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南通市建筑卷扬机产品质量监督抽查</w:t>
      </w:r>
    </w:p>
    <w:p>
      <w:pPr>
        <w:snapToGrid w:val="0"/>
        <w:spacing w:line="580" w:lineRule="exact"/>
        <w:jc w:val="center"/>
        <w:rPr>
          <w:rFonts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sz w:val="44"/>
          <w:szCs w:val="44"/>
        </w:rPr>
        <w:t>实施细则（2026年版）</w:t>
      </w:r>
    </w:p>
    <w:p>
      <w:pPr>
        <w:spacing w:line="580" w:lineRule="exact"/>
        <w:jc w:val="center"/>
        <w:rPr>
          <w:rFonts w:ascii="宋体" w:hAnsi="宋体" w:cs="宋体"/>
          <w:b/>
          <w:sz w:val="36"/>
          <w:szCs w:val="36"/>
        </w:rPr>
      </w:pPr>
    </w:p>
    <w:p>
      <w:pPr>
        <w:spacing w:line="600" w:lineRule="exact"/>
        <w:ind w:firstLine="643" w:firstLineChars="200"/>
        <w:rPr>
          <w:rFonts w:ascii="方正黑体_GBK" w:hAnsi="方正仿宋_GBK" w:eastAsia="方正黑体_GBK" w:cs="方正仿宋_GBK"/>
          <w:b/>
          <w:kern w:val="0"/>
          <w:sz w:val="32"/>
          <w:szCs w:val="32"/>
        </w:rPr>
      </w:pPr>
      <w:r>
        <w:rPr>
          <w:rFonts w:hint="eastAsia" w:ascii="方正黑体_GBK" w:hAnsi="Times New Roman" w:eastAsia="方正黑体_GBK"/>
          <w:b/>
          <w:bCs/>
          <w:sz w:val="32"/>
          <w:szCs w:val="32"/>
        </w:rPr>
        <w:t>1.</w:t>
      </w:r>
      <w:r>
        <w:rPr>
          <w:rFonts w:hint="eastAsia" w:ascii="方正黑体_GBK" w:hAnsi="方正仿宋_GBK" w:eastAsia="方正黑体_GBK" w:cs="方正仿宋_GBK"/>
          <w:b/>
          <w:kern w:val="0"/>
          <w:sz w:val="32"/>
          <w:szCs w:val="32"/>
        </w:rPr>
        <w:t>范围</w:t>
      </w:r>
    </w:p>
    <w:p>
      <w:pPr>
        <w:spacing w:line="600" w:lineRule="exact"/>
        <w:ind w:firstLine="640" w:firstLineChars="200"/>
        <w:rPr>
          <w:rFonts w:ascii="仿宋_GB2312" w:hAnsi="宋体" w:eastAsia="仿宋_GB2312"/>
          <w:sz w:val="30"/>
          <w:szCs w:val="32"/>
        </w:rPr>
      </w:pPr>
      <w:r>
        <w:rPr>
          <w:rFonts w:hint="eastAsia" w:ascii="方正仿宋_GBK" w:hAnsi="方正仿宋_GBK" w:eastAsia="方正仿宋_GBK" w:cs="方正仿宋_GBK"/>
          <w:sz w:val="32"/>
          <w:szCs w:val="32"/>
        </w:rPr>
        <w:t>本细则适用于南通市市场监督管理局组织的</w:t>
      </w:r>
      <w:r>
        <w:rPr>
          <w:rFonts w:hint="eastAsia" w:ascii="方正仿宋_GBK" w:hAnsi="方正仿宋_GBK" w:eastAsia="方正仿宋_GBK" w:cs="方正仿宋_GBK"/>
          <w:sz w:val="32"/>
          <w:szCs w:val="32"/>
          <w:lang w:val="en-US" w:eastAsia="zh-CN"/>
        </w:rPr>
        <w:t>建筑</w:t>
      </w:r>
      <w:r>
        <w:rPr>
          <w:rFonts w:hint="eastAsia" w:ascii="方正仿宋_GBK" w:hAnsi="方正仿宋_GBK" w:eastAsia="方正仿宋_GBK" w:cs="方正仿宋_GBK"/>
          <w:sz w:val="32"/>
          <w:szCs w:val="32"/>
        </w:rPr>
        <w:t>卷扬机产品质量监督抽查检验。本细则规定了此产品的抽样方法、检验依据、检验项目、检验方法、判定原则、异议处理及复检。</w:t>
      </w:r>
    </w:p>
    <w:p>
      <w:pPr>
        <w:spacing w:line="600" w:lineRule="exact"/>
        <w:ind w:firstLine="643" w:firstLineChars="200"/>
        <w:rPr>
          <w:rFonts w:ascii="方正黑体_GBK" w:hAnsi="方正仿宋_GBK" w:eastAsia="方正黑体_GBK" w:cs="方正仿宋_GBK"/>
          <w:b/>
          <w:kern w:val="0"/>
          <w:sz w:val="32"/>
          <w:szCs w:val="32"/>
        </w:rPr>
      </w:pPr>
      <w:r>
        <w:rPr>
          <w:rFonts w:ascii="方正黑体_GBK" w:hAnsi="方正仿宋_GBK" w:eastAsia="方正黑体_GBK" w:cs="方正仿宋_GBK"/>
          <w:b/>
          <w:kern w:val="0"/>
          <w:sz w:val="32"/>
          <w:szCs w:val="32"/>
        </w:rPr>
        <w:t>2.</w:t>
      </w:r>
      <w:r>
        <w:rPr>
          <w:rFonts w:hint="eastAsia" w:ascii="方正黑体_GBK" w:hAnsi="方正仿宋_GBK" w:eastAsia="方正黑体_GBK" w:cs="方正仿宋_GBK"/>
          <w:b/>
          <w:kern w:val="0"/>
          <w:sz w:val="32"/>
          <w:szCs w:val="32"/>
        </w:rPr>
        <w:t>抽样方法</w:t>
      </w:r>
    </w:p>
    <w:p>
      <w:pPr>
        <w:spacing w:line="600" w:lineRule="exact"/>
        <w:ind w:firstLine="643" w:firstLineChars="200"/>
        <w:rPr>
          <w:rFonts w:ascii="方正黑体_GBK" w:hAnsi="方正仿宋_GBK" w:eastAsia="方正黑体_GBK" w:cs="方正仿宋_GBK"/>
          <w:b/>
          <w:kern w:val="0"/>
          <w:sz w:val="32"/>
          <w:szCs w:val="32"/>
        </w:rPr>
      </w:pPr>
      <w:r>
        <w:rPr>
          <w:rFonts w:hint="eastAsia" w:ascii="方正黑体_GBK" w:hAnsi="方正仿宋_GBK" w:eastAsia="方正黑体_GBK" w:cs="方正仿宋_GBK"/>
          <w:b/>
          <w:kern w:val="0"/>
          <w:sz w:val="32"/>
          <w:szCs w:val="32"/>
        </w:rPr>
        <w:t>2.1生产企业采样</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采用简单随机抽样方法在企业的成品库内随机抽取经企业检验合格或以任何</w:t>
      </w:r>
      <w:bookmarkStart w:id="0" w:name="_GoBack"/>
      <w:bookmarkEnd w:id="0"/>
      <w:r>
        <w:rPr>
          <w:rFonts w:hint="eastAsia" w:ascii="方正仿宋_GBK" w:hAnsi="方正仿宋_GBK" w:eastAsia="方正仿宋_GBK" w:cs="方正仿宋_GBK"/>
          <w:sz w:val="32"/>
          <w:szCs w:val="32"/>
        </w:rPr>
        <w:t>方式表明合格的产品。</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样品数量1台，采用原样复检，不需要抽取备样。抽样基数满足抽样数量即可。</w:t>
      </w:r>
    </w:p>
    <w:p>
      <w:pPr>
        <w:spacing w:line="600" w:lineRule="exact"/>
        <w:ind w:firstLine="643" w:firstLineChars="200"/>
        <w:rPr>
          <w:rFonts w:ascii="方正黑体_GBK" w:hAnsi="方正仿宋_GBK" w:eastAsia="方正黑体_GBK" w:cs="方正仿宋_GBK"/>
          <w:b/>
          <w:kern w:val="0"/>
          <w:sz w:val="32"/>
          <w:szCs w:val="32"/>
        </w:rPr>
      </w:pPr>
      <w:r>
        <w:rPr>
          <w:rFonts w:hint="eastAsia" w:ascii="方正黑体_GBK" w:hAnsi="方正仿宋_GBK" w:eastAsia="方正黑体_GBK" w:cs="方正仿宋_GBK"/>
          <w:b/>
          <w:kern w:val="0"/>
          <w:sz w:val="32"/>
          <w:szCs w:val="32"/>
        </w:rPr>
        <w:t>2.2 采样样品处置、封存</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本次监督抽查因样品移动不方便，检验均为现场检验，不涉及样品运输。</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样品现场检验完毕封存于生产单位，在异议期满前，生产单位有妥善保存样品的义务，应采取规范有效方式配合监督抽查任务封存样品。样品若有损坏遗失等造成不能进行复检的情况，视同企业放弃复检的权利。</w:t>
      </w:r>
    </w:p>
    <w:p>
      <w:pPr>
        <w:spacing w:line="600" w:lineRule="exact"/>
        <w:ind w:firstLine="643" w:firstLineChars="200"/>
        <w:rPr>
          <w:rFonts w:ascii="方正黑体_GBK" w:hAnsi="方正仿宋_GBK" w:eastAsia="方正黑体_GBK" w:cs="方正仿宋_GBK"/>
          <w:b/>
          <w:kern w:val="0"/>
          <w:sz w:val="32"/>
          <w:szCs w:val="32"/>
        </w:rPr>
      </w:pPr>
      <w:r>
        <w:rPr>
          <w:rFonts w:hint="eastAsia" w:ascii="方正黑体_GBK" w:hAnsi="方正仿宋_GBK" w:eastAsia="方正黑体_GBK" w:cs="方正仿宋_GBK"/>
          <w:b/>
          <w:kern w:val="0"/>
          <w:sz w:val="32"/>
          <w:szCs w:val="32"/>
        </w:rPr>
        <w:t>3.检验依据</w:t>
      </w:r>
    </w:p>
    <w:p>
      <w:pPr>
        <w:spacing w:line="600" w:lineRule="exact"/>
        <w:ind w:firstLine="640" w:firstLineChars="200"/>
        <w:jc w:val="center"/>
        <w:rPr>
          <w:rFonts w:ascii="方正仿宋_GBK" w:hAnsi="方正仿宋_GBK" w:eastAsia="方正仿宋_GBK" w:cs="方正仿宋_GBK"/>
          <w:sz w:val="32"/>
          <w:szCs w:val="32"/>
        </w:rPr>
      </w:pPr>
      <w:r>
        <w:rPr>
          <w:rFonts w:ascii="方正仿宋_GBK" w:hAnsi="方正仿宋_GBK" w:eastAsia="方正仿宋_GBK" w:cs="方正仿宋_GBK"/>
          <w:sz w:val="32"/>
          <w:szCs w:val="32"/>
        </w:rPr>
        <w:t>表</w:t>
      </w:r>
      <w:r>
        <w:rPr>
          <w:rFonts w:hint="eastAsia" w:ascii="方正仿宋_GBK" w:hAnsi="方正仿宋_GBK" w:eastAsia="方正仿宋_GBK" w:cs="方正仿宋_GBK"/>
          <w:sz w:val="32"/>
          <w:szCs w:val="32"/>
        </w:rPr>
        <w:t>1</w:t>
      </w:r>
      <w:r>
        <w:rPr>
          <w:rFonts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建筑卷扬机检验项目</w:t>
      </w:r>
    </w:p>
    <w:p>
      <w:pPr>
        <w:spacing w:line="600" w:lineRule="exact"/>
        <w:ind w:firstLine="640" w:firstLineChars="200"/>
        <w:jc w:val="center"/>
        <w:rPr>
          <w:rFonts w:ascii="方正仿宋_GBK" w:hAnsi="方正仿宋_GBK" w:eastAsia="方正仿宋_GBK" w:cs="方正仿宋_GBK"/>
          <w:sz w:val="32"/>
          <w:szCs w:val="32"/>
        </w:rPr>
      </w:pPr>
    </w:p>
    <w:tbl>
      <w:tblPr>
        <w:tblStyle w:val="7"/>
        <w:tblW w:w="879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88"/>
        <w:gridCol w:w="1538"/>
        <w:gridCol w:w="1843"/>
        <w:gridCol w:w="1818"/>
        <w:gridCol w:w="1232"/>
        <w:gridCol w:w="157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00" w:hRule="atLeast"/>
          <w:tblHeader/>
          <w:jc w:val="center"/>
        </w:trPr>
        <w:tc>
          <w:tcPr>
            <w:tcW w:w="788" w:type="dxa"/>
            <w:vMerge w:val="restart"/>
            <w:tcBorders>
              <w:top w:val="single" w:color="auto" w:sz="6" w:space="0"/>
              <w:left w:val="single" w:color="auto" w:sz="6"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序号</w:t>
            </w:r>
          </w:p>
        </w:tc>
        <w:tc>
          <w:tcPr>
            <w:tcW w:w="1538" w:type="dxa"/>
            <w:vMerge w:val="restart"/>
            <w:tcBorders>
              <w:top w:val="single" w:color="auto" w:sz="6"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检验项目</w:t>
            </w:r>
          </w:p>
        </w:tc>
        <w:tc>
          <w:tcPr>
            <w:tcW w:w="1843" w:type="dxa"/>
            <w:vMerge w:val="restart"/>
            <w:tcBorders>
              <w:top w:val="single" w:color="auto" w:sz="6"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判定依据</w:t>
            </w:r>
          </w:p>
        </w:tc>
        <w:tc>
          <w:tcPr>
            <w:tcW w:w="1818" w:type="dxa"/>
            <w:vMerge w:val="restart"/>
            <w:tcBorders>
              <w:top w:val="single" w:color="auto" w:sz="4" w:space="0"/>
              <w:left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检验检测方法</w:t>
            </w:r>
          </w:p>
        </w:tc>
        <w:tc>
          <w:tcPr>
            <w:tcW w:w="1232" w:type="dxa"/>
            <w:vMerge w:val="restart"/>
            <w:tcBorders>
              <w:top w:val="single" w:color="auto" w:sz="4" w:space="0"/>
              <w:left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主要关键检测设备/台套数</w:t>
            </w:r>
          </w:p>
        </w:tc>
        <w:tc>
          <w:tcPr>
            <w:tcW w:w="1579" w:type="dxa"/>
            <w:vMerge w:val="restart"/>
            <w:tcBorders>
              <w:top w:val="single" w:color="auto" w:sz="4" w:space="0"/>
              <w:left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检验过程是否需要电子或影像记录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0" w:hRule="atLeast"/>
          <w:tblHeader/>
          <w:jc w:val="center"/>
        </w:trPr>
        <w:tc>
          <w:tcPr>
            <w:tcW w:w="788" w:type="dxa"/>
            <w:vMerge w:val="continue"/>
            <w:tcBorders>
              <w:left w:val="single" w:color="auto" w:sz="6" w:space="0"/>
              <w:bottom w:val="single" w:color="auto" w:sz="6" w:space="0"/>
            </w:tcBorders>
            <w:vAlign w:val="center"/>
          </w:tcPr>
          <w:p>
            <w:pPr>
              <w:snapToGrid w:val="0"/>
              <w:spacing w:line="360" w:lineRule="exact"/>
              <w:jc w:val="center"/>
              <w:rPr>
                <w:rFonts w:ascii="方正仿宋_GBK" w:hAnsi="方正仿宋_GBK" w:eastAsia="方正仿宋_GBK" w:cs="方正仿宋_GBK"/>
                <w:sz w:val="28"/>
                <w:szCs w:val="28"/>
              </w:rPr>
            </w:pPr>
          </w:p>
        </w:tc>
        <w:tc>
          <w:tcPr>
            <w:tcW w:w="1538" w:type="dxa"/>
            <w:vMerge w:val="continue"/>
            <w:tcBorders>
              <w:bottom w:val="single" w:color="auto" w:sz="6" w:space="0"/>
            </w:tcBorders>
            <w:vAlign w:val="center"/>
          </w:tcPr>
          <w:p>
            <w:pPr>
              <w:snapToGrid w:val="0"/>
              <w:spacing w:line="360" w:lineRule="exact"/>
              <w:jc w:val="center"/>
              <w:rPr>
                <w:rFonts w:ascii="方正仿宋_GBK" w:hAnsi="方正仿宋_GBK" w:eastAsia="方正仿宋_GBK" w:cs="方正仿宋_GBK"/>
                <w:sz w:val="28"/>
                <w:szCs w:val="28"/>
              </w:rPr>
            </w:pPr>
          </w:p>
        </w:tc>
        <w:tc>
          <w:tcPr>
            <w:tcW w:w="1843" w:type="dxa"/>
            <w:vMerge w:val="continue"/>
            <w:vAlign w:val="center"/>
          </w:tcPr>
          <w:p>
            <w:pPr>
              <w:snapToGrid w:val="0"/>
              <w:spacing w:line="360" w:lineRule="exact"/>
              <w:jc w:val="center"/>
              <w:rPr>
                <w:rFonts w:ascii="方正仿宋_GBK" w:hAnsi="方正仿宋_GBK" w:eastAsia="方正仿宋_GBK" w:cs="方正仿宋_GBK"/>
                <w:sz w:val="28"/>
                <w:szCs w:val="28"/>
              </w:rPr>
            </w:pPr>
          </w:p>
        </w:tc>
        <w:tc>
          <w:tcPr>
            <w:tcW w:w="1818" w:type="dxa"/>
            <w:vMerge w:val="continue"/>
            <w:tcBorders>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p>
        </w:tc>
        <w:tc>
          <w:tcPr>
            <w:tcW w:w="1232" w:type="dxa"/>
            <w:vMerge w:val="continue"/>
            <w:tcBorders>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p>
        </w:tc>
        <w:tc>
          <w:tcPr>
            <w:tcW w:w="1579" w:type="dxa"/>
            <w:vMerge w:val="continue"/>
            <w:tcBorders>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3" w:hRule="atLeast"/>
          <w:jc w:val="center"/>
        </w:trPr>
        <w:tc>
          <w:tcPr>
            <w:tcW w:w="788" w:type="dxa"/>
            <w:tcBorders>
              <w:top w:val="single" w:color="auto" w:sz="6" w:space="0"/>
              <w:left w:val="single" w:color="auto" w:sz="6" w:space="0"/>
              <w:bottom w:val="single" w:color="auto" w:sz="6" w:space="0"/>
              <w:right w:val="single" w:color="auto" w:sz="6"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p>
        </w:tc>
        <w:tc>
          <w:tcPr>
            <w:tcW w:w="1538"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卷筒节径与钢丝绳直径的比值</w:t>
            </w:r>
          </w:p>
        </w:tc>
        <w:tc>
          <w:tcPr>
            <w:tcW w:w="1843" w:type="dxa"/>
            <w:tcBorders>
              <w:top w:val="single" w:color="auto" w:sz="6" w:space="0"/>
              <w:left w:val="single" w:color="auto" w:sz="4" w:space="0"/>
              <w:bottom w:val="single" w:color="auto" w:sz="6"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GB/T 1955-2019</w:t>
            </w:r>
          </w:p>
        </w:tc>
        <w:tc>
          <w:tcPr>
            <w:tcW w:w="1818"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GB/T 1955-2019</w:t>
            </w:r>
          </w:p>
        </w:tc>
        <w:tc>
          <w:tcPr>
            <w:tcW w:w="1232"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卷尺/1把</w:t>
            </w:r>
          </w:p>
        </w:tc>
        <w:tc>
          <w:tcPr>
            <w:tcW w:w="1579"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788" w:type="dxa"/>
            <w:tcBorders>
              <w:top w:val="single" w:color="auto" w:sz="6" w:space="0"/>
              <w:left w:val="single" w:color="auto" w:sz="6" w:space="0"/>
              <w:bottom w:val="single" w:color="auto" w:sz="6" w:space="0"/>
              <w:right w:val="single" w:color="auto" w:sz="6" w:space="0"/>
            </w:tcBorders>
            <w:vAlign w:val="center"/>
          </w:tcPr>
          <w:p>
            <w:pPr>
              <w:snapToGrid w:val="0"/>
              <w:spacing w:line="360" w:lineRule="exact"/>
              <w:jc w:val="center"/>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w:t>
            </w:r>
          </w:p>
        </w:tc>
        <w:tc>
          <w:tcPr>
            <w:tcW w:w="1538"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钢丝绳安全系数</w:t>
            </w:r>
          </w:p>
        </w:tc>
        <w:tc>
          <w:tcPr>
            <w:tcW w:w="1843" w:type="dxa"/>
            <w:tcBorders>
              <w:top w:val="single" w:color="auto" w:sz="6" w:space="0"/>
              <w:left w:val="single" w:color="auto" w:sz="4" w:space="0"/>
              <w:bottom w:val="single" w:color="auto" w:sz="6"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GB/T 1955-2019</w:t>
            </w:r>
          </w:p>
        </w:tc>
        <w:tc>
          <w:tcPr>
            <w:tcW w:w="1818" w:type="dxa"/>
            <w:tcBorders>
              <w:top w:val="single" w:color="auto" w:sz="4" w:space="0"/>
              <w:left w:val="single" w:color="auto" w:sz="4" w:space="0"/>
              <w:bottom w:val="single" w:color="auto" w:sz="4" w:space="0"/>
              <w:right w:val="single" w:color="auto" w:sz="4" w:space="0"/>
            </w:tcBorders>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GB/T 1955-2019</w:t>
            </w:r>
          </w:p>
        </w:tc>
        <w:tc>
          <w:tcPr>
            <w:tcW w:w="1232"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核查</w:t>
            </w:r>
          </w:p>
        </w:tc>
        <w:tc>
          <w:tcPr>
            <w:tcW w:w="1579"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788" w:type="dxa"/>
            <w:tcBorders>
              <w:top w:val="single" w:color="auto" w:sz="6" w:space="0"/>
              <w:left w:val="single" w:color="auto" w:sz="6" w:space="0"/>
              <w:bottom w:val="single" w:color="auto" w:sz="6" w:space="0"/>
              <w:right w:val="single" w:color="auto" w:sz="6"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w:t>
            </w:r>
          </w:p>
        </w:tc>
        <w:tc>
          <w:tcPr>
            <w:tcW w:w="1538"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制动器</w:t>
            </w:r>
          </w:p>
        </w:tc>
        <w:tc>
          <w:tcPr>
            <w:tcW w:w="1843" w:type="dxa"/>
            <w:tcBorders>
              <w:top w:val="single" w:color="auto" w:sz="6" w:space="0"/>
              <w:left w:val="single" w:color="auto" w:sz="4" w:space="0"/>
              <w:bottom w:val="single" w:color="auto" w:sz="6"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GB/T 1955-2019</w:t>
            </w:r>
          </w:p>
        </w:tc>
        <w:tc>
          <w:tcPr>
            <w:tcW w:w="1818" w:type="dxa"/>
            <w:tcBorders>
              <w:top w:val="single" w:color="auto" w:sz="4" w:space="0"/>
              <w:left w:val="single" w:color="auto" w:sz="4" w:space="0"/>
              <w:bottom w:val="single" w:color="auto" w:sz="4" w:space="0"/>
              <w:right w:val="single" w:color="auto" w:sz="4" w:space="0"/>
            </w:tcBorders>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GB/T 1955-2019</w:t>
            </w:r>
          </w:p>
        </w:tc>
        <w:tc>
          <w:tcPr>
            <w:tcW w:w="1232"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目测</w:t>
            </w:r>
          </w:p>
        </w:tc>
        <w:tc>
          <w:tcPr>
            <w:tcW w:w="1579"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79" w:hRule="atLeast"/>
          <w:jc w:val="center"/>
        </w:trPr>
        <w:tc>
          <w:tcPr>
            <w:tcW w:w="788" w:type="dxa"/>
            <w:tcBorders>
              <w:top w:val="single" w:color="auto" w:sz="6" w:space="0"/>
              <w:left w:val="single" w:color="auto" w:sz="6" w:space="0"/>
              <w:bottom w:val="single" w:color="auto" w:sz="6" w:space="0"/>
              <w:right w:val="single" w:color="auto" w:sz="6"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w:t>
            </w:r>
          </w:p>
        </w:tc>
        <w:tc>
          <w:tcPr>
            <w:tcW w:w="1538"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外露传动件的防护罩</w:t>
            </w:r>
          </w:p>
        </w:tc>
        <w:tc>
          <w:tcPr>
            <w:tcW w:w="1843" w:type="dxa"/>
            <w:tcBorders>
              <w:top w:val="single" w:color="auto" w:sz="6" w:space="0"/>
              <w:left w:val="single" w:color="auto" w:sz="4" w:space="0"/>
              <w:bottom w:val="single" w:color="auto" w:sz="6"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GB/T 1955-2019</w:t>
            </w:r>
          </w:p>
        </w:tc>
        <w:tc>
          <w:tcPr>
            <w:tcW w:w="1818" w:type="dxa"/>
            <w:tcBorders>
              <w:top w:val="single" w:color="auto" w:sz="4" w:space="0"/>
              <w:left w:val="single" w:color="auto" w:sz="4" w:space="0"/>
              <w:bottom w:val="single" w:color="auto" w:sz="4" w:space="0"/>
              <w:right w:val="single" w:color="auto" w:sz="4" w:space="0"/>
            </w:tcBorders>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GB/T 1955-2019</w:t>
            </w:r>
          </w:p>
        </w:tc>
        <w:tc>
          <w:tcPr>
            <w:tcW w:w="1232"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目测</w:t>
            </w:r>
          </w:p>
        </w:tc>
        <w:tc>
          <w:tcPr>
            <w:tcW w:w="1579"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70" w:hRule="atLeast"/>
          <w:jc w:val="center"/>
        </w:trPr>
        <w:tc>
          <w:tcPr>
            <w:tcW w:w="788" w:type="dxa"/>
            <w:tcBorders>
              <w:top w:val="single" w:color="auto" w:sz="6" w:space="0"/>
              <w:left w:val="single" w:color="auto" w:sz="6" w:space="0"/>
              <w:bottom w:val="single" w:color="auto" w:sz="6" w:space="0"/>
              <w:right w:val="single" w:color="auto" w:sz="6" w:space="0"/>
            </w:tcBorders>
            <w:vAlign w:val="center"/>
          </w:tcPr>
          <w:p>
            <w:pPr>
              <w:snapToGrid w:val="0"/>
              <w:spacing w:line="360" w:lineRule="exact"/>
              <w:jc w:val="center"/>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w:t>
            </w:r>
          </w:p>
        </w:tc>
        <w:tc>
          <w:tcPr>
            <w:tcW w:w="1538"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噪声</w:t>
            </w:r>
          </w:p>
        </w:tc>
        <w:tc>
          <w:tcPr>
            <w:tcW w:w="1843" w:type="dxa"/>
            <w:tcBorders>
              <w:top w:val="single" w:color="auto" w:sz="6" w:space="0"/>
              <w:left w:val="single" w:color="auto" w:sz="4" w:space="0"/>
              <w:bottom w:val="single" w:color="auto" w:sz="6"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GB/T 1955-2019</w:t>
            </w:r>
          </w:p>
        </w:tc>
        <w:tc>
          <w:tcPr>
            <w:tcW w:w="1818"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GB/T 1955-2019</w:t>
            </w:r>
          </w:p>
        </w:tc>
        <w:tc>
          <w:tcPr>
            <w:tcW w:w="1232"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精密脉冲声级计/1台</w:t>
            </w:r>
          </w:p>
        </w:tc>
        <w:tc>
          <w:tcPr>
            <w:tcW w:w="1579"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79" w:hRule="atLeast"/>
          <w:jc w:val="center"/>
        </w:trPr>
        <w:tc>
          <w:tcPr>
            <w:tcW w:w="788" w:type="dxa"/>
            <w:tcBorders>
              <w:top w:val="single" w:color="auto" w:sz="6" w:space="0"/>
              <w:left w:val="single" w:color="auto" w:sz="6" w:space="0"/>
              <w:bottom w:val="single" w:color="auto" w:sz="6" w:space="0"/>
              <w:right w:val="single" w:color="auto" w:sz="6" w:space="0"/>
            </w:tcBorders>
            <w:vAlign w:val="center"/>
          </w:tcPr>
          <w:p>
            <w:pPr>
              <w:snapToGrid w:val="0"/>
              <w:spacing w:line="360" w:lineRule="exact"/>
              <w:jc w:val="center"/>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w:t>
            </w:r>
          </w:p>
        </w:tc>
        <w:tc>
          <w:tcPr>
            <w:tcW w:w="1538"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制动距离</w:t>
            </w:r>
          </w:p>
        </w:tc>
        <w:tc>
          <w:tcPr>
            <w:tcW w:w="1843" w:type="dxa"/>
            <w:tcBorders>
              <w:top w:val="single" w:color="auto" w:sz="6" w:space="0"/>
              <w:left w:val="single" w:color="auto" w:sz="4" w:space="0"/>
              <w:bottom w:val="single" w:color="auto" w:sz="6" w:space="0"/>
              <w:right w:val="single" w:color="auto" w:sz="4" w:space="0"/>
            </w:tcBorders>
            <w:vAlign w:val="center"/>
          </w:tcPr>
          <w:p>
            <w:pPr>
              <w:adjustRightInd w:val="0"/>
              <w:snapToGrid w:val="0"/>
              <w:spacing w:line="300" w:lineRule="exact"/>
              <w:ind w:left="-63" w:leftChars="-30" w:right="-63" w:rightChars="-30" w:firstLine="145" w:firstLineChars="52"/>
              <w:jc w:val="center"/>
              <w:rPr>
                <w:rFonts w:ascii="宋体" w:hAnsi="宋体" w:cs="宋体"/>
                <w:sz w:val="18"/>
                <w:szCs w:val="18"/>
              </w:rPr>
            </w:pPr>
            <w:r>
              <w:rPr>
                <w:rFonts w:hint="eastAsia" w:ascii="方正仿宋_GBK" w:hAnsi="方正仿宋_GBK" w:eastAsia="方正仿宋_GBK" w:cs="方正仿宋_GBK"/>
                <w:sz w:val="28"/>
                <w:szCs w:val="28"/>
              </w:rPr>
              <w:t>GB/T 1955-2019</w:t>
            </w:r>
          </w:p>
        </w:tc>
        <w:tc>
          <w:tcPr>
            <w:tcW w:w="1818" w:type="dxa"/>
            <w:tcBorders>
              <w:top w:val="single" w:color="auto" w:sz="4" w:space="0"/>
              <w:left w:val="single" w:color="auto" w:sz="4" w:space="0"/>
              <w:bottom w:val="single" w:color="auto" w:sz="4" w:space="0"/>
              <w:right w:val="single" w:color="auto" w:sz="4" w:space="0"/>
            </w:tcBorders>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GB/T 1955-2019</w:t>
            </w:r>
          </w:p>
        </w:tc>
        <w:tc>
          <w:tcPr>
            <w:tcW w:w="1232"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卷尺/1把</w:t>
            </w:r>
          </w:p>
        </w:tc>
        <w:tc>
          <w:tcPr>
            <w:tcW w:w="1579"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70" w:hRule="atLeast"/>
          <w:jc w:val="center"/>
        </w:trPr>
        <w:tc>
          <w:tcPr>
            <w:tcW w:w="788" w:type="dxa"/>
            <w:tcBorders>
              <w:top w:val="single" w:color="auto" w:sz="6" w:space="0"/>
              <w:left w:val="single" w:color="auto" w:sz="6" w:space="0"/>
              <w:bottom w:val="single" w:color="auto" w:sz="6" w:space="0"/>
              <w:right w:val="single" w:color="auto" w:sz="6" w:space="0"/>
            </w:tcBorders>
            <w:vAlign w:val="center"/>
          </w:tcPr>
          <w:p>
            <w:pPr>
              <w:snapToGrid w:val="0"/>
              <w:spacing w:line="360" w:lineRule="exact"/>
              <w:jc w:val="center"/>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w:t>
            </w:r>
          </w:p>
        </w:tc>
        <w:tc>
          <w:tcPr>
            <w:tcW w:w="1538"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超载试验</w:t>
            </w:r>
          </w:p>
        </w:tc>
        <w:tc>
          <w:tcPr>
            <w:tcW w:w="1843" w:type="dxa"/>
            <w:tcBorders>
              <w:top w:val="single" w:color="auto" w:sz="6" w:space="0"/>
              <w:left w:val="single" w:color="auto" w:sz="4" w:space="0"/>
              <w:bottom w:val="single" w:color="auto" w:sz="6" w:space="0"/>
              <w:right w:val="single" w:color="auto" w:sz="4" w:space="0"/>
            </w:tcBorders>
            <w:vAlign w:val="center"/>
          </w:tcPr>
          <w:p>
            <w:pPr>
              <w:adjustRightInd w:val="0"/>
              <w:snapToGrid w:val="0"/>
              <w:spacing w:line="300" w:lineRule="exact"/>
              <w:ind w:left="-63" w:leftChars="-30" w:right="-63" w:rightChars="-30" w:firstLine="145" w:firstLineChars="52"/>
              <w:jc w:val="center"/>
              <w:rPr>
                <w:rFonts w:ascii="宋体" w:hAnsi="宋体" w:cs="宋体"/>
                <w:sz w:val="18"/>
                <w:szCs w:val="18"/>
              </w:rPr>
            </w:pPr>
            <w:r>
              <w:rPr>
                <w:rFonts w:hint="eastAsia" w:ascii="方正仿宋_GBK" w:hAnsi="方正仿宋_GBK" w:eastAsia="方正仿宋_GBK" w:cs="方正仿宋_GBK"/>
                <w:sz w:val="28"/>
                <w:szCs w:val="28"/>
              </w:rPr>
              <w:t>GB/T 1955-2019</w:t>
            </w:r>
          </w:p>
        </w:tc>
        <w:tc>
          <w:tcPr>
            <w:tcW w:w="1818" w:type="dxa"/>
            <w:tcBorders>
              <w:top w:val="single" w:color="auto" w:sz="4" w:space="0"/>
              <w:left w:val="single" w:color="auto" w:sz="4" w:space="0"/>
              <w:bottom w:val="single" w:color="auto" w:sz="4" w:space="0"/>
              <w:right w:val="single" w:color="auto" w:sz="4" w:space="0"/>
            </w:tcBorders>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GB/T 1955-2019</w:t>
            </w:r>
          </w:p>
        </w:tc>
        <w:tc>
          <w:tcPr>
            <w:tcW w:w="1232"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试验台架</w:t>
            </w:r>
          </w:p>
        </w:tc>
        <w:tc>
          <w:tcPr>
            <w:tcW w:w="1579"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79" w:hRule="atLeast"/>
          <w:jc w:val="center"/>
        </w:trPr>
        <w:tc>
          <w:tcPr>
            <w:tcW w:w="788" w:type="dxa"/>
            <w:tcBorders>
              <w:top w:val="single" w:color="auto" w:sz="6" w:space="0"/>
              <w:left w:val="single" w:color="auto" w:sz="6" w:space="0"/>
              <w:bottom w:val="single" w:color="auto" w:sz="6" w:space="0"/>
              <w:right w:val="single" w:color="auto" w:sz="6"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8</w:t>
            </w:r>
          </w:p>
        </w:tc>
        <w:tc>
          <w:tcPr>
            <w:tcW w:w="1538"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停止器试验</w:t>
            </w:r>
          </w:p>
        </w:tc>
        <w:tc>
          <w:tcPr>
            <w:tcW w:w="1843" w:type="dxa"/>
            <w:tcBorders>
              <w:top w:val="single" w:color="auto" w:sz="6" w:space="0"/>
              <w:left w:val="single" w:color="auto" w:sz="4" w:space="0"/>
              <w:bottom w:val="single" w:color="auto" w:sz="6" w:space="0"/>
              <w:right w:val="single" w:color="auto" w:sz="4" w:space="0"/>
            </w:tcBorders>
            <w:vAlign w:val="center"/>
          </w:tcPr>
          <w:p>
            <w:pPr>
              <w:adjustRightInd w:val="0"/>
              <w:snapToGrid w:val="0"/>
              <w:spacing w:line="300" w:lineRule="exact"/>
              <w:ind w:left="-63" w:leftChars="-30" w:right="-63" w:rightChars="-30" w:firstLine="145" w:firstLineChars="52"/>
              <w:jc w:val="center"/>
              <w:rPr>
                <w:rFonts w:ascii="宋体" w:hAnsi="宋体" w:cs="宋体"/>
                <w:sz w:val="18"/>
                <w:szCs w:val="18"/>
              </w:rPr>
            </w:pPr>
            <w:r>
              <w:rPr>
                <w:rFonts w:hint="eastAsia" w:ascii="方正仿宋_GBK" w:hAnsi="方正仿宋_GBK" w:eastAsia="方正仿宋_GBK" w:cs="方正仿宋_GBK"/>
                <w:sz w:val="28"/>
                <w:szCs w:val="28"/>
              </w:rPr>
              <w:t>GB/T 1955-2019</w:t>
            </w:r>
          </w:p>
        </w:tc>
        <w:tc>
          <w:tcPr>
            <w:tcW w:w="1818" w:type="dxa"/>
            <w:tcBorders>
              <w:top w:val="single" w:color="auto" w:sz="4" w:space="0"/>
              <w:left w:val="single" w:color="auto" w:sz="4" w:space="0"/>
              <w:bottom w:val="single" w:color="auto" w:sz="4" w:space="0"/>
              <w:right w:val="single" w:color="auto" w:sz="4" w:space="0"/>
            </w:tcBorders>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GB/T 1955-2019</w:t>
            </w:r>
          </w:p>
        </w:tc>
        <w:tc>
          <w:tcPr>
            <w:tcW w:w="1232"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试验台架</w:t>
            </w:r>
          </w:p>
        </w:tc>
        <w:tc>
          <w:tcPr>
            <w:tcW w:w="1579"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79" w:hRule="atLeast"/>
          <w:jc w:val="center"/>
        </w:trPr>
        <w:tc>
          <w:tcPr>
            <w:tcW w:w="788" w:type="dxa"/>
            <w:tcBorders>
              <w:top w:val="single" w:color="auto" w:sz="6" w:space="0"/>
              <w:left w:val="single" w:color="auto" w:sz="6" w:space="0"/>
              <w:bottom w:val="single" w:color="auto" w:sz="6" w:space="0"/>
              <w:right w:val="single" w:color="auto" w:sz="6"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9</w:t>
            </w:r>
          </w:p>
        </w:tc>
        <w:tc>
          <w:tcPr>
            <w:tcW w:w="1538"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接地螺栓</w:t>
            </w:r>
          </w:p>
        </w:tc>
        <w:tc>
          <w:tcPr>
            <w:tcW w:w="1843" w:type="dxa"/>
            <w:tcBorders>
              <w:top w:val="single" w:color="auto" w:sz="6" w:space="0"/>
              <w:left w:val="single" w:color="auto" w:sz="4" w:space="0"/>
              <w:bottom w:val="single" w:color="auto" w:sz="6" w:space="0"/>
              <w:right w:val="single" w:color="auto" w:sz="4" w:space="0"/>
            </w:tcBorders>
            <w:vAlign w:val="center"/>
          </w:tcPr>
          <w:p>
            <w:pPr>
              <w:adjustRightInd w:val="0"/>
              <w:snapToGrid w:val="0"/>
              <w:spacing w:line="300" w:lineRule="exact"/>
              <w:ind w:left="-63" w:leftChars="-30" w:right="-63" w:rightChars="-30" w:firstLine="145" w:firstLineChars="52"/>
              <w:jc w:val="center"/>
              <w:rPr>
                <w:rFonts w:ascii="宋体" w:hAnsi="宋体" w:cs="宋体"/>
                <w:sz w:val="18"/>
                <w:szCs w:val="18"/>
              </w:rPr>
            </w:pPr>
            <w:r>
              <w:rPr>
                <w:rFonts w:hint="eastAsia" w:ascii="方正仿宋_GBK" w:hAnsi="方正仿宋_GBK" w:eastAsia="方正仿宋_GBK" w:cs="方正仿宋_GBK"/>
                <w:sz w:val="28"/>
                <w:szCs w:val="28"/>
              </w:rPr>
              <w:t>GB/T 1955-2019</w:t>
            </w:r>
          </w:p>
        </w:tc>
        <w:tc>
          <w:tcPr>
            <w:tcW w:w="1818" w:type="dxa"/>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ascii="宋体" w:hAnsi="宋体" w:cs="宋体"/>
                <w:sz w:val="18"/>
                <w:szCs w:val="18"/>
              </w:rPr>
            </w:pPr>
            <w:r>
              <w:rPr>
                <w:rFonts w:hint="eastAsia" w:ascii="方正仿宋_GBK" w:hAnsi="方正仿宋_GBK" w:eastAsia="方正仿宋_GBK" w:cs="方正仿宋_GBK"/>
                <w:sz w:val="28"/>
                <w:szCs w:val="28"/>
              </w:rPr>
              <w:t>GB/T 1955-2019</w:t>
            </w:r>
          </w:p>
        </w:tc>
        <w:tc>
          <w:tcPr>
            <w:tcW w:w="1232"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接地电阻测试仪</w:t>
            </w:r>
          </w:p>
        </w:tc>
        <w:tc>
          <w:tcPr>
            <w:tcW w:w="1579"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79" w:hRule="atLeast"/>
          <w:jc w:val="center"/>
        </w:trPr>
        <w:tc>
          <w:tcPr>
            <w:tcW w:w="788" w:type="dxa"/>
            <w:tcBorders>
              <w:top w:val="single" w:color="auto" w:sz="6" w:space="0"/>
              <w:left w:val="single" w:color="auto" w:sz="6" w:space="0"/>
              <w:bottom w:val="single" w:color="auto" w:sz="6" w:space="0"/>
              <w:right w:val="single" w:color="auto" w:sz="6"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10</w:t>
            </w:r>
          </w:p>
        </w:tc>
        <w:tc>
          <w:tcPr>
            <w:tcW w:w="1538"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紧急断电开关</w:t>
            </w:r>
          </w:p>
        </w:tc>
        <w:tc>
          <w:tcPr>
            <w:tcW w:w="1843" w:type="dxa"/>
            <w:tcBorders>
              <w:top w:val="single" w:color="auto" w:sz="6" w:space="0"/>
              <w:left w:val="single" w:color="auto" w:sz="4" w:space="0"/>
              <w:bottom w:val="single" w:color="auto" w:sz="6" w:space="0"/>
              <w:right w:val="single" w:color="auto" w:sz="4" w:space="0"/>
            </w:tcBorders>
            <w:vAlign w:val="center"/>
          </w:tcPr>
          <w:p>
            <w:pPr>
              <w:adjustRightInd w:val="0"/>
              <w:snapToGrid w:val="0"/>
              <w:spacing w:line="300" w:lineRule="exact"/>
              <w:ind w:left="-63" w:leftChars="-30" w:right="-63" w:rightChars="-30" w:firstLine="145" w:firstLineChars="52"/>
              <w:jc w:val="center"/>
              <w:rPr>
                <w:rFonts w:ascii="宋体" w:hAnsi="宋体" w:cs="宋体"/>
                <w:sz w:val="18"/>
                <w:szCs w:val="18"/>
              </w:rPr>
            </w:pPr>
            <w:r>
              <w:rPr>
                <w:rFonts w:hint="eastAsia" w:ascii="方正仿宋_GBK" w:hAnsi="方正仿宋_GBK" w:eastAsia="方正仿宋_GBK" w:cs="方正仿宋_GBK"/>
                <w:sz w:val="28"/>
                <w:szCs w:val="28"/>
              </w:rPr>
              <w:t>GB/T 1955-2019</w:t>
            </w:r>
          </w:p>
        </w:tc>
        <w:tc>
          <w:tcPr>
            <w:tcW w:w="1818" w:type="dxa"/>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ascii="宋体" w:hAnsi="宋体" w:cs="宋体"/>
                <w:sz w:val="18"/>
                <w:szCs w:val="18"/>
              </w:rPr>
            </w:pPr>
            <w:r>
              <w:rPr>
                <w:rFonts w:hint="eastAsia" w:ascii="方正仿宋_GBK" w:hAnsi="方正仿宋_GBK" w:eastAsia="方正仿宋_GBK" w:cs="方正仿宋_GBK"/>
                <w:sz w:val="28"/>
                <w:szCs w:val="28"/>
              </w:rPr>
              <w:t>GB/T 1955-2019</w:t>
            </w:r>
          </w:p>
        </w:tc>
        <w:tc>
          <w:tcPr>
            <w:tcW w:w="1232"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目测</w:t>
            </w:r>
          </w:p>
        </w:tc>
        <w:tc>
          <w:tcPr>
            <w:tcW w:w="1579"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79" w:hRule="atLeast"/>
          <w:jc w:val="center"/>
        </w:trPr>
        <w:tc>
          <w:tcPr>
            <w:tcW w:w="788" w:type="dxa"/>
            <w:tcBorders>
              <w:top w:val="single" w:color="auto" w:sz="6" w:space="0"/>
              <w:left w:val="single" w:color="auto" w:sz="6" w:space="0"/>
              <w:bottom w:val="single" w:color="auto" w:sz="6" w:space="0"/>
              <w:right w:val="single" w:color="auto" w:sz="6"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11</w:t>
            </w:r>
          </w:p>
        </w:tc>
        <w:tc>
          <w:tcPr>
            <w:tcW w:w="1538"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短路、过流、零位、失压保护</w:t>
            </w:r>
          </w:p>
        </w:tc>
        <w:tc>
          <w:tcPr>
            <w:tcW w:w="1843" w:type="dxa"/>
            <w:tcBorders>
              <w:top w:val="single" w:color="auto" w:sz="6" w:space="0"/>
              <w:left w:val="single" w:color="auto" w:sz="4" w:space="0"/>
              <w:bottom w:val="single" w:color="auto" w:sz="6" w:space="0"/>
              <w:right w:val="single" w:color="auto" w:sz="4" w:space="0"/>
            </w:tcBorders>
            <w:vAlign w:val="center"/>
          </w:tcPr>
          <w:p>
            <w:pPr>
              <w:adjustRightInd w:val="0"/>
              <w:snapToGrid w:val="0"/>
              <w:spacing w:line="300" w:lineRule="exact"/>
              <w:ind w:left="-63" w:leftChars="-30" w:right="-63" w:rightChars="-30" w:firstLine="145" w:firstLineChars="52"/>
              <w:jc w:val="center"/>
              <w:rPr>
                <w:rFonts w:ascii="宋体" w:hAnsi="宋体" w:cs="宋体"/>
                <w:sz w:val="18"/>
                <w:szCs w:val="18"/>
              </w:rPr>
            </w:pPr>
            <w:r>
              <w:rPr>
                <w:rFonts w:hint="eastAsia" w:ascii="方正仿宋_GBK" w:hAnsi="方正仿宋_GBK" w:eastAsia="方正仿宋_GBK" w:cs="方正仿宋_GBK"/>
                <w:sz w:val="28"/>
                <w:szCs w:val="28"/>
              </w:rPr>
              <w:t>GB/T 1955-2019</w:t>
            </w:r>
          </w:p>
        </w:tc>
        <w:tc>
          <w:tcPr>
            <w:tcW w:w="1818" w:type="dxa"/>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ascii="宋体" w:hAnsi="宋体" w:cs="宋体"/>
                <w:sz w:val="18"/>
                <w:szCs w:val="18"/>
              </w:rPr>
            </w:pPr>
            <w:r>
              <w:rPr>
                <w:rFonts w:hint="eastAsia" w:ascii="方正仿宋_GBK" w:hAnsi="方正仿宋_GBK" w:eastAsia="方正仿宋_GBK" w:cs="方正仿宋_GBK"/>
                <w:sz w:val="28"/>
                <w:szCs w:val="28"/>
              </w:rPr>
              <w:t>GB/T 1955-2019</w:t>
            </w:r>
          </w:p>
        </w:tc>
        <w:tc>
          <w:tcPr>
            <w:tcW w:w="1232"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目测</w:t>
            </w:r>
          </w:p>
        </w:tc>
        <w:tc>
          <w:tcPr>
            <w:tcW w:w="1579"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79" w:hRule="atLeast"/>
          <w:jc w:val="center"/>
        </w:trPr>
        <w:tc>
          <w:tcPr>
            <w:tcW w:w="788" w:type="dxa"/>
            <w:tcBorders>
              <w:top w:val="single" w:color="auto" w:sz="6" w:space="0"/>
              <w:left w:val="single" w:color="auto" w:sz="6" w:space="0"/>
              <w:bottom w:val="single" w:color="auto" w:sz="6" w:space="0"/>
              <w:right w:val="single" w:color="auto" w:sz="6"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12</w:t>
            </w:r>
          </w:p>
        </w:tc>
        <w:tc>
          <w:tcPr>
            <w:tcW w:w="1538"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缺、错和断相保护</w:t>
            </w:r>
          </w:p>
        </w:tc>
        <w:tc>
          <w:tcPr>
            <w:tcW w:w="1843" w:type="dxa"/>
            <w:tcBorders>
              <w:top w:val="single" w:color="auto" w:sz="6" w:space="0"/>
              <w:left w:val="single" w:color="auto" w:sz="4" w:space="0"/>
              <w:bottom w:val="single" w:color="auto" w:sz="6" w:space="0"/>
              <w:right w:val="single" w:color="auto" w:sz="4" w:space="0"/>
            </w:tcBorders>
            <w:vAlign w:val="center"/>
          </w:tcPr>
          <w:p>
            <w:pPr>
              <w:adjustRightInd w:val="0"/>
              <w:snapToGrid w:val="0"/>
              <w:spacing w:line="300" w:lineRule="exact"/>
              <w:ind w:left="-63" w:leftChars="-30" w:right="-63" w:rightChars="-30" w:firstLine="145" w:firstLineChars="52"/>
              <w:jc w:val="center"/>
              <w:rPr>
                <w:rFonts w:ascii="宋体" w:hAnsi="宋体" w:cs="宋体"/>
                <w:sz w:val="18"/>
                <w:szCs w:val="18"/>
              </w:rPr>
            </w:pPr>
            <w:r>
              <w:rPr>
                <w:rFonts w:hint="eastAsia" w:ascii="方正仿宋_GBK" w:hAnsi="方正仿宋_GBK" w:eastAsia="方正仿宋_GBK" w:cs="方正仿宋_GBK"/>
                <w:sz w:val="28"/>
                <w:szCs w:val="28"/>
              </w:rPr>
              <w:t>GB/T 1955-2019</w:t>
            </w:r>
          </w:p>
        </w:tc>
        <w:tc>
          <w:tcPr>
            <w:tcW w:w="1818" w:type="dxa"/>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ascii="宋体" w:hAnsi="宋体" w:cs="宋体"/>
                <w:sz w:val="18"/>
                <w:szCs w:val="18"/>
              </w:rPr>
            </w:pPr>
            <w:r>
              <w:rPr>
                <w:rFonts w:hint="eastAsia" w:ascii="方正仿宋_GBK" w:hAnsi="方正仿宋_GBK" w:eastAsia="方正仿宋_GBK" w:cs="方正仿宋_GBK"/>
                <w:sz w:val="28"/>
                <w:szCs w:val="28"/>
              </w:rPr>
              <w:t>GB/T 1955-2019</w:t>
            </w:r>
          </w:p>
        </w:tc>
        <w:tc>
          <w:tcPr>
            <w:tcW w:w="1232"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目测</w:t>
            </w:r>
          </w:p>
        </w:tc>
        <w:tc>
          <w:tcPr>
            <w:tcW w:w="1579"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79" w:hRule="atLeast"/>
          <w:jc w:val="center"/>
        </w:trPr>
        <w:tc>
          <w:tcPr>
            <w:tcW w:w="788" w:type="dxa"/>
            <w:tcBorders>
              <w:top w:val="single" w:color="auto" w:sz="6" w:space="0"/>
              <w:left w:val="single" w:color="auto" w:sz="6" w:space="0"/>
              <w:bottom w:val="single" w:color="auto" w:sz="6" w:space="0"/>
              <w:right w:val="single" w:color="auto" w:sz="6"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13</w:t>
            </w:r>
          </w:p>
        </w:tc>
        <w:tc>
          <w:tcPr>
            <w:tcW w:w="1538"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限位开关接口</w:t>
            </w:r>
          </w:p>
        </w:tc>
        <w:tc>
          <w:tcPr>
            <w:tcW w:w="1843" w:type="dxa"/>
            <w:tcBorders>
              <w:top w:val="single" w:color="auto" w:sz="6" w:space="0"/>
              <w:left w:val="single" w:color="auto" w:sz="4" w:space="0"/>
              <w:bottom w:val="single" w:color="auto" w:sz="6" w:space="0"/>
              <w:right w:val="single" w:color="auto" w:sz="4" w:space="0"/>
            </w:tcBorders>
            <w:vAlign w:val="center"/>
          </w:tcPr>
          <w:p>
            <w:pPr>
              <w:adjustRightInd w:val="0"/>
              <w:snapToGrid w:val="0"/>
              <w:spacing w:line="300" w:lineRule="exact"/>
              <w:ind w:left="-63" w:leftChars="-30" w:right="-63" w:rightChars="-30" w:firstLine="145" w:firstLineChars="52"/>
              <w:jc w:val="center"/>
              <w:rPr>
                <w:rFonts w:ascii="宋体" w:hAnsi="宋体" w:cs="宋体"/>
                <w:sz w:val="18"/>
                <w:szCs w:val="18"/>
              </w:rPr>
            </w:pPr>
            <w:r>
              <w:rPr>
                <w:rFonts w:hint="eastAsia" w:ascii="方正仿宋_GBK" w:hAnsi="方正仿宋_GBK" w:eastAsia="方正仿宋_GBK" w:cs="方正仿宋_GBK"/>
                <w:sz w:val="28"/>
                <w:szCs w:val="28"/>
              </w:rPr>
              <w:t>GB/T 1955-2019</w:t>
            </w:r>
          </w:p>
        </w:tc>
        <w:tc>
          <w:tcPr>
            <w:tcW w:w="1818" w:type="dxa"/>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ascii="宋体" w:hAnsi="宋体" w:cs="宋体"/>
                <w:sz w:val="18"/>
                <w:szCs w:val="18"/>
              </w:rPr>
            </w:pPr>
            <w:r>
              <w:rPr>
                <w:rFonts w:hint="eastAsia" w:ascii="方正仿宋_GBK" w:hAnsi="方正仿宋_GBK" w:eastAsia="方正仿宋_GBK" w:cs="方正仿宋_GBK"/>
                <w:sz w:val="28"/>
                <w:szCs w:val="28"/>
              </w:rPr>
              <w:t>GB/T 1955-2019</w:t>
            </w:r>
          </w:p>
        </w:tc>
        <w:tc>
          <w:tcPr>
            <w:tcW w:w="1232"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目测</w:t>
            </w:r>
          </w:p>
        </w:tc>
        <w:tc>
          <w:tcPr>
            <w:tcW w:w="1579"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79" w:hRule="atLeast"/>
          <w:jc w:val="center"/>
        </w:trPr>
        <w:tc>
          <w:tcPr>
            <w:tcW w:w="788" w:type="dxa"/>
            <w:tcBorders>
              <w:top w:val="single" w:color="auto" w:sz="6" w:space="0"/>
              <w:left w:val="single" w:color="auto" w:sz="6" w:space="0"/>
              <w:bottom w:val="single" w:color="auto" w:sz="6" w:space="0"/>
              <w:right w:val="single" w:color="auto" w:sz="6"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14</w:t>
            </w:r>
          </w:p>
        </w:tc>
        <w:tc>
          <w:tcPr>
            <w:tcW w:w="1538"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离合器分离和接合</w:t>
            </w:r>
          </w:p>
        </w:tc>
        <w:tc>
          <w:tcPr>
            <w:tcW w:w="1843" w:type="dxa"/>
            <w:tcBorders>
              <w:top w:val="single" w:color="auto" w:sz="6" w:space="0"/>
              <w:left w:val="single" w:color="auto" w:sz="4" w:space="0"/>
              <w:bottom w:val="single" w:color="auto" w:sz="6" w:space="0"/>
              <w:right w:val="single" w:color="auto" w:sz="4" w:space="0"/>
            </w:tcBorders>
            <w:vAlign w:val="center"/>
          </w:tcPr>
          <w:p>
            <w:pPr>
              <w:adjustRightInd w:val="0"/>
              <w:snapToGrid w:val="0"/>
              <w:spacing w:line="300" w:lineRule="exact"/>
              <w:ind w:left="-63" w:leftChars="-30" w:right="-63" w:rightChars="-30" w:firstLine="145" w:firstLineChars="52"/>
              <w:jc w:val="center"/>
              <w:rPr>
                <w:rFonts w:ascii="宋体" w:hAnsi="宋体" w:cs="宋体"/>
                <w:sz w:val="18"/>
                <w:szCs w:val="18"/>
              </w:rPr>
            </w:pPr>
            <w:r>
              <w:rPr>
                <w:rFonts w:hint="eastAsia" w:ascii="方正仿宋_GBK" w:hAnsi="方正仿宋_GBK" w:eastAsia="方正仿宋_GBK" w:cs="方正仿宋_GBK"/>
                <w:sz w:val="28"/>
                <w:szCs w:val="28"/>
              </w:rPr>
              <w:t>GB/T 1955-2019</w:t>
            </w:r>
          </w:p>
        </w:tc>
        <w:tc>
          <w:tcPr>
            <w:tcW w:w="18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ind w:left="-63" w:leftChars="-30" w:right="-63" w:rightChars="-30" w:firstLine="145" w:firstLineChars="52"/>
              <w:jc w:val="center"/>
              <w:rPr>
                <w:rFonts w:ascii="宋体" w:hAnsi="宋体" w:cs="宋体"/>
                <w:sz w:val="18"/>
                <w:szCs w:val="18"/>
              </w:rPr>
            </w:pPr>
            <w:r>
              <w:rPr>
                <w:rFonts w:hint="eastAsia" w:ascii="方正仿宋_GBK" w:hAnsi="方正仿宋_GBK" w:eastAsia="方正仿宋_GBK" w:cs="方正仿宋_GBK"/>
                <w:sz w:val="28"/>
                <w:szCs w:val="28"/>
              </w:rPr>
              <w:t>GB/T 1955-2019</w:t>
            </w:r>
          </w:p>
        </w:tc>
        <w:tc>
          <w:tcPr>
            <w:tcW w:w="1232"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目测</w:t>
            </w:r>
          </w:p>
        </w:tc>
        <w:tc>
          <w:tcPr>
            <w:tcW w:w="1579"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否</w:t>
            </w:r>
          </w:p>
        </w:tc>
      </w:tr>
    </w:tbl>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本检验标准包括检验检测方法及判定依据。</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pPr>
        <w:spacing w:line="580" w:lineRule="exact"/>
        <w:ind w:firstLine="643" w:firstLineChars="200"/>
        <w:rPr>
          <w:rFonts w:ascii="方正黑体_GBK" w:hAnsi="方正仿宋_GBK" w:eastAsia="方正黑体_GBK" w:cs="方正仿宋_GBK"/>
          <w:b/>
          <w:kern w:val="0"/>
          <w:sz w:val="32"/>
          <w:szCs w:val="32"/>
        </w:rPr>
      </w:pPr>
      <w:r>
        <w:rPr>
          <w:rFonts w:hint="eastAsia" w:ascii="方正黑体_GBK" w:hAnsi="方正仿宋_GBK" w:eastAsia="方正黑体_GBK" w:cs="方正仿宋_GBK"/>
          <w:b/>
          <w:kern w:val="0"/>
          <w:sz w:val="32"/>
          <w:szCs w:val="32"/>
        </w:rPr>
        <w:t>4</w:t>
      </w:r>
      <w:r>
        <w:rPr>
          <w:rFonts w:ascii="方正黑体_GBK" w:hAnsi="方正仿宋_GBK" w:eastAsia="方正黑体_GBK" w:cs="方正仿宋_GBK"/>
          <w:b/>
          <w:kern w:val="0"/>
          <w:sz w:val="32"/>
          <w:szCs w:val="32"/>
        </w:rPr>
        <w:t>.</w:t>
      </w:r>
      <w:r>
        <w:rPr>
          <w:rFonts w:hint="eastAsia" w:ascii="方正黑体_GBK" w:hAnsi="方正仿宋_GBK" w:eastAsia="方正黑体_GBK" w:cs="方正仿宋_GBK"/>
          <w:b/>
          <w:kern w:val="0"/>
          <w:sz w:val="32"/>
          <w:szCs w:val="32"/>
        </w:rPr>
        <w:t>判定规则</w:t>
      </w:r>
    </w:p>
    <w:p>
      <w:pPr>
        <w:spacing w:line="580" w:lineRule="exact"/>
        <w:ind w:firstLine="643" w:firstLineChars="200"/>
        <w:rPr>
          <w:rFonts w:ascii="方正黑体_GBK" w:hAnsi="方正仿宋_GBK" w:eastAsia="方正黑体_GBK" w:cs="方正仿宋_GBK"/>
          <w:b/>
          <w:kern w:val="0"/>
          <w:sz w:val="32"/>
          <w:szCs w:val="32"/>
        </w:rPr>
      </w:pPr>
      <w:r>
        <w:rPr>
          <w:rFonts w:hint="eastAsia" w:ascii="方正黑体_GBK" w:hAnsi="方正仿宋_GBK" w:eastAsia="方正黑体_GBK" w:cs="方正仿宋_GBK"/>
          <w:b/>
          <w:kern w:val="0"/>
          <w:sz w:val="32"/>
          <w:szCs w:val="32"/>
        </w:rPr>
        <w:t>4.1依据标准</w:t>
      </w:r>
    </w:p>
    <w:p>
      <w:pPr>
        <w:spacing w:line="580" w:lineRule="exact"/>
        <w:ind w:firstLine="561"/>
        <w:rPr>
          <w:rFonts w:ascii="Times New Roman" w:hAnsi="Times New Roman" w:eastAsia="方正仿宋_GBK"/>
          <w:bCs/>
          <w:sz w:val="32"/>
          <w:szCs w:val="32"/>
        </w:rPr>
      </w:pPr>
      <w:r>
        <w:rPr>
          <w:rFonts w:hint="eastAsia" w:ascii="方正仿宋_GBK" w:hAnsi="方正仿宋_GBK" w:eastAsia="方正仿宋_GBK" w:cs="方正仿宋_GBK"/>
          <w:sz w:val="32"/>
          <w:szCs w:val="32"/>
        </w:rPr>
        <w:t>GB/T 1955-2019 《建</w:t>
      </w:r>
      <w:r>
        <w:rPr>
          <w:rFonts w:hint="eastAsia" w:ascii="Times New Roman" w:hAnsi="Times New Roman" w:eastAsia="方正仿宋_GBK"/>
          <w:bCs/>
          <w:sz w:val="32"/>
          <w:szCs w:val="32"/>
        </w:rPr>
        <w:t>筑卷扬机》</w:t>
      </w:r>
    </w:p>
    <w:p>
      <w:pPr>
        <w:spacing w:line="580" w:lineRule="exact"/>
        <w:ind w:firstLine="561"/>
        <w:rPr>
          <w:rFonts w:ascii="Times New Roman" w:hAnsi="Times New Roman" w:eastAsia="方正仿宋_GBK"/>
          <w:bCs/>
          <w:sz w:val="32"/>
          <w:szCs w:val="32"/>
        </w:rPr>
      </w:pPr>
      <w:r>
        <w:rPr>
          <w:rFonts w:hint="eastAsia" w:ascii="Times New Roman" w:hAnsi="Times New Roman" w:eastAsia="方正仿宋_GBK"/>
          <w:bCs/>
          <w:sz w:val="32"/>
          <w:szCs w:val="32"/>
        </w:rPr>
        <w:t>相关的法律法规、部门规章和规范</w:t>
      </w:r>
    </w:p>
    <w:p>
      <w:pPr>
        <w:spacing w:line="580" w:lineRule="exact"/>
        <w:ind w:firstLine="561"/>
        <w:rPr>
          <w:rFonts w:ascii="Times New Roman" w:hAnsi="Times New Roman" w:eastAsia="方正仿宋_GBK"/>
          <w:bCs/>
          <w:sz w:val="32"/>
          <w:szCs w:val="32"/>
        </w:rPr>
      </w:pPr>
      <w:r>
        <w:rPr>
          <w:rFonts w:hint="eastAsia" w:ascii="Times New Roman" w:hAnsi="Times New Roman" w:eastAsia="方正仿宋_GBK"/>
          <w:bCs/>
          <w:sz w:val="32"/>
          <w:szCs w:val="32"/>
        </w:rPr>
        <w:t>经备案现行有效的企业标准及产品明示质量要求</w:t>
      </w:r>
    </w:p>
    <w:p>
      <w:pPr>
        <w:spacing w:line="580" w:lineRule="exact"/>
        <w:ind w:firstLine="643" w:firstLineChars="200"/>
        <w:rPr>
          <w:rFonts w:ascii="方正黑体_GBK" w:hAnsi="方正仿宋_GBK" w:eastAsia="方正黑体_GBK" w:cs="方正仿宋_GBK"/>
          <w:b/>
          <w:kern w:val="0"/>
          <w:sz w:val="32"/>
          <w:szCs w:val="32"/>
        </w:rPr>
      </w:pPr>
      <w:r>
        <w:rPr>
          <w:rFonts w:hint="eastAsia" w:ascii="方正黑体_GBK" w:hAnsi="方正仿宋_GBK" w:eastAsia="方正黑体_GBK" w:cs="方正仿宋_GBK"/>
          <w:b/>
          <w:kern w:val="0"/>
          <w:sz w:val="32"/>
          <w:szCs w:val="32"/>
        </w:rPr>
        <w:t>4.2判定原则</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经检验，检验项目全部合格，判定为被抽查产品未发现不合格；检验项目中任一项或一项以上不合格，判定为被抽查产品不合格。</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pPr>
        <w:spacing w:line="580" w:lineRule="exact"/>
        <w:ind w:firstLine="643" w:firstLineChars="200"/>
        <w:rPr>
          <w:rFonts w:ascii="方正黑体_GBK" w:hAnsi="方正仿宋_GBK" w:eastAsia="方正黑体_GBK" w:cs="方正仿宋_GBK"/>
          <w:b/>
          <w:kern w:val="0"/>
          <w:sz w:val="32"/>
          <w:szCs w:val="32"/>
        </w:rPr>
      </w:pPr>
      <w:r>
        <w:rPr>
          <w:rFonts w:hint="eastAsia" w:ascii="方正黑体_GBK" w:hAnsi="方正仿宋_GBK" w:eastAsia="方正黑体_GBK" w:cs="方正仿宋_GBK"/>
          <w:b/>
          <w:kern w:val="0"/>
          <w:sz w:val="32"/>
          <w:szCs w:val="32"/>
        </w:rPr>
        <w:t>5</w:t>
      </w:r>
      <w:r>
        <w:rPr>
          <w:rFonts w:ascii="方正黑体_GBK" w:hAnsi="方正仿宋_GBK" w:eastAsia="方正黑体_GBK" w:cs="方正仿宋_GBK"/>
          <w:b/>
          <w:kern w:val="0"/>
          <w:sz w:val="32"/>
          <w:szCs w:val="32"/>
        </w:rPr>
        <w:t>.</w:t>
      </w:r>
      <w:r>
        <w:rPr>
          <w:rFonts w:hint="eastAsia" w:ascii="方正黑体_GBK" w:hAnsi="方正仿宋_GBK" w:eastAsia="方正黑体_GBK" w:cs="方正仿宋_GBK"/>
          <w:b/>
          <w:kern w:val="0"/>
          <w:sz w:val="32"/>
          <w:szCs w:val="32"/>
        </w:rPr>
        <w:t>异议处理</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w:t>
      </w:r>
      <w:r>
        <w:rPr>
          <w:rFonts w:ascii="方正仿宋_GBK" w:hAnsi="方正仿宋_GBK" w:eastAsia="方正仿宋_GBK" w:cs="方正仿宋_GBK"/>
          <w:sz w:val="32"/>
          <w:szCs w:val="32"/>
        </w:rPr>
        <w:t>对监督抽查程序有异议的，由任务下达部门核查相关证据后维持或者撤销原检验结果</w:t>
      </w:r>
      <w:r>
        <w:rPr>
          <w:rFonts w:hint="eastAsia" w:ascii="方正仿宋_GBK" w:hAnsi="方正仿宋_GBK" w:eastAsia="方正仿宋_GBK" w:cs="方正仿宋_GBK"/>
          <w:sz w:val="32"/>
          <w:szCs w:val="32"/>
        </w:rPr>
        <w:t>。</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w:t>
      </w:r>
      <w:r>
        <w:rPr>
          <w:rFonts w:ascii="方正仿宋_GBK" w:hAnsi="方正仿宋_GBK" w:eastAsia="方正仿宋_GBK" w:cs="方正仿宋_GBK"/>
          <w:sz w:val="32"/>
          <w:szCs w:val="32"/>
        </w:rPr>
        <w:t>对检验结果有异议的，任务下达部门核查相关证据，能够证明原检验结果准确的，维持原检验结果</w:t>
      </w:r>
      <w:r>
        <w:rPr>
          <w:rFonts w:hint="eastAsia" w:ascii="方正仿宋_GBK" w:hAnsi="方正仿宋_GBK" w:eastAsia="方正仿宋_GBK" w:cs="方正仿宋_GBK"/>
          <w:sz w:val="32"/>
          <w:szCs w:val="32"/>
        </w:rPr>
        <w:t>。</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5.3对需要复检并具备检验条件的，处理企业异议的市场监督管理局或者指定检验机构应按照监督抽查方案，在原检验样上复检并出具报告。</w:t>
      </w:r>
      <w:r>
        <w:rPr>
          <w:rFonts w:ascii="方正仿宋_GBK" w:hAnsi="方正仿宋_GBK" w:eastAsia="方正仿宋_GBK" w:cs="方正仿宋_GBK"/>
          <w:sz w:val="32"/>
          <w:szCs w:val="32"/>
        </w:rPr>
        <w:t>复检结</w:t>
      </w:r>
      <w:r>
        <w:rPr>
          <w:rFonts w:hint="eastAsia" w:ascii="方正仿宋_GBK" w:hAnsi="方正仿宋_GBK" w:eastAsia="方正仿宋_GBK" w:cs="方正仿宋_GBK"/>
          <w:sz w:val="32"/>
          <w:szCs w:val="32"/>
        </w:rPr>
        <w:t>论</w:t>
      </w:r>
      <w:r>
        <w:rPr>
          <w:rFonts w:ascii="方正仿宋_GBK" w:hAnsi="方正仿宋_GBK" w:eastAsia="方正仿宋_GBK" w:cs="方正仿宋_GBK"/>
          <w:sz w:val="32"/>
          <w:szCs w:val="32"/>
        </w:rPr>
        <w:t>为本次监督抽查最终结论。</w:t>
      </w:r>
    </w:p>
    <w:p>
      <w:pPr>
        <w:spacing w:line="600" w:lineRule="exact"/>
        <w:ind w:firstLine="640" w:firstLineChars="200"/>
        <w:rPr>
          <w:rFonts w:ascii="Times New Roman" w:hAnsi="Times New Roman" w:eastAsia="方正仿宋_GBK"/>
          <w:sz w:val="32"/>
          <w:szCs w:val="32"/>
        </w:rPr>
      </w:pPr>
      <w:r>
        <w:rPr>
          <w:rFonts w:hint="eastAsia" w:ascii="方正仿宋_GBK" w:hAnsi="方正仿宋_GBK" w:eastAsia="方正仿宋_GBK" w:cs="方正仿宋_GBK"/>
          <w:sz w:val="32"/>
          <w:szCs w:val="32"/>
        </w:rPr>
        <w:t>5.4</w:t>
      </w:r>
      <w:r>
        <w:rPr>
          <w:rFonts w:ascii="方正仿宋_GBK" w:hAnsi="方正仿宋_GBK" w:eastAsia="方正仿宋_GBK" w:cs="方正仿宋_GBK"/>
          <w:sz w:val="32"/>
          <w:szCs w:val="32"/>
        </w:rPr>
        <w:t>本次</w:t>
      </w:r>
      <w:r>
        <w:rPr>
          <w:rFonts w:hint="eastAsia" w:ascii="方正仿宋_GBK" w:hAnsi="方正仿宋_GBK" w:eastAsia="方正仿宋_GBK" w:cs="方正仿宋_GBK"/>
          <w:sz w:val="32"/>
          <w:szCs w:val="32"/>
        </w:rPr>
        <w:t>质量监督抽查无不予复检的情况。</w:t>
      </w:r>
    </w:p>
    <w:sectPr>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00B23319"/>
    <w:rsid w:val="00006220"/>
    <w:rsid w:val="0001130B"/>
    <w:rsid w:val="00015683"/>
    <w:rsid w:val="00016666"/>
    <w:rsid w:val="0002244E"/>
    <w:rsid w:val="00030067"/>
    <w:rsid w:val="00030FC7"/>
    <w:rsid w:val="00041807"/>
    <w:rsid w:val="0004210C"/>
    <w:rsid w:val="00045ADF"/>
    <w:rsid w:val="00046ACB"/>
    <w:rsid w:val="000507A6"/>
    <w:rsid w:val="00054A03"/>
    <w:rsid w:val="000607FF"/>
    <w:rsid w:val="00061B64"/>
    <w:rsid w:val="00062597"/>
    <w:rsid w:val="00062664"/>
    <w:rsid w:val="00063F1E"/>
    <w:rsid w:val="0006746D"/>
    <w:rsid w:val="00067F88"/>
    <w:rsid w:val="00072AAC"/>
    <w:rsid w:val="00076376"/>
    <w:rsid w:val="00077091"/>
    <w:rsid w:val="00077EDD"/>
    <w:rsid w:val="00085B09"/>
    <w:rsid w:val="00086D33"/>
    <w:rsid w:val="00094AB9"/>
    <w:rsid w:val="000A01F1"/>
    <w:rsid w:val="000A22D6"/>
    <w:rsid w:val="000B07D1"/>
    <w:rsid w:val="000B45BF"/>
    <w:rsid w:val="000C44F4"/>
    <w:rsid w:val="000C46FA"/>
    <w:rsid w:val="000E28CD"/>
    <w:rsid w:val="000E2911"/>
    <w:rsid w:val="000F0C7B"/>
    <w:rsid w:val="001222C9"/>
    <w:rsid w:val="001276C0"/>
    <w:rsid w:val="00127D80"/>
    <w:rsid w:val="00127E6B"/>
    <w:rsid w:val="00131787"/>
    <w:rsid w:val="001331D2"/>
    <w:rsid w:val="00134B9F"/>
    <w:rsid w:val="001361E2"/>
    <w:rsid w:val="00136EFA"/>
    <w:rsid w:val="00144589"/>
    <w:rsid w:val="00145921"/>
    <w:rsid w:val="00152358"/>
    <w:rsid w:val="00163EC0"/>
    <w:rsid w:val="0017102F"/>
    <w:rsid w:val="00172F78"/>
    <w:rsid w:val="00176623"/>
    <w:rsid w:val="0018019D"/>
    <w:rsid w:val="0018284A"/>
    <w:rsid w:val="00184632"/>
    <w:rsid w:val="0019108D"/>
    <w:rsid w:val="00191944"/>
    <w:rsid w:val="00192377"/>
    <w:rsid w:val="001933E3"/>
    <w:rsid w:val="00197764"/>
    <w:rsid w:val="001A7D30"/>
    <w:rsid w:val="001B5C4F"/>
    <w:rsid w:val="001D4265"/>
    <w:rsid w:val="001D573A"/>
    <w:rsid w:val="001E0CBE"/>
    <w:rsid w:val="001E2538"/>
    <w:rsid w:val="001E2957"/>
    <w:rsid w:val="00202098"/>
    <w:rsid w:val="00210E02"/>
    <w:rsid w:val="00211183"/>
    <w:rsid w:val="00212933"/>
    <w:rsid w:val="0021479A"/>
    <w:rsid w:val="00214889"/>
    <w:rsid w:val="002216BE"/>
    <w:rsid w:val="002233A0"/>
    <w:rsid w:val="00223574"/>
    <w:rsid w:val="002316AD"/>
    <w:rsid w:val="002328AB"/>
    <w:rsid w:val="002426A3"/>
    <w:rsid w:val="0025037B"/>
    <w:rsid w:val="00252341"/>
    <w:rsid w:val="0026236F"/>
    <w:rsid w:val="00263363"/>
    <w:rsid w:val="0026368E"/>
    <w:rsid w:val="00270494"/>
    <w:rsid w:val="00282FA6"/>
    <w:rsid w:val="0028328A"/>
    <w:rsid w:val="002B6690"/>
    <w:rsid w:val="002C194B"/>
    <w:rsid w:val="002C1983"/>
    <w:rsid w:val="002D171E"/>
    <w:rsid w:val="002D1E2B"/>
    <w:rsid w:val="002D4B27"/>
    <w:rsid w:val="002D7273"/>
    <w:rsid w:val="002D749A"/>
    <w:rsid w:val="0031024B"/>
    <w:rsid w:val="0031094B"/>
    <w:rsid w:val="00323B78"/>
    <w:rsid w:val="00330047"/>
    <w:rsid w:val="00335B99"/>
    <w:rsid w:val="00341E80"/>
    <w:rsid w:val="00343353"/>
    <w:rsid w:val="003500E5"/>
    <w:rsid w:val="0035079C"/>
    <w:rsid w:val="003575C3"/>
    <w:rsid w:val="00362E75"/>
    <w:rsid w:val="003656B5"/>
    <w:rsid w:val="00373FD9"/>
    <w:rsid w:val="00380AA5"/>
    <w:rsid w:val="00382FC4"/>
    <w:rsid w:val="00383CC8"/>
    <w:rsid w:val="00384FD0"/>
    <w:rsid w:val="00390B3E"/>
    <w:rsid w:val="00390F08"/>
    <w:rsid w:val="00391F14"/>
    <w:rsid w:val="003936D8"/>
    <w:rsid w:val="00395E00"/>
    <w:rsid w:val="003A2DF8"/>
    <w:rsid w:val="003A351C"/>
    <w:rsid w:val="003C1F18"/>
    <w:rsid w:val="003D28D3"/>
    <w:rsid w:val="003D4A16"/>
    <w:rsid w:val="003F2E46"/>
    <w:rsid w:val="003F3213"/>
    <w:rsid w:val="003F7F67"/>
    <w:rsid w:val="0041152C"/>
    <w:rsid w:val="00434879"/>
    <w:rsid w:val="00436027"/>
    <w:rsid w:val="00445654"/>
    <w:rsid w:val="00446525"/>
    <w:rsid w:val="0045292F"/>
    <w:rsid w:val="00452A6F"/>
    <w:rsid w:val="004550E4"/>
    <w:rsid w:val="004574F0"/>
    <w:rsid w:val="00457CB9"/>
    <w:rsid w:val="00460692"/>
    <w:rsid w:val="004638DB"/>
    <w:rsid w:val="00466033"/>
    <w:rsid w:val="00470F2D"/>
    <w:rsid w:val="00472236"/>
    <w:rsid w:val="00482674"/>
    <w:rsid w:val="00486BD9"/>
    <w:rsid w:val="00486F04"/>
    <w:rsid w:val="004907A3"/>
    <w:rsid w:val="004A3289"/>
    <w:rsid w:val="004C1FB2"/>
    <w:rsid w:val="004D2E64"/>
    <w:rsid w:val="0051400E"/>
    <w:rsid w:val="00521A71"/>
    <w:rsid w:val="005225C9"/>
    <w:rsid w:val="00523CEE"/>
    <w:rsid w:val="00525B6D"/>
    <w:rsid w:val="005327D8"/>
    <w:rsid w:val="00537C80"/>
    <w:rsid w:val="00547F13"/>
    <w:rsid w:val="00552CE9"/>
    <w:rsid w:val="00553599"/>
    <w:rsid w:val="00557E0B"/>
    <w:rsid w:val="0056712F"/>
    <w:rsid w:val="00567E85"/>
    <w:rsid w:val="00574224"/>
    <w:rsid w:val="005758F0"/>
    <w:rsid w:val="00580258"/>
    <w:rsid w:val="00581383"/>
    <w:rsid w:val="00592F1E"/>
    <w:rsid w:val="005953F6"/>
    <w:rsid w:val="00597B5D"/>
    <w:rsid w:val="005A0C80"/>
    <w:rsid w:val="005A18CC"/>
    <w:rsid w:val="005A3B63"/>
    <w:rsid w:val="005B4050"/>
    <w:rsid w:val="005C0BFD"/>
    <w:rsid w:val="005E06BA"/>
    <w:rsid w:val="005E3523"/>
    <w:rsid w:val="005E4D8D"/>
    <w:rsid w:val="005F4F99"/>
    <w:rsid w:val="00602BFE"/>
    <w:rsid w:val="00610A6A"/>
    <w:rsid w:val="0061344B"/>
    <w:rsid w:val="006164EA"/>
    <w:rsid w:val="00621DCA"/>
    <w:rsid w:val="00626AD4"/>
    <w:rsid w:val="006270E3"/>
    <w:rsid w:val="006361EE"/>
    <w:rsid w:val="00640709"/>
    <w:rsid w:val="00651C73"/>
    <w:rsid w:val="006538E9"/>
    <w:rsid w:val="0067557E"/>
    <w:rsid w:val="006812CD"/>
    <w:rsid w:val="00685DA2"/>
    <w:rsid w:val="0068716B"/>
    <w:rsid w:val="006A2161"/>
    <w:rsid w:val="006A6E27"/>
    <w:rsid w:val="006A7525"/>
    <w:rsid w:val="006B7F21"/>
    <w:rsid w:val="006C019C"/>
    <w:rsid w:val="006C495F"/>
    <w:rsid w:val="006D0F23"/>
    <w:rsid w:val="006D4694"/>
    <w:rsid w:val="006D60CF"/>
    <w:rsid w:val="006E1245"/>
    <w:rsid w:val="006F57D5"/>
    <w:rsid w:val="006F6A29"/>
    <w:rsid w:val="006F7E16"/>
    <w:rsid w:val="0070590B"/>
    <w:rsid w:val="0070673A"/>
    <w:rsid w:val="0071192F"/>
    <w:rsid w:val="00713D13"/>
    <w:rsid w:val="00714032"/>
    <w:rsid w:val="007225D8"/>
    <w:rsid w:val="00723BDE"/>
    <w:rsid w:val="00724B61"/>
    <w:rsid w:val="00737577"/>
    <w:rsid w:val="00747916"/>
    <w:rsid w:val="0077658C"/>
    <w:rsid w:val="007812FC"/>
    <w:rsid w:val="00781A96"/>
    <w:rsid w:val="007916D5"/>
    <w:rsid w:val="00791FF2"/>
    <w:rsid w:val="007A2F04"/>
    <w:rsid w:val="007A3D31"/>
    <w:rsid w:val="007A6503"/>
    <w:rsid w:val="007C2D64"/>
    <w:rsid w:val="007D0F61"/>
    <w:rsid w:val="007D1EFA"/>
    <w:rsid w:val="007D59FD"/>
    <w:rsid w:val="007D6420"/>
    <w:rsid w:val="007D6664"/>
    <w:rsid w:val="007E30C2"/>
    <w:rsid w:val="007E7E5D"/>
    <w:rsid w:val="007F544A"/>
    <w:rsid w:val="007F5C5B"/>
    <w:rsid w:val="00804F45"/>
    <w:rsid w:val="008175E3"/>
    <w:rsid w:val="008258D8"/>
    <w:rsid w:val="00825D64"/>
    <w:rsid w:val="00827D95"/>
    <w:rsid w:val="00836118"/>
    <w:rsid w:val="00837AFB"/>
    <w:rsid w:val="00845D00"/>
    <w:rsid w:val="0085105B"/>
    <w:rsid w:val="0085178A"/>
    <w:rsid w:val="00853BE3"/>
    <w:rsid w:val="00873CEB"/>
    <w:rsid w:val="008767BE"/>
    <w:rsid w:val="00885003"/>
    <w:rsid w:val="00887355"/>
    <w:rsid w:val="00894EC2"/>
    <w:rsid w:val="0089545E"/>
    <w:rsid w:val="008976ED"/>
    <w:rsid w:val="008C62D3"/>
    <w:rsid w:val="008D0104"/>
    <w:rsid w:val="008E0704"/>
    <w:rsid w:val="008E788F"/>
    <w:rsid w:val="008F25E6"/>
    <w:rsid w:val="0090547C"/>
    <w:rsid w:val="00906501"/>
    <w:rsid w:val="00911B05"/>
    <w:rsid w:val="009309F7"/>
    <w:rsid w:val="009327B9"/>
    <w:rsid w:val="00941390"/>
    <w:rsid w:val="0094619E"/>
    <w:rsid w:val="00946DA2"/>
    <w:rsid w:val="00950A37"/>
    <w:rsid w:val="00956C7E"/>
    <w:rsid w:val="0095704C"/>
    <w:rsid w:val="00960C2C"/>
    <w:rsid w:val="00961FB4"/>
    <w:rsid w:val="009622EA"/>
    <w:rsid w:val="009638F8"/>
    <w:rsid w:val="009700DE"/>
    <w:rsid w:val="00971D5E"/>
    <w:rsid w:val="009803A1"/>
    <w:rsid w:val="00981501"/>
    <w:rsid w:val="0098489E"/>
    <w:rsid w:val="00986116"/>
    <w:rsid w:val="009945AB"/>
    <w:rsid w:val="00996C6C"/>
    <w:rsid w:val="009A4B42"/>
    <w:rsid w:val="009A51EE"/>
    <w:rsid w:val="009B250C"/>
    <w:rsid w:val="009B281B"/>
    <w:rsid w:val="009B30EB"/>
    <w:rsid w:val="009D04F0"/>
    <w:rsid w:val="009D1F66"/>
    <w:rsid w:val="009D4C29"/>
    <w:rsid w:val="009E13EF"/>
    <w:rsid w:val="009F570E"/>
    <w:rsid w:val="00A00C69"/>
    <w:rsid w:val="00A23E55"/>
    <w:rsid w:val="00A4003D"/>
    <w:rsid w:val="00A40F2C"/>
    <w:rsid w:val="00A5051A"/>
    <w:rsid w:val="00A52439"/>
    <w:rsid w:val="00A5750C"/>
    <w:rsid w:val="00A81E4D"/>
    <w:rsid w:val="00A85146"/>
    <w:rsid w:val="00A91BE3"/>
    <w:rsid w:val="00AA61A4"/>
    <w:rsid w:val="00AB2A2A"/>
    <w:rsid w:val="00AB4E2D"/>
    <w:rsid w:val="00AB75DF"/>
    <w:rsid w:val="00AD05AC"/>
    <w:rsid w:val="00AD16FB"/>
    <w:rsid w:val="00AD3660"/>
    <w:rsid w:val="00AD76F5"/>
    <w:rsid w:val="00AE1EFC"/>
    <w:rsid w:val="00AE32F2"/>
    <w:rsid w:val="00AE4AE5"/>
    <w:rsid w:val="00AF23B5"/>
    <w:rsid w:val="00AF64D5"/>
    <w:rsid w:val="00B061D5"/>
    <w:rsid w:val="00B07D37"/>
    <w:rsid w:val="00B11192"/>
    <w:rsid w:val="00B12C88"/>
    <w:rsid w:val="00B143B9"/>
    <w:rsid w:val="00B148B2"/>
    <w:rsid w:val="00B20E1F"/>
    <w:rsid w:val="00B23319"/>
    <w:rsid w:val="00B35AFF"/>
    <w:rsid w:val="00B41EE8"/>
    <w:rsid w:val="00B43E44"/>
    <w:rsid w:val="00B6292E"/>
    <w:rsid w:val="00B63EDE"/>
    <w:rsid w:val="00B72F91"/>
    <w:rsid w:val="00B75878"/>
    <w:rsid w:val="00B8300A"/>
    <w:rsid w:val="00B970C1"/>
    <w:rsid w:val="00B972B4"/>
    <w:rsid w:val="00B978B8"/>
    <w:rsid w:val="00BA1EC3"/>
    <w:rsid w:val="00BA559A"/>
    <w:rsid w:val="00BA5AA0"/>
    <w:rsid w:val="00BD6E16"/>
    <w:rsid w:val="00BF0E60"/>
    <w:rsid w:val="00BF5793"/>
    <w:rsid w:val="00BF5844"/>
    <w:rsid w:val="00BF6E4B"/>
    <w:rsid w:val="00C10D63"/>
    <w:rsid w:val="00C11F7D"/>
    <w:rsid w:val="00C152A4"/>
    <w:rsid w:val="00C2380B"/>
    <w:rsid w:val="00C26DF9"/>
    <w:rsid w:val="00C31180"/>
    <w:rsid w:val="00C32493"/>
    <w:rsid w:val="00C41570"/>
    <w:rsid w:val="00C5064B"/>
    <w:rsid w:val="00C56445"/>
    <w:rsid w:val="00C606CA"/>
    <w:rsid w:val="00C630B8"/>
    <w:rsid w:val="00C63390"/>
    <w:rsid w:val="00C65F3B"/>
    <w:rsid w:val="00C6632F"/>
    <w:rsid w:val="00C66E77"/>
    <w:rsid w:val="00C729E0"/>
    <w:rsid w:val="00C81BDA"/>
    <w:rsid w:val="00C85339"/>
    <w:rsid w:val="00C86069"/>
    <w:rsid w:val="00C87AA0"/>
    <w:rsid w:val="00C9481E"/>
    <w:rsid w:val="00CA2460"/>
    <w:rsid w:val="00CA5F16"/>
    <w:rsid w:val="00CB1737"/>
    <w:rsid w:val="00CB7FD0"/>
    <w:rsid w:val="00CC4233"/>
    <w:rsid w:val="00CC4784"/>
    <w:rsid w:val="00CC6522"/>
    <w:rsid w:val="00CD2AB1"/>
    <w:rsid w:val="00CE391D"/>
    <w:rsid w:val="00CE6DB4"/>
    <w:rsid w:val="00D01FC2"/>
    <w:rsid w:val="00D06BC8"/>
    <w:rsid w:val="00D10F37"/>
    <w:rsid w:val="00D34E28"/>
    <w:rsid w:val="00D351FB"/>
    <w:rsid w:val="00D35ED2"/>
    <w:rsid w:val="00D367BD"/>
    <w:rsid w:val="00D43255"/>
    <w:rsid w:val="00D443CF"/>
    <w:rsid w:val="00D5292A"/>
    <w:rsid w:val="00D536EB"/>
    <w:rsid w:val="00D53F88"/>
    <w:rsid w:val="00D624F0"/>
    <w:rsid w:val="00D71762"/>
    <w:rsid w:val="00D71785"/>
    <w:rsid w:val="00D7324E"/>
    <w:rsid w:val="00D74CD7"/>
    <w:rsid w:val="00D96565"/>
    <w:rsid w:val="00DA6AE4"/>
    <w:rsid w:val="00DB630F"/>
    <w:rsid w:val="00E20638"/>
    <w:rsid w:val="00E20692"/>
    <w:rsid w:val="00E23FB4"/>
    <w:rsid w:val="00E24438"/>
    <w:rsid w:val="00E272CE"/>
    <w:rsid w:val="00E30472"/>
    <w:rsid w:val="00E458B0"/>
    <w:rsid w:val="00E518C3"/>
    <w:rsid w:val="00E53A97"/>
    <w:rsid w:val="00E54496"/>
    <w:rsid w:val="00E65F41"/>
    <w:rsid w:val="00E74E6E"/>
    <w:rsid w:val="00E8032B"/>
    <w:rsid w:val="00E83123"/>
    <w:rsid w:val="00E92C13"/>
    <w:rsid w:val="00E93A64"/>
    <w:rsid w:val="00E95398"/>
    <w:rsid w:val="00E96E83"/>
    <w:rsid w:val="00EA13D3"/>
    <w:rsid w:val="00EA31A1"/>
    <w:rsid w:val="00EB00C7"/>
    <w:rsid w:val="00EB1C02"/>
    <w:rsid w:val="00EE2AA1"/>
    <w:rsid w:val="00EF1A12"/>
    <w:rsid w:val="00EF5F33"/>
    <w:rsid w:val="00F10DCD"/>
    <w:rsid w:val="00F14F1F"/>
    <w:rsid w:val="00F16DF8"/>
    <w:rsid w:val="00F20A60"/>
    <w:rsid w:val="00F21761"/>
    <w:rsid w:val="00F23D93"/>
    <w:rsid w:val="00F24352"/>
    <w:rsid w:val="00F269EA"/>
    <w:rsid w:val="00F71EF0"/>
    <w:rsid w:val="00F964CB"/>
    <w:rsid w:val="00FA1644"/>
    <w:rsid w:val="00FB4044"/>
    <w:rsid w:val="00FB491F"/>
    <w:rsid w:val="00FB4A92"/>
    <w:rsid w:val="00FB76A5"/>
    <w:rsid w:val="00FC55FE"/>
    <w:rsid w:val="00FC5A64"/>
    <w:rsid w:val="00FE12A1"/>
    <w:rsid w:val="00FF0ECF"/>
    <w:rsid w:val="00FF2EF5"/>
    <w:rsid w:val="00FF6AAB"/>
    <w:rsid w:val="00FF6D5D"/>
    <w:rsid w:val="016533AB"/>
    <w:rsid w:val="017066A4"/>
    <w:rsid w:val="01AF66F5"/>
    <w:rsid w:val="01D733CC"/>
    <w:rsid w:val="01ED3C51"/>
    <w:rsid w:val="020A50C9"/>
    <w:rsid w:val="02693A80"/>
    <w:rsid w:val="02B37899"/>
    <w:rsid w:val="02BB77E4"/>
    <w:rsid w:val="03776577"/>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7E733B"/>
    <w:rsid w:val="0BB258C6"/>
    <w:rsid w:val="0C300AF9"/>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C51EE2"/>
    <w:rsid w:val="1DF42E4D"/>
    <w:rsid w:val="1E993A75"/>
    <w:rsid w:val="1EA76EE9"/>
    <w:rsid w:val="1EF062B0"/>
    <w:rsid w:val="1F62074F"/>
    <w:rsid w:val="1F9066AC"/>
    <w:rsid w:val="1FD1349E"/>
    <w:rsid w:val="20717A70"/>
    <w:rsid w:val="20D32E77"/>
    <w:rsid w:val="21014B41"/>
    <w:rsid w:val="2128584D"/>
    <w:rsid w:val="216270A9"/>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796611"/>
    <w:rsid w:val="2ADC0CAD"/>
    <w:rsid w:val="2B47788F"/>
    <w:rsid w:val="2BCB1A43"/>
    <w:rsid w:val="2CE10710"/>
    <w:rsid w:val="2CE85F5A"/>
    <w:rsid w:val="2D7E3D18"/>
    <w:rsid w:val="2DDD3326"/>
    <w:rsid w:val="2F45627A"/>
    <w:rsid w:val="2F6949FE"/>
    <w:rsid w:val="2FB87DE1"/>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85683E"/>
    <w:rsid w:val="62563D7B"/>
    <w:rsid w:val="63021BA8"/>
    <w:rsid w:val="63074E55"/>
    <w:rsid w:val="630A243D"/>
    <w:rsid w:val="63D45CAD"/>
    <w:rsid w:val="640E4E21"/>
    <w:rsid w:val="642D5E74"/>
    <w:rsid w:val="647C2EF6"/>
    <w:rsid w:val="648A7D50"/>
    <w:rsid w:val="648F40E9"/>
    <w:rsid w:val="64BB14E6"/>
    <w:rsid w:val="64C47C99"/>
    <w:rsid w:val="64D97F88"/>
    <w:rsid w:val="65682C45"/>
    <w:rsid w:val="65846AED"/>
    <w:rsid w:val="65E372CD"/>
    <w:rsid w:val="66277C26"/>
    <w:rsid w:val="66294AE5"/>
    <w:rsid w:val="67D71ABB"/>
    <w:rsid w:val="68906B4E"/>
    <w:rsid w:val="68A9143F"/>
    <w:rsid w:val="698E36B9"/>
    <w:rsid w:val="69B707BE"/>
    <w:rsid w:val="69C51212"/>
    <w:rsid w:val="6A08309F"/>
    <w:rsid w:val="6A6B6D42"/>
    <w:rsid w:val="6AB447A0"/>
    <w:rsid w:val="6AC6674A"/>
    <w:rsid w:val="6B1D2762"/>
    <w:rsid w:val="6BF41341"/>
    <w:rsid w:val="6CC51FBB"/>
    <w:rsid w:val="6CF4451F"/>
    <w:rsid w:val="6D350EDC"/>
    <w:rsid w:val="6D7672B6"/>
    <w:rsid w:val="6DA325F9"/>
    <w:rsid w:val="6DCD6F07"/>
    <w:rsid w:val="6E2B0937"/>
    <w:rsid w:val="6F075254"/>
    <w:rsid w:val="6F554AEA"/>
    <w:rsid w:val="6F9540E9"/>
    <w:rsid w:val="6FF769AA"/>
    <w:rsid w:val="701B1493"/>
    <w:rsid w:val="705F69D3"/>
    <w:rsid w:val="7067206D"/>
    <w:rsid w:val="707E73EA"/>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3"/>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uiPriority w:val="0"/>
  </w:style>
  <w:style w:type="character" w:styleId="11">
    <w:name w:val="FollowedHyperlink"/>
    <w:basedOn w:val="9"/>
    <w:uiPriority w:val="0"/>
    <w:rPr>
      <w:color w:val="00A7D8"/>
      <w:u w:val="none"/>
    </w:rPr>
  </w:style>
  <w:style w:type="character" w:styleId="12">
    <w:name w:val="Hyperlink"/>
    <w:basedOn w:val="9"/>
    <w:uiPriority w:val="0"/>
    <w:rPr>
      <w:color w:val="444444"/>
      <w:u w:val="none"/>
    </w:rPr>
  </w:style>
  <w:style w:type="character" w:customStyle="1" w:styleId="13">
    <w:name w:val="批注框文本 Char"/>
    <w:link w:val="3"/>
    <w:uiPriority w:val="0"/>
    <w:rPr>
      <w:kern w:val="2"/>
      <w:sz w:val="18"/>
      <w:szCs w:val="18"/>
    </w:rPr>
  </w:style>
  <w:style w:type="paragraph" w:customStyle="1" w:styleId="14">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15">
    <w:name w:val="正文+宋体"/>
    <w:basedOn w:val="1"/>
    <w:qFormat/>
    <w:uiPriority w:val="0"/>
  </w:style>
  <w:style w:type="paragraph" w:customStyle="1" w:styleId="1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7">
    <w:name w:val="段"/>
    <w:qFormat/>
    <w:uiPriority w:val="0"/>
    <w:pPr>
      <w:tabs>
        <w:tab w:val="center" w:pos="4201"/>
        <w:tab w:val="right" w:leader="dot" w:pos="9298"/>
      </w:tabs>
      <w:autoSpaceDE w:val="0"/>
      <w:autoSpaceDN w:val="0"/>
      <w:ind w:firstLine="420" w:firstLineChars="200"/>
      <w:jc w:val="both"/>
    </w:pPr>
    <w:rPr>
      <w:rFonts w:ascii="宋体" w:hAnsi="Calibri" w:eastAsia="Times New Roman" w:cs="Times New Roman"/>
      <w:sz w:val="21"/>
      <w:szCs w:val="22"/>
      <w:lang w:val="en-US" w:eastAsia="zh-CN" w:bidi="ar-SA"/>
    </w:rPr>
  </w:style>
  <w:style w:type="paragraph" w:customStyle="1" w:styleId="18">
    <w:name w:val="Table Paragraph"/>
    <w:basedOn w:val="1"/>
    <w:qFormat/>
    <w:uiPriority w:val="1"/>
    <w:rPr>
      <w:rFonts w:ascii="宋体" w:hAnsi="宋体" w:cs="宋体"/>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4B787-DE2B-4313-8144-C1A0987308F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Pages>
  <Words>267</Words>
  <Characters>1522</Characters>
  <Lines>12</Lines>
  <Paragraphs>3</Paragraphs>
  <TotalTime>6</TotalTime>
  <ScaleCrop>false</ScaleCrop>
  <LinksUpToDate>false</LinksUpToDate>
  <CharactersWithSpaces>1786</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2024-01-26T00:53:00Z</dcterms:created>
  <dc:creator>cj_wong</dc:creator>
  <cp:lastModifiedBy>user</cp:lastModifiedBy>
  <cp:lastPrinted>2020-01-09T02:23:00Z</cp:lastPrinted>
  <dcterms:modified xsi:type="dcterms:W3CDTF">2026-04-16T07:34:25Z</dcterms:modified>
  <dc:title>XXXX年第X批风险监测实施方案</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34215DB5B7814AFA82F15230B4B1CDC7</vt:lpwstr>
  </property>
</Properties>
</file>