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8254B">
      <w:pPr>
        <w:pStyle w:val="2"/>
        <w:bidi w:val="0"/>
        <w:rPr>
          <w:rFonts w:hint="eastAsia"/>
        </w:rPr>
      </w:pPr>
      <w:r>
        <w:rPr>
          <w:rFonts w:hint="eastAsia"/>
        </w:rPr>
        <w:t>南通市安全带产品质量监督抽查实施细则</w:t>
      </w:r>
    </w:p>
    <w:p w14:paraId="511E72D1">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eastAsia="zh-CN"/>
        </w:rPr>
        <w:t>版）</w:t>
      </w:r>
    </w:p>
    <w:p w14:paraId="5F4F7CDF">
      <w:pPr>
        <w:spacing w:line="580" w:lineRule="exact"/>
        <w:jc w:val="center"/>
        <w:rPr>
          <w:rFonts w:ascii="宋体" w:hAnsi="宋体" w:cs="宋体"/>
          <w:b/>
          <w:sz w:val="36"/>
          <w:szCs w:val="36"/>
        </w:rPr>
      </w:pPr>
    </w:p>
    <w:p w14:paraId="77DBB624">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14:paraId="1DA7CC17">
      <w:pPr>
        <w:keepNext w:val="0"/>
        <w:keepLines w:val="0"/>
        <w:pageBreakBefore w:val="0"/>
        <w:widowControl w:val="0"/>
        <w:kinsoku/>
        <w:wordWrap/>
        <w:topLinePunct w:val="0"/>
        <w:bidi w:val="0"/>
        <w:snapToGrid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本细则适用于南通市市场监督管理局组织的安全带产品质量监督抽查检验。本细则规定了此产品的抽样方法、检验依据、检验项目、检验方法、判定原则、异议处理及复检。</w:t>
      </w:r>
    </w:p>
    <w:p w14:paraId="1895A63E">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1EA64FC0">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2.1生产企业、实体店抽样</w:t>
      </w:r>
    </w:p>
    <w:p w14:paraId="36ED04B3">
      <w:pPr>
        <w:keepNext w:val="0"/>
        <w:keepLines w:val="0"/>
        <w:pageBreakBefore w:val="0"/>
        <w:widowControl w:val="0"/>
        <w:kinsoku/>
        <w:wordWrap/>
        <w:topLinePunct w:val="0"/>
        <w:bidi w:val="0"/>
        <w:snapToGrid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3BF845E5">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2.2电商平台采样</w:t>
      </w:r>
    </w:p>
    <w:p w14:paraId="49B39C36">
      <w:pPr>
        <w:keepNext w:val="0"/>
        <w:keepLines w:val="0"/>
        <w:pageBreakBefore w:val="0"/>
        <w:widowControl w:val="0"/>
        <w:kinsoku/>
        <w:wordWrap/>
        <w:topLinePunct w:val="0"/>
        <w:bidi w:val="0"/>
        <w:snapToGrid w:val="0"/>
        <w:spacing w:line="600" w:lineRule="exact"/>
        <w:ind w:firstLine="640" w:firstLineChars="200"/>
        <w:textAlignment w:val="auto"/>
        <w:rPr>
          <w:rFonts w:hint="eastAsia" w:ascii="Times New Roman" w:hAnsi="Times New Roman" w:eastAsia="方正仿宋_GBK"/>
          <w:kern w:val="0"/>
          <w:sz w:val="32"/>
          <w:szCs w:val="32"/>
          <w:shd w:val="clear" w:color="auto" w:fill="FFFFFF"/>
          <w:lang w:val="en-US" w:eastAsia="zh-CN"/>
        </w:rPr>
      </w:pPr>
      <w:r>
        <w:rPr>
          <w:rFonts w:hint="eastAsia" w:ascii="Times New Roman" w:hAnsi="Times New Roman" w:eastAsia="方正仿宋_GBK"/>
          <w:kern w:val="0"/>
          <w:sz w:val="32"/>
          <w:szCs w:val="32"/>
          <w:shd w:val="clear" w:color="auto" w:fill="FFFFFF"/>
        </w:rPr>
        <w:t>抽样数量</w:t>
      </w:r>
      <w:r>
        <w:rPr>
          <w:rFonts w:hint="eastAsia" w:ascii="Times New Roman" w:hAnsi="Times New Roman" w:eastAsia="方正仿宋_GBK"/>
          <w:kern w:val="0"/>
          <w:sz w:val="32"/>
          <w:szCs w:val="32"/>
          <w:shd w:val="clear" w:color="auto" w:fill="FFFFFF"/>
          <w:lang w:eastAsia="zh-CN"/>
        </w:rPr>
        <w:t>见表</w:t>
      </w:r>
      <w:r>
        <w:rPr>
          <w:rFonts w:hint="eastAsia" w:ascii="Times New Roman" w:hAnsi="Times New Roman" w:eastAsia="方正仿宋_GBK"/>
          <w:kern w:val="0"/>
          <w:sz w:val="32"/>
          <w:szCs w:val="32"/>
          <w:shd w:val="clear" w:color="auto" w:fill="FFFFFF"/>
          <w:lang w:val="en-US" w:eastAsia="zh-CN"/>
        </w:rPr>
        <w:t>1。</w:t>
      </w:r>
    </w:p>
    <w:p w14:paraId="0F070620">
      <w:pPr>
        <w:keepNext w:val="0"/>
        <w:keepLines w:val="0"/>
        <w:pageBreakBefore w:val="0"/>
        <w:widowControl w:val="0"/>
        <w:tabs>
          <w:tab w:val="center" w:pos="4462"/>
          <w:tab w:val="left" w:pos="5955"/>
        </w:tabs>
        <w:kinsoku/>
        <w:wordWrap/>
        <w:topLinePunct w:val="0"/>
        <w:bidi w:val="0"/>
        <w:snapToGrid w:val="0"/>
        <w:spacing w:line="600" w:lineRule="exact"/>
        <w:jc w:val="center"/>
        <w:textAlignment w:val="auto"/>
        <w:rPr>
          <w:rFonts w:hint="eastAsia" w:ascii="Times New Roman" w:hAnsi="Times New Roman" w:eastAsia="方正仿宋_GBK" w:cs="Times New Roman"/>
          <w:color w:val="000000"/>
          <w:sz w:val="28"/>
          <w:szCs w:val="28"/>
          <w:lang w:val="en-US"/>
        </w:rPr>
      </w:pPr>
      <w:r>
        <w:rPr>
          <w:rFonts w:hint="eastAsia" w:ascii="Times New Roman" w:hAnsi="Times New Roman" w:eastAsia="方正仿宋_GBK" w:cs="Times New Roman"/>
          <w:color w:val="000000"/>
          <w:sz w:val="28"/>
          <w:szCs w:val="28"/>
        </w:rPr>
        <w:t>表</w:t>
      </w:r>
      <w:r>
        <w:rPr>
          <w:rFonts w:hint="eastAsia" w:ascii="Times New Roman" w:hAnsi="Times New Roman" w:eastAsia="方正仿宋_GBK" w:cs="Times New Roman"/>
          <w:color w:val="000000"/>
          <w:sz w:val="28"/>
          <w:szCs w:val="28"/>
          <w:lang w:val="en-US" w:eastAsia="zh-CN"/>
        </w:rPr>
        <w:t>1 抽样数量</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82"/>
        <w:gridCol w:w="2260"/>
        <w:gridCol w:w="2403"/>
        <w:gridCol w:w="2390"/>
      </w:tblGrid>
      <w:tr w14:paraId="4E91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41"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2658569C">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分类和标记</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2B37ECA6">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抽样总数量（套）</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79C66E9A">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检样数量（套）</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42BEDF6E">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备样数量（套）</w:t>
            </w:r>
          </w:p>
        </w:tc>
      </w:tr>
      <w:tr w14:paraId="0803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403F92DC">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围杆作业</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39313E1E">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6×连接点对数</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1F8AC49D">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3×连接点对数</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73B9F1E6">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3×连接点对数</w:t>
            </w:r>
          </w:p>
        </w:tc>
      </w:tr>
      <w:tr w14:paraId="1B90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49F4A05E">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区域限制</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5A0CCA8F">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6×连接点个数</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7DE3271B">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3×连接点个数</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62C3FC68">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3×连接点个数</w:t>
            </w:r>
          </w:p>
        </w:tc>
      </w:tr>
      <w:tr w14:paraId="55F4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06E793BC">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坠落悬挂</w:t>
            </w:r>
          </w:p>
          <w:p w14:paraId="1CCC2EB4">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（含单根安全绳）</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603AC2F1">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10×连接点个数</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5432FF44">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5×连接点个数</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42AD7AD6">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5×连接点个数</w:t>
            </w:r>
          </w:p>
        </w:tc>
      </w:tr>
      <w:tr w14:paraId="02C7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0B3AD051">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坠落悬挂</w:t>
            </w:r>
          </w:p>
          <w:p w14:paraId="6237ED65">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（含双尾安全绳）</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6C8E5283">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14×连接点个数</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7D3A65E4">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7×连接点个数</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53A6180F">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7×连接点个数</w:t>
            </w:r>
          </w:p>
        </w:tc>
      </w:tr>
      <w:tr w14:paraId="214E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7F1524">
            <w:pPr>
              <w:keepNext w:val="0"/>
              <w:keepLines w:val="0"/>
              <w:pageBreakBefore w:val="0"/>
              <w:widowControl w:val="0"/>
              <w:kinsoku/>
              <w:wordWrap/>
              <w:overflowPunct/>
              <w:topLinePunct w:val="0"/>
              <w:autoSpaceDE/>
              <w:autoSpaceDN/>
              <w:bidi w:val="0"/>
              <w:adjustRightInd/>
              <w:snapToGrid w:val="0"/>
              <w:jc w:val="left"/>
              <w:textAlignment w:val="auto"/>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注：1.表中连接点指相同作业类别的连接点。</w:t>
            </w:r>
          </w:p>
          <w:p w14:paraId="4DA2CD7A">
            <w:pPr>
              <w:keepNext w:val="0"/>
              <w:keepLines w:val="0"/>
              <w:pageBreakBefore w:val="0"/>
              <w:widowControl w:val="0"/>
              <w:kinsoku/>
              <w:wordWrap/>
              <w:overflowPunct/>
              <w:topLinePunct w:val="0"/>
              <w:autoSpaceDE/>
              <w:autoSpaceDN/>
              <w:bidi w:val="0"/>
              <w:adjustRightInd/>
              <w:snapToGrid w:val="0"/>
              <w:jc w:val="left"/>
              <w:textAlignment w:val="auto"/>
              <w:rPr>
                <w:rFonts w:hint="eastAsia" w:eastAsiaTheme="minorEastAsia"/>
                <w:sz w:val="18"/>
                <w:lang w:val="en-US" w:eastAsia="en-US"/>
              </w:rPr>
            </w:pPr>
            <w:r>
              <w:rPr>
                <w:rFonts w:hint="eastAsia" w:ascii="Times New Roman" w:hAnsi="Times New Roman" w:eastAsia="方正仿宋_GBK" w:cs="Times New Roman"/>
                <w:kern w:val="0"/>
                <w:sz w:val="24"/>
                <w:szCs w:val="24"/>
                <w:shd w:val="clear" w:color="auto" w:fill="FFFFFF"/>
                <w:lang w:val="en-US" w:eastAsia="zh-CN" w:bidi="ar"/>
              </w:rPr>
              <w:t>2.当存在不同作业类别连接点时，抽样数量为对应作业类别抽样数量之和。</w:t>
            </w:r>
          </w:p>
        </w:tc>
      </w:tr>
    </w:tbl>
    <w:p w14:paraId="48DC6DCE">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3.检验依据</w:t>
      </w:r>
    </w:p>
    <w:p w14:paraId="02EB6906">
      <w:pPr>
        <w:keepNext w:val="0"/>
        <w:keepLines w:val="0"/>
        <w:pageBreakBefore w:val="0"/>
        <w:widowControl w:val="0"/>
        <w:tabs>
          <w:tab w:val="center" w:pos="4462"/>
          <w:tab w:val="left" w:pos="5955"/>
        </w:tabs>
        <w:kinsoku/>
        <w:wordWrap/>
        <w:topLinePunct w:val="0"/>
        <w:bidi w:val="0"/>
        <w:snapToGrid w:val="0"/>
        <w:spacing w:line="600" w:lineRule="exact"/>
        <w:jc w:val="center"/>
        <w:textAlignment w:val="auto"/>
        <w:rPr>
          <w:rFonts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w:t>
      </w:r>
      <w:r>
        <w:rPr>
          <w:rFonts w:hint="eastAsia" w:ascii="方正仿宋_GBK" w:hAnsi="方正仿宋_GBK" w:eastAsia="方正仿宋_GBK" w:cs="方正仿宋_GBK"/>
          <w:color w:val="000000"/>
          <w:sz w:val="28"/>
          <w:szCs w:val="28"/>
        </w:rPr>
        <w:t>检验项目</w:t>
      </w:r>
    </w:p>
    <w:tbl>
      <w:tblPr>
        <w:tblStyle w:val="6"/>
        <w:tblW w:w="50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7"/>
        <w:gridCol w:w="3194"/>
        <w:gridCol w:w="1601"/>
        <w:gridCol w:w="3487"/>
      </w:tblGrid>
      <w:tr w14:paraId="367A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rPr>
        <w:tc>
          <w:tcPr>
            <w:tcW w:w="424" w:type="pct"/>
            <w:tcMar>
              <w:top w:w="15" w:type="dxa"/>
              <w:left w:w="15" w:type="dxa"/>
              <w:bottom w:w="0" w:type="dxa"/>
              <w:right w:w="15" w:type="dxa"/>
            </w:tcMar>
            <w:vAlign w:val="center"/>
          </w:tcPr>
          <w:p w14:paraId="7887942E">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序号</w:t>
            </w:r>
          </w:p>
        </w:tc>
        <w:tc>
          <w:tcPr>
            <w:tcW w:w="1764" w:type="pct"/>
            <w:tcMar>
              <w:top w:w="15" w:type="dxa"/>
              <w:left w:w="15" w:type="dxa"/>
              <w:bottom w:w="0" w:type="dxa"/>
              <w:right w:w="15" w:type="dxa"/>
            </w:tcMar>
            <w:vAlign w:val="center"/>
          </w:tcPr>
          <w:p w14:paraId="3F1E427B">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检测项目</w:t>
            </w:r>
          </w:p>
        </w:tc>
        <w:tc>
          <w:tcPr>
            <w:tcW w:w="884" w:type="pct"/>
            <w:tcMar>
              <w:top w:w="15" w:type="dxa"/>
              <w:left w:w="15" w:type="dxa"/>
              <w:bottom w:w="0" w:type="dxa"/>
              <w:right w:w="15" w:type="dxa"/>
            </w:tcMar>
            <w:vAlign w:val="center"/>
          </w:tcPr>
          <w:p w14:paraId="4A033893">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检测依据</w:t>
            </w:r>
          </w:p>
        </w:tc>
        <w:tc>
          <w:tcPr>
            <w:tcW w:w="1926" w:type="pct"/>
            <w:tcMar>
              <w:top w:w="15" w:type="dxa"/>
              <w:left w:w="15" w:type="dxa"/>
              <w:bottom w:w="0" w:type="dxa"/>
              <w:right w:w="15" w:type="dxa"/>
            </w:tcMar>
            <w:vAlign w:val="center"/>
          </w:tcPr>
          <w:p w14:paraId="6E7B0576">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检测方法</w:t>
            </w:r>
          </w:p>
        </w:tc>
      </w:tr>
      <w:tr w14:paraId="4298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61BB9C7E">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1</w:t>
            </w:r>
          </w:p>
        </w:tc>
        <w:tc>
          <w:tcPr>
            <w:tcW w:w="1764" w:type="pct"/>
            <w:tcMar>
              <w:top w:w="15" w:type="dxa"/>
              <w:left w:w="15" w:type="dxa"/>
              <w:bottom w:w="0" w:type="dxa"/>
              <w:right w:w="15" w:type="dxa"/>
            </w:tcMar>
            <w:vAlign w:val="center"/>
          </w:tcPr>
          <w:p w14:paraId="2CAF4D4E">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val="en-US" w:eastAsia="zh-CN" w:bidi="ar"/>
              </w:rPr>
              <w:t>区域限制用安全带性能要求</w:t>
            </w:r>
          </w:p>
        </w:tc>
        <w:tc>
          <w:tcPr>
            <w:tcW w:w="884" w:type="pct"/>
            <w:vMerge w:val="restart"/>
            <w:tcMar>
              <w:top w:w="15" w:type="dxa"/>
              <w:left w:w="15" w:type="dxa"/>
              <w:bottom w:w="0" w:type="dxa"/>
              <w:right w:w="15" w:type="dxa"/>
            </w:tcMar>
            <w:vAlign w:val="center"/>
          </w:tcPr>
          <w:p w14:paraId="4FF11874">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bidi="ar"/>
              </w:rPr>
              <w:t>GB 6095-2021</w:t>
            </w:r>
          </w:p>
        </w:tc>
        <w:tc>
          <w:tcPr>
            <w:tcW w:w="1926" w:type="pct"/>
            <w:tcMar>
              <w:top w:w="15" w:type="dxa"/>
              <w:left w:w="15" w:type="dxa"/>
              <w:bottom w:w="0" w:type="dxa"/>
              <w:right w:w="15" w:type="dxa"/>
            </w:tcMar>
            <w:vAlign w:val="center"/>
          </w:tcPr>
          <w:p w14:paraId="2CA2171F">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GB/T 6096-2020</w:t>
            </w:r>
          </w:p>
        </w:tc>
      </w:tr>
      <w:tr w14:paraId="217D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06F7E97D">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2</w:t>
            </w:r>
          </w:p>
        </w:tc>
        <w:tc>
          <w:tcPr>
            <w:tcW w:w="1764" w:type="pct"/>
            <w:tcMar>
              <w:top w:w="15" w:type="dxa"/>
              <w:left w:w="15" w:type="dxa"/>
              <w:bottom w:w="0" w:type="dxa"/>
              <w:right w:w="15" w:type="dxa"/>
            </w:tcMar>
            <w:vAlign w:val="center"/>
          </w:tcPr>
          <w:p w14:paraId="40EE5E7B">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val="en-US" w:eastAsia="zh-CN" w:bidi="ar"/>
              </w:rPr>
              <w:t>围杆作业用安全带性能要求</w:t>
            </w:r>
          </w:p>
        </w:tc>
        <w:tc>
          <w:tcPr>
            <w:tcW w:w="884" w:type="pct"/>
            <w:vMerge w:val="continue"/>
            <w:tcMar>
              <w:top w:w="15" w:type="dxa"/>
              <w:left w:w="15" w:type="dxa"/>
              <w:bottom w:w="0" w:type="dxa"/>
              <w:right w:w="15" w:type="dxa"/>
            </w:tcMar>
            <w:vAlign w:val="center"/>
          </w:tcPr>
          <w:p w14:paraId="445D43E6">
            <w:pPr>
              <w:jc w:val="center"/>
              <w:rPr>
                <w:rFonts w:hint="eastAsia" w:ascii="Times New Roman" w:hAnsi="Times New Roman" w:eastAsia="方正仿宋_GBK"/>
                <w:kern w:val="0"/>
                <w:sz w:val="24"/>
                <w:szCs w:val="24"/>
                <w:shd w:val="clear" w:color="auto" w:fill="FFFFFF"/>
                <w:lang w:bidi="ar"/>
              </w:rPr>
            </w:pPr>
          </w:p>
          <w:p w14:paraId="06DCE498">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GB/T 6096-2020</w:t>
            </w:r>
          </w:p>
          <w:p w14:paraId="47B75B63">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GB/T 6096-2020</w:t>
            </w:r>
          </w:p>
          <w:p w14:paraId="12B5A9CC">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GB/T 6096-2020</w:t>
            </w:r>
          </w:p>
        </w:tc>
        <w:tc>
          <w:tcPr>
            <w:tcW w:w="1926" w:type="pct"/>
            <w:tcMar>
              <w:top w:w="15" w:type="dxa"/>
              <w:left w:w="15" w:type="dxa"/>
              <w:bottom w:w="0" w:type="dxa"/>
              <w:right w:w="15" w:type="dxa"/>
            </w:tcMar>
            <w:vAlign w:val="center"/>
          </w:tcPr>
          <w:p w14:paraId="39FF5C42">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GB/T 6096-2020</w:t>
            </w:r>
          </w:p>
        </w:tc>
      </w:tr>
      <w:tr w14:paraId="458C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6DED8378">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3</w:t>
            </w:r>
          </w:p>
        </w:tc>
        <w:tc>
          <w:tcPr>
            <w:tcW w:w="1764" w:type="pct"/>
            <w:tcMar>
              <w:top w:w="15" w:type="dxa"/>
              <w:left w:w="15" w:type="dxa"/>
              <w:bottom w:w="0" w:type="dxa"/>
              <w:right w:w="15" w:type="dxa"/>
            </w:tcMar>
            <w:vAlign w:val="center"/>
          </w:tcPr>
          <w:p w14:paraId="1694B91A">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val="en-US" w:eastAsia="zh-CN" w:bidi="ar"/>
              </w:rPr>
              <w:t>坠落悬挂用安全带性能要求</w:t>
            </w:r>
          </w:p>
        </w:tc>
        <w:tc>
          <w:tcPr>
            <w:tcW w:w="884" w:type="pct"/>
            <w:vMerge w:val="continue"/>
            <w:tcMar>
              <w:top w:w="15" w:type="dxa"/>
              <w:left w:w="15" w:type="dxa"/>
              <w:bottom w:w="0" w:type="dxa"/>
              <w:right w:w="15" w:type="dxa"/>
            </w:tcMar>
            <w:vAlign w:val="center"/>
          </w:tcPr>
          <w:p w14:paraId="1694A208">
            <w:pPr>
              <w:jc w:val="center"/>
              <w:rPr>
                <w:rFonts w:hint="eastAsia" w:ascii="Times New Roman" w:hAnsi="Times New Roman" w:eastAsia="方正仿宋_GBK"/>
                <w:kern w:val="0"/>
                <w:sz w:val="24"/>
                <w:szCs w:val="24"/>
                <w:shd w:val="clear" w:color="auto" w:fill="FFFFFF"/>
                <w:lang w:bidi="ar"/>
              </w:rPr>
            </w:pPr>
          </w:p>
        </w:tc>
        <w:tc>
          <w:tcPr>
            <w:tcW w:w="1926" w:type="pct"/>
            <w:tcMar>
              <w:top w:w="15" w:type="dxa"/>
              <w:left w:w="15" w:type="dxa"/>
              <w:bottom w:w="0" w:type="dxa"/>
              <w:right w:w="15" w:type="dxa"/>
            </w:tcMar>
            <w:vAlign w:val="center"/>
          </w:tcPr>
          <w:p w14:paraId="05BDFF8E">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GB/T 6096-2020</w:t>
            </w:r>
          </w:p>
        </w:tc>
      </w:tr>
      <w:tr w14:paraId="02E5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782CCA9D">
            <w:pPr>
              <w:jc w:val="center"/>
              <w:rPr>
                <w:rFonts w:hint="eastAsia" w:ascii="Times New Roman" w:hAnsi="Times New Roman" w:eastAsia="方正仿宋_GBK"/>
                <w:kern w:val="0"/>
                <w:sz w:val="24"/>
                <w:szCs w:val="24"/>
                <w:shd w:val="clear" w:color="auto" w:fill="FFFFFF"/>
                <w:lang w:eastAsia="zh-CN" w:bidi="ar"/>
              </w:rPr>
            </w:pPr>
            <w:r>
              <w:rPr>
                <w:rFonts w:hint="eastAsia" w:ascii="Times New Roman" w:hAnsi="Times New Roman" w:eastAsia="方正仿宋_GBK"/>
                <w:kern w:val="0"/>
                <w:sz w:val="24"/>
                <w:szCs w:val="24"/>
                <w:shd w:val="clear" w:color="auto" w:fill="FFFFFF"/>
                <w:lang w:val="en-US" w:eastAsia="zh-CN" w:bidi="ar"/>
              </w:rPr>
              <w:t>4</w:t>
            </w:r>
          </w:p>
        </w:tc>
        <w:tc>
          <w:tcPr>
            <w:tcW w:w="1764" w:type="pct"/>
            <w:tcMar>
              <w:top w:w="15" w:type="dxa"/>
              <w:left w:w="15" w:type="dxa"/>
              <w:bottom w:w="0" w:type="dxa"/>
              <w:right w:w="15" w:type="dxa"/>
            </w:tcMar>
            <w:vAlign w:val="center"/>
          </w:tcPr>
          <w:p w14:paraId="4015678D">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bidi="ar"/>
              </w:rPr>
              <w:t>安全带金属</w:t>
            </w:r>
            <w:r>
              <w:rPr>
                <w:rFonts w:hint="eastAsia" w:ascii="Times New Roman" w:hAnsi="Times New Roman" w:eastAsia="方正仿宋_GBK" w:cs="Times New Roman"/>
                <w:kern w:val="0"/>
                <w:sz w:val="24"/>
                <w:szCs w:val="24"/>
                <w:shd w:val="clear" w:color="auto" w:fill="FFFFFF"/>
                <w:lang w:eastAsia="zh-CN" w:bidi="ar"/>
              </w:rPr>
              <w:t>零部</w:t>
            </w:r>
            <w:r>
              <w:rPr>
                <w:rFonts w:hint="eastAsia" w:ascii="Times New Roman" w:hAnsi="Times New Roman" w:eastAsia="方正仿宋_GBK" w:cs="Times New Roman"/>
                <w:kern w:val="0"/>
                <w:sz w:val="24"/>
                <w:szCs w:val="24"/>
                <w:shd w:val="clear" w:color="auto" w:fill="FFFFFF"/>
                <w:lang w:bidi="ar"/>
              </w:rPr>
              <w:t>件</w:t>
            </w:r>
            <w:bookmarkStart w:id="0" w:name="_GoBack"/>
            <w:bookmarkEnd w:id="0"/>
            <w:r>
              <w:rPr>
                <w:rFonts w:hint="eastAsia" w:ascii="Times New Roman" w:hAnsi="Times New Roman" w:eastAsia="方正仿宋_GBK" w:cs="Times New Roman"/>
                <w:kern w:val="0"/>
                <w:sz w:val="24"/>
                <w:szCs w:val="24"/>
                <w:shd w:val="clear" w:color="auto" w:fill="FFFFFF"/>
                <w:lang w:bidi="ar"/>
              </w:rPr>
              <w:t>耐腐蚀性能</w:t>
            </w:r>
          </w:p>
        </w:tc>
        <w:tc>
          <w:tcPr>
            <w:tcW w:w="884" w:type="pct"/>
            <w:vMerge w:val="continue"/>
            <w:tcMar>
              <w:top w:w="15" w:type="dxa"/>
              <w:left w:w="15" w:type="dxa"/>
              <w:bottom w:w="0" w:type="dxa"/>
              <w:right w:w="15" w:type="dxa"/>
            </w:tcMar>
            <w:vAlign w:val="center"/>
          </w:tcPr>
          <w:p w14:paraId="161D84B2">
            <w:pPr>
              <w:jc w:val="center"/>
              <w:rPr>
                <w:rFonts w:hint="eastAsia" w:ascii="Times New Roman" w:hAnsi="Times New Roman" w:eastAsia="方正仿宋_GBK"/>
                <w:kern w:val="0"/>
                <w:sz w:val="24"/>
                <w:szCs w:val="24"/>
                <w:shd w:val="clear" w:color="auto" w:fill="FFFFFF"/>
                <w:lang w:bidi="ar"/>
              </w:rPr>
            </w:pPr>
          </w:p>
        </w:tc>
        <w:tc>
          <w:tcPr>
            <w:tcW w:w="1926" w:type="pct"/>
            <w:tcMar>
              <w:top w:w="15" w:type="dxa"/>
              <w:left w:w="15" w:type="dxa"/>
              <w:bottom w:w="0" w:type="dxa"/>
              <w:right w:w="15" w:type="dxa"/>
            </w:tcMar>
            <w:vAlign w:val="center"/>
          </w:tcPr>
          <w:p w14:paraId="2D835B25">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GB/T 10125-2021</w:t>
            </w:r>
          </w:p>
        </w:tc>
      </w:tr>
      <w:tr w14:paraId="226F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2329FF99">
            <w:pPr>
              <w:jc w:val="center"/>
              <w:rPr>
                <w:rFonts w:hint="eastAsia" w:ascii="Times New Roman" w:hAnsi="Times New Roman" w:eastAsia="方正仿宋_GBK"/>
                <w:kern w:val="0"/>
                <w:sz w:val="24"/>
                <w:szCs w:val="24"/>
                <w:shd w:val="clear" w:color="auto" w:fill="FFFFFF"/>
                <w:lang w:eastAsia="zh-CN" w:bidi="ar"/>
              </w:rPr>
            </w:pPr>
            <w:r>
              <w:rPr>
                <w:rFonts w:hint="eastAsia" w:ascii="Times New Roman" w:hAnsi="Times New Roman" w:eastAsia="方正仿宋_GBK"/>
                <w:kern w:val="0"/>
                <w:sz w:val="24"/>
                <w:szCs w:val="24"/>
                <w:shd w:val="clear" w:color="auto" w:fill="FFFFFF"/>
                <w:lang w:val="en-US" w:eastAsia="zh-CN" w:bidi="ar"/>
              </w:rPr>
              <w:t>5</w:t>
            </w:r>
          </w:p>
        </w:tc>
        <w:tc>
          <w:tcPr>
            <w:tcW w:w="1764" w:type="pct"/>
            <w:tcMar>
              <w:top w:w="15" w:type="dxa"/>
              <w:left w:w="15" w:type="dxa"/>
              <w:bottom w:w="0" w:type="dxa"/>
              <w:right w:w="15" w:type="dxa"/>
            </w:tcMar>
            <w:vAlign w:val="center"/>
          </w:tcPr>
          <w:p w14:paraId="22432010">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bidi="ar"/>
              </w:rPr>
              <w:t>系带静态强度</w:t>
            </w:r>
          </w:p>
        </w:tc>
        <w:tc>
          <w:tcPr>
            <w:tcW w:w="884" w:type="pct"/>
            <w:vMerge w:val="continue"/>
            <w:tcMar>
              <w:top w:w="15" w:type="dxa"/>
              <w:left w:w="15" w:type="dxa"/>
              <w:bottom w:w="0" w:type="dxa"/>
              <w:right w:w="15" w:type="dxa"/>
            </w:tcMar>
            <w:vAlign w:val="center"/>
          </w:tcPr>
          <w:p w14:paraId="2FEAFF0C">
            <w:pPr>
              <w:jc w:val="center"/>
              <w:rPr>
                <w:rFonts w:hint="eastAsia" w:ascii="Times New Roman" w:hAnsi="Times New Roman" w:eastAsia="方正仿宋_GBK"/>
                <w:kern w:val="0"/>
                <w:sz w:val="24"/>
                <w:szCs w:val="24"/>
                <w:shd w:val="clear" w:color="auto" w:fill="FFFFFF"/>
                <w:lang w:bidi="ar"/>
              </w:rPr>
            </w:pPr>
          </w:p>
        </w:tc>
        <w:tc>
          <w:tcPr>
            <w:tcW w:w="1926" w:type="pct"/>
            <w:tcMar>
              <w:top w:w="15" w:type="dxa"/>
              <w:left w:w="15" w:type="dxa"/>
              <w:bottom w:w="0" w:type="dxa"/>
              <w:right w:w="15" w:type="dxa"/>
            </w:tcMar>
            <w:vAlign w:val="center"/>
          </w:tcPr>
          <w:p w14:paraId="119CFB1E">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 6095-2021</w:t>
            </w:r>
          </w:p>
        </w:tc>
      </w:tr>
    </w:tbl>
    <w:p w14:paraId="6BCDCF32">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7D3D69CE">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59E6B638">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19E14E44">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4.1依据标准</w:t>
      </w:r>
    </w:p>
    <w:p w14:paraId="36AC908C">
      <w:pPr>
        <w:keepNext w:val="0"/>
        <w:keepLines w:val="0"/>
        <w:pageBreakBefore w:val="0"/>
        <w:widowControl w:val="0"/>
        <w:kinsoku/>
        <w:wordWrap/>
        <w:topLinePunct w:val="0"/>
        <w:bidi w:val="0"/>
        <w:spacing w:line="600" w:lineRule="exact"/>
        <w:ind w:firstLine="56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GB 6095-2021《坠落防护 安全带》</w:t>
      </w:r>
    </w:p>
    <w:p w14:paraId="3BF1DA5D">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5084B66E">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4.2判定原则</w:t>
      </w:r>
    </w:p>
    <w:p w14:paraId="1BAC99C9">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426AA1E4">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1F1C4B5">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1BCEAC1">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359A2588">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02413D3">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C4676C0">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2F1D639C">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238C5A89">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4276B51">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B3961499-902C-4FD3-9852-694446DC34B9}"/>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DF974B94-463C-4FC2-81B8-35F24F979BA4}"/>
  </w:font>
  <w:font w:name="方正黑体_GBK">
    <w:panose1 w:val="02010600010101010101"/>
    <w:charset w:val="86"/>
    <w:family w:val="script"/>
    <w:pitch w:val="default"/>
    <w:sig w:usb0="00000001" w:usb1="080E0000" w:usb2="00000000" w:usb3="00000000" w:csb0="00040000" w:csb1="00000000"/>
    <w:embedRegular r:id="rId3" w:fontKey="{A771C5BF-38F5-424F-844C-9CABA62707A1}"/>
  </w:font>
  <w:font w:name="方正仿宋_GBK">
    <w:panose1 w:val="02000000000000000000"/>
    <w:charset w:val="86"/>
    <w:family w:val="script"/>
    <w:pitch w:val="default"/>
    <w:sig w:usb0="A00002BF" w:usb1="38CF7CFA" w:usb2="00082016" w:usb3="00000000" w:csb0="00040001" w:csb1="00000000"/>
    <w:embedRegular r:id="rId4" w:fontKey="{4B8B5017-80C4-4CC6-92B7-80D19A03F9A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DD3E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615A389">
                          <w:pPr>
                            <w:pStyle w:val="4"/>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14:paraId="3615A389">
                    <w:pPr>
                      <w:pStyle w:val="4"/>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MzNmMmVmYTZkOGQ0YWYxNzZhNDkyYTZjYmZkODMifQ=="/>
  </w:docVars>
  <w:rsids>
    <w:rsidRoot w:val="154518FA"/>
    <w:rsid w:val="001639A5"/>
    <w:rsid w:val="001C1953"/>
    <w:rsid w:val="00244B3A"/>
    <w:rsid w:val="002A0222"/>
    <w:rsid w:val="003532A4"/>
    <w:rsid w:val="00594988"/>
    <w:rsid w:val="00691014"/>
    <w:rsid w:val="009B3360"/>
    <w:rsid w:val="009F14EC"/>
    <w:rsid w:val="00A01C87"/>
    <w:rsid w:val="00AD103D"/>
    <w:rsid w:val="00B64C50"/>
    <w:rsid w:val="00C06218"/>
    <w:rsid w:val="00EC1E5D"/>
    <w:rsid w:val="00F42BB8"/>
    <w:rsid w:val="04857C5C"/>
    <w:rsid w:val="09A452C2"/>
    <w:rsid w:val="154518FA"/>
    <w:rsid w:val="17F84EE5"/>
    <w:rsid w:val="1B4B5C73"/>
    <w:rsid w:val="1D4F3F0C"/>
    <w:rsid w:val="2C7770B1"/>
    <w:rsid w:val="32DF4657"/>
    <w:rsid w:val="342B7945"/>
    <w:rsid w:val="38C566E5"/>
    <w:rsid w:val="39FD6163"/>
    <w:rsid w:val="3DD612CC"/>
    <w:rsid w:val="418C446B"/>
    <w:rsid w:val="46963AB9"/>
    <w:rsid w:val="4B74086D"/>
    <w:rsid w:val="4DC24D32"/>
    <w:rsid w:val="4F0B7641"/>
    <w:rsid w:val="65BB14C4"/>
    <w:rsid w:val="66085739"/>
    <w:rsid w:val="68A30AF4"/>
    <w:rsid w:val="6EE86F4F"/>
    <w:rsid w:val="7359546D"/>
    <w:rsid w:val="74D05602"/>
    <w:rsid w:val="74DA7F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unhideWhenUsed/>
    <w:qFormat/>
    <w:uiPriority w:val="99"/>
    <w:rPr>
      <w:color w:val="0000FF"/>
      <w:u w:val="single"/>
    </w:rPr>
  </w:style>
  <w:style w:type="paragraph" w:styleId="9">
    <w:name w:val="List Paragraph"/>
    <w:basedOn w:val="1"/>
    <w:autoRedefine/>
    <w:qFormat/>
    <w:uiPriority w:val="34"/>
    <w:pPr>
      <w:ind w:firstLine="420" w:firstLineChars="200"/>
    </w:pPr>
  </w:style>
  <w:style w:type="paragraph" w:customStyle="1" w:styleId="10">
    <w:name w:val="Char"/>
    <w:basedOn w:val="1"/>
    <w:autoRedefine/>
    <w:qFormat/>
    <w:uiPriority w:val="0"/>
    <w:pPr>
      <w:widowControl/>
      <w:spacing w:after="160" w:line="240" w:lineRule="exact"/>
      <w:jc w:val="left"/>
    </w:pPr>
    <w:rPr>
      <w:rFonts w:ascii="Verdana" w:hAnsi="Verdana"/>
      <w:kern w:val="0"/>
      <w:sz w:val="18"/>
      <w:szCs w:val="20"/>
      <w:lang w:eastAsia="en-US"/>
    </w:rPr>
  </w:style>
  <w:style w:type="paragraph" w:customStyle="1" w:styleId="11">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1178</Words>
  <Characters>1309</Characters>
  <Lines>11</Lines>
  <Paragraphs>3</Paragraphs>
  <TotalTime>6</TotalTime>
  <ScaleCrop>false</ScaleCrop>
  <LinksUpToDate>false</LinksUpToDate>
  <CharactersWithSpaces>1324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2021-09-06T02:56:00Z</dcterms:created>
  <dc:creator>大洋</dc:creator>
  <cp:lastModifiedBy>王波</cp:lastModifiedBy>
  <dcterms:modified xsi:type="dcterms:W3CDTF">2026-04-02T01:08:48Z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1361E801AFE64491B6C364C5475792D9_13</vt:lpwstr>
  </property>
  <property fmtid="{D5CDD505-2E9C-101B-9397-08002B2CF9AE}" pid="4" name="KSOTemplateDocerSaveRecord">
    <vt:lpwstr>eyJoZGlkIjoiZmZkMzNmMmVmYTZkOGQ0YWYxNzZhNDkyYTZjYmZkODMiLCJ1c2VySWQiOiIzODAxNjk4NDEifQ==</vt:lpwstr>
  </property>
</Properties>
</file>