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2A1DA">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highlight w:val="none"/>
          <w:lang w:val="en-US" w:eastAsia="zh-CN"/>
        </w:rPr>
        <w:t>南通市汽车用制动器衬片</w:t>
      </w:r>
      <w:r>
        <w:rPr>
          <w:rFonts w:hint="eastAsia" w:ascii="方正小标宋_GBK" w:hAnsi="方正小标宋_GBK" w:eastAsia="方正小标宋_GBK" w:cs="方正小标宋_GBK"/>
          <w:color w:val="000000"/>
          <w:sz w:val="44"/>
          <w:szCs w:val="44"/>
        </w:rPr>
        <w:t>产品质量监督抽查</w:t>
      </w:r>
    </w:p>
    <w:p w14:paraId="0F99FA9A">
      <w:pPr>
        <w:snapToGrid w:val="0"/>
        <w:spacing w:line="580" w:lineRule="exact"/>
        <w:jc w:val="center"/>
        <w:rPr>
          <w:rFonts w:hint="eastAsia" w:ascii="方正小标宋_GBK" w:hAnsi="方正小标宋_GBK" w:eastAsia="方正小标宋_GBK" w:cs="方正小标宋_GBK"/>
          <w:color w:val="000000"/>
          <w:sz w:val="44"/>
          <w:szCs w:val="44"/>
          <w:lang w:eastAsia="zh-CN"/>
        </w:rPr>
      </w:pPr>
      <w:r>
        <w:rPr>
          <w:rFonts w:hint="eastAsia" w:ascii="方正小标宋_GBK" w:hAnsi="方正小标宋_GBK" w:eastAsia="方正小标宋_GBK" w:cs="方正小标宋_GBK"/>
          <w:color w:val="000000"/>
          <w:sz w:val="44"/>
          <w:szCs w:val="44"/>
        </w:rPr>
        <w:t>实施细则</w:t>
      </w:r>
      <w:r>
        <w:rPr>
          <w:rFonts w:hint="eastAsia" w:ascii="方正小标宋_GBK" w:hAnsi="方正小标宋_GBK" w:eastAsia="方正小标宋_GBK" w:cs="方正小标宋_GBK"/>
          <w:color w:val="000000"/>
          <w:sz w:val="44"/>
          <w:szCs w:val="44"/>
          <w:lang w:eastAsia="zh-CN"/>
        </w:rPr>
        <w:t>（</w:t>
      </w:r>
      <w:r>
        <w:rPr>
          <w:rFonts w:hint="eastAsia" w:ascii="方正小标宋_GBK" w:hAnsi="方正小标宋_GBK" w:eastAsia="方正小标宋_GBK" w:cs="方正小标宋_GBK"/>
          <w:color w:val="000000"/>
          <w:sz w:val="44"/>
          <w:szCs w:val="44"/>
          <w:lang w:val="en-US" w:eastAsia="zh-CN"/>
        </w:rPr>
        <w:t>2026年版</w:t>
      </w:r>
      <w:r>
        <w:rPr>
          <w:rFonts w:hint="eastAsia" w:ascii="方正小标宋_GBK" w:hAnsi="方正小标宋_GBK" w:eastAsia="方正小标宋_GBK" w:cs="方正小标宋_GBK"/>
          <w:color w:val="000000"/>
          <w:sz w:val="44"/>
          <w:szCs w:val="44"/>
          <w:lang w:eastAsia="zh-CN"/>
        </w:rPr>
        <w:t>）</w:t>
      </w:r>
    </w:p>
    <w:p w14:paraId="19B6324B">
      <w:pPr>
        <w:pStyle w:val="64"/>
        <w:rPr>
          <w:rFonts w:hint="eastAsia"/>
          <w:lang w:eastAsia="zh-CN"/>
        </w:rPr>
      </w:pPr>
    </w:p>
    <w:p w14:paraId="1562A0B2">
      <w:pPr>
        <w:spacing w:line="600" w:lineRule="exact"/>
        <w:ind w:firstLine="640" w:firstLineChars="200"/>
        <w:rPr>
          <w:rFonts w:hint="eastAsia" w:ascii="方正黑体_GBK" w:hAnsi="方正仿宋_GBK" w:eastAsia="方正黑体_GBK" w:cs="方正仿宋_GBK"/>
          <w:color w:val="000000"/>
          <w:kern w:val="0"/>
          <w:sz w:val="32"/>
          <w:szCs w:val="32"/>
          <w:shd w:val="clear" w:color="auto" w:fill="FFFFFF"/>
          <w:lang w:bidi="ar"/>
        </w:rPr>
      </w:pPr>
      <w:r>
        <w:rPr>
          <w:rFonts w:ascii="Times New Roman" w:hAnsi="Times New Roman" w:eastAsia="黑体"/>
          <w:bCs/>
          <w:color w:val="000000"/>
          <w:sz w:val="32"/>
          <w:szCs w:val="32"/>
        </w:rPr>
        <w:t>1.</w:t>
      </w:r>
      <w:r>
        <w:rPr>
          <w:rFonts w:hint="eastAsia" w:ascii="方正黑体_GBK" w:hAnsi="方正仿宋_GBK" w:eastAsia="方正黑体_GBK" w:cs="方正仿宋_GBK"/>
          <w:color w:val="000000"/>
          <w:kern w:val="0"/>
          <w:sz w:val="32"/>
          <w:szCs w:val="32"/>
          <w:shd w:val="clear" w:color="auto" w:fill="FFFFFF"/>
          <w:lang w:bidi="ar"/>
        </w:rPr>
        <w:t>范围</w:t>
      </w:r>
    </w:p>
    <w:p w14:paraId="4B8CF117">
      <w:pPr>
        <w:spacing w:line="560" w:lineRule="exact"/>
        <w:ind w:firstLine="640" w:firstLineChars="200"/>
        <w:rPr>
          <w:rFonts w:hint="eastAsia" w:ascii="仿宋_GB2312" w:hAnsi="宋体" w:eastAsia="仿宋_GB2312"/>
          <w:color w:val="000000"/>
          <w:sz w:val="30"/>
          <w:szCs w:val="32"/>
        </w:rPr>
      </w:pPr>
      <w:r>
        <w:rPr>
          <w:rFonts w:hint="eastAsia" w:ascii="方正仿宋_GBK" w:hAnsi="方正仿宋_GBK" w:eastAsia="方正仿宋_GBK" w:cs="方正仿宋_GBK"/>
          <w:color w:val="000000"/>
          <w:sz w:val="32"/>
          <w:szCs w:val="32"/>
        </w:rPr>
        <w:t>本细则适用于</w:t>
      </w:r>
      <w:r>
        <w:rPr>
          <w:rFonts w:hint="eastAsia" w:ascii="方正仿宋_GBK" w:hAnsi="方正仿宋_GBK" w:eastAsia="方正仿宋_GBK" w:cs="方正仿宋_GBK"/>
          <w:color w:val="000000"/>
          <w:sz w:val="32"/>
          <w:szCs w:val="32"/>
          <w:lang w:val="en-US" w:eastAsia="zh-CN"/>
        </w:rPr>
        <w:t>南通市</w:t>
      </w:r>
      <w:r>
        <w:rPr>
          <w:rFonts w:hint="eastAsia" w:ascii="方正仿宋_GBK" w:hAnsi="方正仿宋_GBK" w:eastAsia="方正仿宋_GBK" w:cs="方正仿宋_GBK"/>
          <w:color w:val="000000"/>
          <w:sz w:val="32"/>
          <w:szCs w:val="32"/>
        </w:rPr>
        <w:t>市场监督管理局组织的</w:t>
      </w:r>
      <w:r>
        <w:rPr>
          <w:rFonts w:hint="eastAsia" w:ascii="方正仿宋_GBK" w:hAnsi="方正仿宋_GBK" w:eastAsia="方正仿宋_GBK" w:cs="方正仿宋_GBK"/>
          <w:color w:val="000000"/>
          <w:sz w:val="32"/>
          <w:szCs w:val="32"/>
          <w:highlight w:val="none"/>
          <w:lang w:val="en-US" w:eastAsia="zh-CN"/>
        </w:rPr>
        <w:t>汽车用制动器衬片</w:t>
      </w:r>
      <w:r>
        <w:rPr>
          <w:rFonts w:hint="eastAsia" w:ascii="方正仿宋_GBK" w:hAnsi="方正仿宋_GBK" w:eastAsia="方正仿宋_GBK" w:cs="方正仿宋_GBK"/>
          <w:color w:val="000000"/>
          <w:sz w:val="32"/>
          <w:szCs w:val="32"/>
        </w:rPr>
        <w:t>产品质量监督抽查检验。本细则规定了此产品的抽样方法、检验依据、检验项目、检验方法、判定原则、异议处理及复检。</w:t>
      </w:r>
    </w:p>
    <w:p w14:paraId="7424F9B4">
      <w:pPr>
        <w:spacing w:line="600" w:lineRule="exact"/>
        <w:ind w:firstLine="640" w:firstLineChars="200"/>
        <w:outlineLvl w:val="0"/>
        <w:rPr>
          <w:rFonts w:hint="eastAsia" w:ascii="Times New Roman" w:hAnsi="Times New Roman" w:eastAsia="黑体"/>
          <w:bCs/>
          <w:color w:val="000000"/>
          <w:sz w:val="32"/>
          <w:szCs w:val="32"/>
        </w:rPr>
      </w:pPr>
      <w:r>
        <w:rPr>
          <w:rFonts w:hint="eastAsia" w:ascii="Times New Roman" w:hAnsi="Times New Roman" w:eastAsia="黑体"/>
          <w:bCs/>
          <w:color w:val="000000"/>
          <w:sz w:val="32"/>
          <w:szCs w:val="32"/>
        </w:rPr>
        <w:t>2.抽样方法</w:t>
      </w:r>
    </w:p>
    <w:p w14:paraId="7AF4DCB9">
      <w:pPr>
        <w:spacing w:line="580" w:lineRule="exact"/>
        <w:ind w:firstLine="640" w:firstLineChars="200"/>
        <w:rPr>
          <w:rFonts w:hint="eastAsia" w:ascii="Times New Roman" w:hAnsi="Times New Roman" w:eastAsia="方正仿宋_GBK"/>
          <w:color w:val="000000"/>
          <w:kern w:val="0"/>
          <w:sz w:val="32"/>
          <w:szCs w:val="32"/>
          <w:shd w:val="clear" w:color="auto" w:fill="FFFFFF"/>
          <w:lang w:bidi="ar"/>
        </w:rPr>
      </w:pPr>
      <w:r>
        <w:rPr>
          <w:rFonts w:ascii="方正仿宋_GBK" w:hAnsi="方正仿宋_GBK" w:eastAsia="方正仿宋_GBK" w:cs="方正仿宋_GBK"/>
          <w:color w:val="000000"/>
          <w:sz w:val="32"/>
          <w:szCs w:val="32"/>
        </w:rPr>
        <w:t>在</w:t>
      </w:r>
      <w:r>
        <w:rPr>
          <w:rFonts w:hint="eastAsia" w:ascii="方正仿宋_GBK" w:hAnsi="方正仿宋_GBK" w:eastAsia="方正仿宋_GBK" w:cs="方正仿宋_GBK"/>
          <w:color w:val="000000"/>
          <w:sz w:val="32"/>
          <w:szCs w:val="32"/>
        </w:rPr>
        <w:t>受检</w:t>
      </w:r>
      <w:r>
        <w:rPr>
          <w:rFonts w:ascii="方正仿宋_GBK" w:hAnsi="方正仿宋_GBK" w:eastAsia="方正仿宋_GBK" w:cs="方正仿宋_GBK"/>
          <w:color w:val="000000"/>
          <w:sz w:val="32"/>
          <w:szCs w:val="32"/>
        </w:rPr>
        <w:t>企业的成品</w:t>
      </w:r>
      <w:r>
        <w:rPr>
          <w:rFonts w:hint="eastAsia" w:ascii="方正仿宋_GBK" w:hAnsi="方正仿宋_GBK" w:eastAsia="方正仿宋_GBK" w:cs="方正仿宋_GBK"/>
          <w:color w:val="000000"/>
          <w:sz w:val="32"/>
          <w:szCs w:val="32"/>
        </w:rPr>
        <w:t>仓库或者其确认场所，</w:t>
      </w:r>
      <w:r>
        <w:rPr>
          <w:rFonts w:ascii="方正仿宋_GBK" w:hAnsi="方正仿宋_GBK" w:eastAsia="方正仿宋_GBK" w:cs="方正仿宋_GBK"/>
          <w:color w:val="000000"/>
          <w:sz w:val="32"/>
          <w:szCs w:val="32"/>
        </w:rPr>
        <w:t>随机抽取有产品质量检验合格证明或者其他形式表明合格的</w:t>
      </w:r>
      <w:r>
        <w:rPr>
          <w:rFonts w:hint="eastAsia" w:ascii="方正仿宋_GBK" w:hAnsi="方正仿宋_GBK" w:eastAsia="方正仿宋_GBK" w:cs="方正仿宋_GBK"/>
          <w:color w:val="000000"/>
          <w:sz w:val="32"/>
          <w:szCs w:val="32"/>
        </w:rPr>
        <w:t>待销</w:t>
      </w:r>
      <w:r>
        <w:rPr>
          <w:rFonts w:ascii="方正仿宋_GBK" w:hAnsi="方正仿宋_GBK" w:eastAsia="方正仿宋_GBK" w:cs="方正仿宋_GBK"/>
          <w:color w:val="000000"/>
          <w:sz w:val="32"/>
          <w:szCs w:val="32"/>
        </w:rPr>
        <w:t>产品</w:t>
      </w:r>
      <w:r>
        <w:rPr>
          <w:rFonts w:hint="eastAsia" w:ascii="方正仿宋_GBK" w:hAnsi="方正仿宋_GBK" w:eastAsia="方正仿宋_GBK" w:cs="方正仿宋_GBK"/>
          <w:color w:val="000000"/>
          <w:sz w:val="32"/>
          <w:szCs w:val="32"/>
        </w:rPr>
        <w:t>，</w:t>
      </w:r>
      <w:r>
        <w:rPr>
          <w:rFonts w:ascii="方正仿宋_GBK" w:hAnsi="方正仿宋_GBK" w:eastAsia="方正仿宋_GBK" w:cs="方正仿宋_GBK"/>
          <w:color w:val="000000"/>
          <w:sz w:val="32"/>
          <w:szCs w:val="32"/>
        </w:rPr>
        <w:t>抽</w:t>
      </w:r>
      <w:r>
        <w:rPr>
          <w:rFonts w:hint="eastAsia" w:ascii="方正仿宋_GBK" w:hAnsi="方正仿宋_GBK" w:eastAsia="方正仿宋_GBK" w:cs="方正仿宋_GBK"/>
          <w:color w:val="000000"/>
          <w:sz w:val="32"/>
          <w:szCs w:val="32"/>
        </w:rPr>
        <w:t>样基数应满足抽样要求。</w:t>
      </w:r>
      <w:r>
        <w:rPr>
          <w:rFonts w:hint="eastAsia" w:ascii="Times New Roman" w:hAnsi="Times New Roman" w:eastAsia="方正仿宋_GBK"/>
          <w:color w:val="000000"/>
          <w:kern w:val="0"/>
          <w:sz w:val="32"/>
          <w:szCs w:val="32"/>
          <w:shd w:val="clear" w:color="auto" w:fill="FFFFFF"/>
          <w:lang w:bidi="ar"/>
        </w:rPr>
        <w:t>抽样过程均需拍照留证。一经抽样，立即封样，任何人不得调换。</w:t>
      </w:r>
    </w:p>
    <w:p w14:paraId="60D87896">
      <w:pPr>
        <w:spacing w:line="580" w:lineRule="exact"/>
        <w:ind w:firstLine="640" w:firstLineChars="200"/>
        <w:rPr>
          <w:rFonts w:hint="eastAsia" w:ascii="宋体" w:hAnsi="宋体" w:cs="宋体"/>
          <w:b/>
          <w:bCs/>
          <w:color w:val="000000"/>
          <w:sz w:val="32"/>
          <w:szCs w:val="32"/>
        </w:rPr>
      </w:pPr>
      <w:r>
        <w:rPr>
          <w:rFonts w:hint="eastAsia" w:ascii="Times New Roman" w:hAnsi="Times New Roman" w:eastAsia="方正仿宋_GBK"/>
          <w:color w:val="000000"/>
          <w:kern w:val="0"/>
          <w:sz w:val="32"/>
          <w:szCs w:val="32"/>
          <w:shd w:val="clear" w:color="auto" w:fill="FFFFFF"/>
          <w:lang w:bidi="ar"/>
        </w:rPr>
        <w:t>3.</w:t>
      </w:r>
      <w:r>
        <w:rPr>
          <w:rFonts w:hint="eastAsia" w:ascii="方正黑体_GBK" w:hAnsi="方正仿宋_GBK" w:eastAsia="方正黑体_GBK" w:cs="方正仿宋_GBK"/>
          <w:color w:val="000000"/>
          <w:kern w:val="0"/>
          <w:sz w:val="32"/>
          <w:szCs w:val="32"/>
          <w:shd w:val="clear" w:color="auto" w:fill="FFFFFF"/>
          <w:lang w:bidi="ar"/>
        </w:rPr>
        <w:t xml:space="preserve">检验依据 </w:t>
      </w:r>
    </w:p>
    <w:p w14:paraId="33C89413">
      <w:pPr>
        <w:keepNext w:val="0"/>
        <w:keepLines w:val="0"/>
        <w:pageBreakBefore w:val="0"/>
        <w:widowControl w:val="0"/>
        <w:kinsoku/>
        <w:wordWrap/>
        <w:overflowPunct/>
        <w:topLinePunct w:val="0"/>
        <w:autoSpaceDE/>
        <w:autoSpaceDN/>
        <w:bidi w:val="0"/>
        <w:adjustRightInd/>
        <w:snapToGrid/>
        <w:jc w:val="center"/>
        <w:textAlignment w:val="auto"/>
        <w:rPr>
          <w:szCs w:val="21"/>
        </w:rPr>
      </w:pPr>
      <w:r>
        <w:rPr>
          <w:rFonts w:hint="eastAsia" w:ascii="方正仿宋_GBK" w:hAnsi="方正仿宋_GBK" w:eastAsia="方正仿宋_GBK" w:cs="方正仿宋_GBK"/>
          <w:sz w:val="24"/>
          <w:highlight w:val="none"/>
        </w:rPr>
        <w:t>表1 M</w:t>
      </w:r>
      <w:r>
        <w:rPr>
          <w:rFonts w:hint="eastAsia" w:ascii="方正仿宋_GBK" w:hAnsi="方正仿宋_GBK" w:eastAsia="方正仿宋_GBK" w:cs="方正仿宋_GBK"/>
          <w:sz w:val="24"/>
          <w:highlight w:val="none"/>
          <w:vertAlign w:val="subscript"/>
        </w:rPr>
        <w:t>1</w:t>
      </w:r>
      <w:r>
        <w:rPr>
          <w:rFonts w:hint="eastAsia" w:ascii="方正仿宋_GBK" w:hAnsi="方正仿宋_GBK" w:eastAsia="方正仿宋_GBK" w:cs="方正仿宋_GBK"/>
          <w:sz w:val="24"/>
          <w:highlight w:val="none"/>
        </w:rPr>
        <w:t>、M</w:t>
      </w:r>
      <w:r>
        <w:rPr>
          <w:rFonts w:hint="eastAsia" w:ascii="方正仿宋_GBK" w:hAnsi="方正仿宋_GBK" w:eastAsia="方正仿宋_GBK" w:cs="方正仿宋_GBK"/>
          <w:sz w:val="24"/>
          <w:highlight w:val="none"/>
          <w:vertAlign w:val="subscript"/>
        </w:rPr>
        <w:t>2</w:t>
      </w:r>
      <w:r>
        <w:rPr>
          <w:rFonts w:hint="eastAsia" w:ascii="方正仿宋_GBK" w:hAnsi="方正仿宋_GBK" w:eastAsia="方正仿宋_GBK" w:cs="方正仿宋_GBK"/>
          <w:sz w:val="24"/>
          <w:highlight w:val="none"/>
        </w:rPr>
        <w:t>、N</w:t>
      </w:r>
      <w:r>
        <w:rPr>
          <w:rFonts w:hint="eastAsia" w:ascii="方正仿宋_GBK" w:hAnsi="方正仿宋_GBK" w:eastAsia="方正仿宋_GBK" w:cs="方正仿宋_GBK"/>
          <w:sz w:val="24"/>
          <w:highlight w:val="none"/>
          <w:vertAlign w:val="subscript"/>
        </w:rPr>
        <w:t>1</w:t>
      </w:r>
      <w:r>
        <w:rPr>
          <w:rFonts w:hint="eastAsia" w:ascii="方正仿宋_GBK" w:hAnsi="方正仿宋_GBK" w:eastAsia="方正仿宋_GBK" w:cs="方正仿宋_GBK"/>
          <w:sz w:val="24"/>
          <w:highlight w:val="none"/>
        </w:rPr>
        <w:t>、O</w:t>
      </w:r>
      <w:r>
        <w:rPr>
          <w:rFonts w:hint="eastAsia" w:ascii="方正仿宋_GBK" w:hAnsi="方正仿宋_GBK" w:eastAsia="方正仿宋_GBK" w:cs="方正仿宋_GBK"/>
          <w:sz w:val="24"/>
          <w:highlight w:val="none"/>
          <w:vertAlign w:val="subscript"/>
        </w:rPr>
        <w:t>1</w:t>
      </w:r>
      <w:r>
        <w:rPr>
          <w:rFonts w:hint="eastAsia" w:ascii="方正仿宋_GBK" w:hAnsi="方正仿宋_GBK" w:eastAsia="方正仿宋_GBK" w:cs="方正仿宋_GBK"/>
          <w:sz w:val="24"/>
          <w:highlight w:val="none"/>
        </w:rPr>
        <w:t>、O</w:t>
      </w:r>
      <w:r>
        <w:rPr>
          <w:rFonts w:hint="eastAsia" w:ascii="方正仿宋_GBK" w:hAnsi="方正仿宋_GBK" w:eastAsia="方正仿宋_GBK" w:cs="方正仿宋_GBK"/>
          <w:sz w:val="24"/>
          <w:highlight w:val="none"/>
          <w:vertAlign w:val="subscript"/>
        </w:rPr>
        <w:t>2</w:t>
      </w:r>
      <w:r>
        <w:rPr>
          <w:rFonts w:hint="eastAsia" w:ascii="方正仿宋_GBK" w:hAnsi="方正仿宋_GBK" w:eastAsia="方正仿宋_GBK" w:cs="方正仿宋_GBK"/>
          <w:sz w:val="24"/>
          <w:highlight w:val="none"/>
        </w:rPr>
        <w:t>类车辆使用的盘式衬片、M</w:t>
      </w:r>
      <w:r>
        <w:rPr>
          <w:rFonts w:hint="eastAsia" w:ascii="方正仿宋_GBK" w:hAnsi="方正仿宋_GBK" w:eastAsia="方正仿宋_GBK" w:cs="方正仿宋_GBK"/>
          <w:sz w:val="24"/>
          <w:highlight w:val="none"/>
          <w:vertAlign w:val="subscript"/>
        </w:rPr>
        <w:t>3</w:t>
      </w:r>
      <w:r>
        <w:rPr>
          <w:rFonts w:hint="eastAsia" w:ascii="方正仿宋_GBK" w:hAnsi="方正仿宋_GBK" w:eastAsia="方正仿宋_GBK" w:cs="方正仿宋_GBK"/>
          <w:sz w:val="24"/>
          <w:highlight w:val="none"/>
        </w:rPr>
        <w:t>、N</w:t>
      </w:r>
      <w:r>
        <w:rPr>
          <w:rFonts w:hint="eastAsia" w:ascii="方正仿宋_GBK" w:hAnsi="方正仿宋_GBK" w:eastAsia="方正仿宋_GBK" w:cs="方正仿宋_GBK"/>
          <w:sz w:val="24"/>
          <w:highlight w:val="none"/>
          <w:vertAlign w:val="subscript"/>
        </w:rPr>
        <w:t>2</w:t>
      </w:r>
      <w:r>
        <w:rPr>
          <w:rFonts w:hint="eastAsia" w:ascii="方正仿宋_GBK" w:hAnsi="方正仿宋_GBK" w:eastAsia="方正仿宋_GBK" w:cs="方正仿宋_GBK"/>
          <w:sz w:val="24"/>
          <w:highlight w:val="none"/>
        </w:rPr>
        <w:t>、N</w:t>
      </w:r>
      <w:r>
        <w:rPr>
          <w:rFonts w:hint="eastAsia" w:ascii="方正仿宋_GBK" w:hAnsi="方正仿宋_GBK" w:eastAsia="方正仿宋_GBK" w:cs="方正仿宋_GBK"/>
          <w:sz w:val="24"/>
          <w:highlight w:val="none"/>
          <w:vertAlign w:val="subscript"/>
        </w:rPr>
        <w:t>3</w:t>
      </w:r>
      <w:r>
        <w:rPr>
          <w:rFonts w:hint="eastAsia" w:ascii="方正仿宋_GBK" w:hAnsi="方正仿宋_GBK" w:eastAsia="方正仿宋_GBK" w:cs="方正仿宋_GBK"/>
          <w:sz w:val="24"/>
          <w:highlight w:val="none"/>
        </w:rPr>
        <w:t>、O</w:t>
      </w:r>
      <w:r>
        <w:rPr>
          <w:rFonts w:hint="eastAsia" w:ascii="方正仿宋_GBK" w:hAnsi="方正仿宋_GBK" w:eastAsia="方正仿宋_GBK" w:cs="方正仿宋_GBK"/>
          <w:sz w:val="24"/>
          <w:highlight w:val="none"/>
          <w:vertAlign w:val="subscript"/>
        </w:rPr>
        <w:t>3</w:t>
      </w:r>
      <w:r>
        <w:rPr>
          <w:rFonts w:hint="eastAsia" w:ascii="方正仿宋_GBK" w:hAnsi="方正仿宋_GBK" w:eastAsia="方正仿宋_GBK" w:cs="方正仿宋_GBK"/>
          <w:sz w:val="24"/>
          <w:highlight w:val="none"/>
        </w:rPr>
        <w:t>、O</w:t>
      </w:r>
      <w:r>
        <w:rPr>
          <w:rFonts w:hint="eastAsia" w:ascii="方正仿宋_GBK" w:hAnsi="方正仿宋_GBK" w:eastAsia="方正仿宋_GBK" w:cs="方正仿宋_GBK"/>
          <w:sz w:val="24"/>
          <w:highlight w:val="none"/>
          <w:vertAlign w:val="subscript"/>
        </w:rPr>
        <w:t>4</w:t>
      </w:r>
      <w:r>
        <w:rPr>
          <w:rFonts w:hint="eastAsia" w:ascii="方正仿宋_GBK" w:hAnsi="方正仿宋_GBK" w:eastAsia="方正仿宋_GBK" w:cs="方正仿宋_GBK"/>
          <w:sz w:val="24"/>
          <w:highlight w:val="none"/>
        </w:rPr>
        <w:t>类车辆使用的盘式衬片和M</w:t>
      </w:r>
      <w:r>
        <w:rPr>
          <w:rFonts w:hint="eastAsia" w:ascii="方正仿宋_GBK" w:hAnsi="方正仿宋_GBK" w:eastAsia="方正仿宋_GBK" w:cs="方正仿宋_GBK"/>
          <w:sz w:val="24"/>
          <w:highlight w:val="none"/>
          <w:vertAlign w:val="subscript"/>
        </w:rPr>
        <w:t>3</w:t>
      </w:r>
      <w:r>
        <w:rPr>
          <w:rFonts w:hint="eastAsia" w:ascii="方正仿宋_GBK" w:hAnsi="方正仿宋_GBK" w:eastAsia="方正仿宋_GBK" w:cs="方正仿宋_GBK"/>
          <w:sz w:val="24"/>
          <w:highlight w:val="none"/>
        </w:rPr>
        <w:t>、N</w:t>
      </w:r>
      <w:r>
        <w:rPr>
          <w:rFonts w:hint="eastAsia" w:ascii="方正仿宋_GBK" w:hAnsi="方正仿宋_GBK" w:eastAsia="方正仿宋_GBK" w:cs="方正仿宋_GBK"/>
          <w:sz w:val="24"/>
          <w:highlight w:val="none"/>
          <w:vertAlign w:val="subscript"/>
        </w:rPr>
        <w:t>2</w:t>
      </w:r>
      <w:r>
        <w:rPr>
          <w:rFonts w:hint="eastAsia" w:ascii="方正仿宋_GBK" w:hAnsi="方正仿宋_GBK" w:eastAsia="方正仿宋_GBK" w:cs="方正仿宋_GBK"/>
          <w:sz w:val="24"/>
          <w:highlight w:val="none"/>
        </w:rPr>
        <w:t>、N</w:t>
      </w:r>
      <w:r>
        <w:rPr>
          <w:rFonts w:hint="eastAsia" w:ascii="方正仿宋_GBK" w:hAnsi="方正仿宋_GBK" w:eastAsia="方正仿宋_GBK" w:cs="方正仿宋_GBK"/>
          <w:sz w:val="24"/>
          <w:highlight w:val="none"/>
          <w:vertAlign w:val="subscript"/>
        </w:rPr>
        <w:t>3</w:t>
      </w:r>
      <w:r>
        <w:rPr>
          <w:rFonts w:hint="eastAsia" w:ascii="方正仿宋_GBK" w:hAnsi="方正仿宋_GBK" w:eastAsia="方正仿宋_GBK" w:cs="方正仿宋_GBK"/>
          <w:sz w:val="24"/>
          <w:highlight w:val="none"/>
        </w:rPr>
        <w:t>、O</w:t>
      </w:r>
      <w:r>
        <w:rPr>
          <w:rFonts w:hint="eastAsia" w:ascii="方正仿宋_GBK" w:hAnsi="方正仿宋_GBK" w:eastAsia="方正仿宋_GBK" w:cs="方正仿宋_GBK"/>
          <w:sz w:val="24"/>
          <w:highlight w:val="none"/>
          <w:vertAlign w:val="subscript"/>
        </w:rPr>
        <w:t>3</w:t>
      </w:r>
      <w:r>
        <w:rPr>
          <w:rFonts w:hint="eastAsia" w:ascii="方正仿宋_GBK" w:hAnsi="方正仿宋_GBK" w:eastAsia="方正仿宋_GBK" w:cs="方正仿宋_GBK"/>
          <w:sz w:val="24"/>
          <w:highlight w:val="none"/>
        </w:rPr>
        <w:t>、O</w:t>
      </w:r>
      <w:r>
        <w:rPr>
          <w:rFonts w:hint="eastAsia" w:ascii="方正仿宋_GBK" w:hAnsi="方正仿宋_GBK" w:eastAsia="方正仿宋_GBK" w:cs="方正仿宋_GBK"/>
          <w:sz w:val="24"/>
          <w:highlight w:val="none"/>
          <w:vertAlign w:val="subscript"/>
        </w:rPr>
        <w:t>4</w:t>
      </w:r>
      <w:r>
        <w:rPr>
          <w:rFonts w:hint="eastAsia" w:ascii="方正仿宋_GBK" w:hAnsi="方正仿宋_GBK" w:eastAsia="方正仿宋_GBK" w:cs="方正仿宋_GBK"/>
          <w:sz w:val="24"/>
          <w:highlight w:val="none"/>
        </w:rPr>
        <w:t>类车辆使用的鼓式衬片</w:t>
      </w:r>
    </w:p>
    <w:tbl>
      <w:tblPr>
        <w:tblStyle w:val="48"/>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2427"/>
        <w:gridCol w:w="3165"/>
        <w:gridCol w:w="2783"/>
      </w:tblGrid>
      <w:tr w14:paraId="486BB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4" w:type="dxa"/>
            <w:noWrap w:val="0"/>
            <w:vAlign w:val="center"/>
          </w:tcPr>
          <w:p w14:paraId="3C0C8555">
            <w:pPr>
              <w:keepNext w:val="0"/>
              <w:keepLines w:val="0"/>
              <w:pageBreakBefore w:val="0"/>
              <w:widowControl w:val="0"/>
              <w:kinsoku/>
              <w:wordWrap/>
              <w:overflowPunct/>
              <w:topLinePunct w:val="0"/>
              <w:autoSpaceDE/>
              <w:autoSpaceDN/>
              <w:bidi w:val="0"/>
              <w:adjustRightInd w:val="0"/>
              <w:snapToGrid w:val="0"/>
              <w:jc w:val="center"/>
              <w:textAlignment w:val="auto"/>
              <w:rPr>
                <w:color w:val="000000"/>
                <w:szCs w:val="21"/>
              </w:rPr>
            </w:pPr>
            <w:r>
              <w:rPr>
                <w:rFonts w:hint="eastAsia" w:ascii="方正仿宋_GBK" w:hAnsi="方正仿宋_GBK" w:eastAsia="方正仿宋_GBK" w:cs="方正仿宋_GBK"/>
                <w:sz w:val="21"/>
                <w:szCs w:val="21"/>
                <w:highlight w:val="none"/>
              </w:rPr>
              <w:t>序号</w:t>
            </w:r>
          </w:p>
        </w:tc>
        <w:tc>
          <w:tcPr>
            <w:tcW w:w="2289" w:type="dxa"/>
            <w:noWrap w:val="0"/>
            <w:vAlign w:val="center"/>
          </w:tcPr>
          <w:p w14:paraId="6C746BE7">
            <w:pPr>
              <w:keepNext w:val="0"/>
              <w:keepLines w:val="0"/>
              <w:pageBreakBefore w:val="0"/>
              <w:widowControl w:val="0"/>
              <w:kinsoku/>
              <w:wordWrap/>
              <w:overflowPunct/>
              <w:topLinePunct w:val="0"/>
              <w:autoSpaceDE/>
              <w:autoSpaceDN/>
              <w:bidi w:val="0"/>
              <w:adjustRightInd w:val="0"/>
              <w:snapToGrid w:val="0"/>
              <w:jc w:val="center"/>
              <w:textAlignment w:val="auto"/>
              <w:rPr>
                <w:color w:val="000000"/>
                <w:szCs w:val="21"/>
              </w:rPr>
            </w:pPr>
            <w:r>
              <w:rPr>
                <w:rFonts w:hint="eastAsia" w:ascii="方正仿宋_GBK" w:hAnsi="方正仿宋_GBK" w:eastAsia="方正仿宋_GBK" w:cs="方正仿宋_GBK"/>
                <w:sz w:val="21"/>
                <w:szCs w:val="21"/>
                <w:highlight w:val="none"/>
              </w:rPr>
              <w:t>检验项目</w:t>
            </w:r>
          </w:p>
        </w:tc>
        <w:tc>
          <w:tcPr>
            <w:tcW w:w="2985" w:type="dxa"/>
            <w:noWrap w:val="0"/>
            <w:vAlign w:val="center"/>
          </w:tcPr>
          <w:p w14:paraId="3B06B56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hAnsi="宋体" w:eastAsia="宋体"/>
                <w:color w:val="000000"/>
                <w:szCs w:val="21"/>
                <w:lang w:val="en-US" w:eastAsia="zh-CN"/>
              </w:rPr>
            </w:pPr>
            <w:r>
              <w:rPr>
                <w:rFonts w:hint="eastAsia" w:ascii="方正仿宋_GBK" w:hAnsi="方正仿宋_GBK" w:eastAsia="方正仿宋_GBK" w:cs="方正仿宋_GBK"/>
                <w:sz w:val="21"/>
                <w:szCs w:val="21"/>
                <w:highlight w:val="none"/>
              </w:rPr>
              <w:t>检验依据</w:t>
            </w:r>
          </w:p>
        </w:tc>
        <w:tc>
          <w:tcPr>
            <w:tcW w:w="2625" w:type="dxa"/>
            <w:noWrap w:val="0"/>
            <w:vAlign w:val="center"/>
          </w:tcPr>
          <w:p w14:paraId="2AD8A3C9">
            <w:pPr>
              <w:keepNext w:val="0"/>
              <w:keepLines w:val="0"/>
              <w:pageBreakBefore w:val="0"/>
              <w:widowControl w:val="0"/>
              <w:kinsoku/>
              <w:wordWrap/>
              <w:overflowPunct/>
              <w:topLinePunct w:val="0"/>
              <w:autoSpaceDE/>
              <w:autoSpaceDN/>
              <w:bidi w:val="0"/>
              <w:adjustRightInd w:val="0"/>
              <w:snapToGrid w:val="0"/>
              <w:jc w:val="center"/>
              <w:textAlignment w:val="auto"/>
              <w:rPr>
                <w:color w:val="000000"/>
                <w:szCs w:val="21"/>
              </w:rPr>
            </w:pPr>
            <w:r>
              <w:rPr>
                <w:rFonts w:hint="eastAsia" w:ascii="方正仿宋_GBK" w:hAnsi="方正仿宋_GBK" w:eastAsia="方正仿宋_GBK" w:cs="方正仿宋_GBK"/>
                <w:sz w:val="21"/>
                <w:szCs w:val="21"/>
                <w:highlight w:val="none"/>
                <w:lang w:val="en-US" w:eastAsia="zh-CN"/>
              </w:rPr>
              <w:t>检验</w:t>
            </w:r>
            <w:r>
              <w:rPr>
                <w:rFonts w:hint="eastAsia" w:ascii="方正仿宋_GBK" w:hAnsi="方正仿宋_GBK" w:eastAsia="方正仿宋_GBK" w:cs="方正仿宋_GBK"/>
                <w:sz w:val="21"/>
                <w:szCs w:val="21"/>
                <w:highlight w:val="none"/>
              </w:rPr>
              <w:t>检测方法</w:t>
            </w:r>
          </w:p>
        </w:tc>
      </w:tr>
      <w:tr w14:paraId="0589E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4" w:type="dxa"/>
            <w:noWrap w:val="0"/>
            <w:vAlign w:val="center"/>
          </w:tcPr>
          <w:p w14:paraId="2E391A47">
            <w:pPr>
              <w:keepNext w:val="0"/>
              <w:keepLines w:val="0"/>
              <w:pageBreakBefore w:val="0"/>
              <w:widowControl w:val="0"/>
              <w:kinsoku/>
              <w:wordWrap/>
              <w:overflowPunct/>
              <w:topLinePunct w:val="0"/>
              <w:autoSpaceDE/>
              <w:autoSpaceDN/>
              <w:bidi w:val="0"/>
              <w:adjustRightInd w:val="0"/>
              <w:snapToGrid w:val="0"/>
              <w:jc w:val="center"/>
              <w:textAlignment w:val="auto"/>
              <w:rPr>
                <w:szCs w:val="21"/>
              </w:rPr>
            </w:pPr>
            <w:r>
              <w:rPr>
                <w:rFonts w:hint="eastAsia" w:ascii="方正仿宋_GBK" w:hAnsi="方正仿宋_GBK" w:eastAsia="方正仿宋_GBK" w:cs="方正仿宋_GBK"/>
                <w:sz w:val="21"/>
                <w:szCs w:val="21"/>
                <w:highlight w:val="none"/>
              </w:rPr>
              <w:t>1</w:t>
            </w:r>
          </w:p>
        </w:tc>
        <w:tc>
          <w:tcPr>
            <w:tcW w:w="2289" w:type="dxa"/>
            <w:noWrap w:val="0"/>
            <w:vAlign w:val="center"/>
          </w:tcPr>
          <w:p w14:paraId="337C0881">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szCs w:val="21"/>
              </w:rPr>
            </w:pPr>
            <w:r>
              <w:rPr>
                <w:rFonts w:hint="eastAsia" w:ascii="方正仿宋_GBK" w:hAnsi="方正仿宋_GBK" w:eastAsia="方正仿宋_GBK" w:cs="方正仿宋_GBK"/>
                <w:color w:val="auto"/>
                <w:sz w:val="21"/>
                <w:szCs w:val="21"/>
                <w:highlight w:val="none"/>
                <w:lang w:val="en-US" w:eastAsia="zh-CN"/>
              </w:rPr>
              <w:t>摩擦性能</w:t>
            </w:r>
          </w:p>
        </w:tc>
        <w:tc>
          <w:tcPr>
            <w:tcW w:w="2985" w:type="dxa"/>
            <w:vMerge w:val="restart"/>
            <w:noWrap w:val="0"/>
            <w:vAlign w:val="center"/>
          </w:tcPr>
          <w:p w14:paraId="74B1F624">
            <w:pPr>
              <w:keepNext w:val="0"/>
              <w:keepLines w:val="0"/>
              <w:pageBreakBefore w:val="0"/>
              <w:widowControl w:val="0"/>
              <w:kinsoku/>
              <w:wordWrap/>
              <w:overflowPunct/>
              <w:topLinePunct w:val="0"/>
              <w:autoSpaceDE/>
              <w:autoSpaceDN/>
              <w:bidi w:val="0"/>
              <w:adjustRightInd w:val="0"/>
              <w:snapToGrid w:val="0"/>
              <w:jc w:val="center"/>
              <w:textAlignment w:val="auto"/>
              <w:rPr>
                <w:szCs w:val="21"/>
              </w:rPr>
            </w:pPr>
            <w:r>
              <w:rPr>
                <w:rFonts w:hint="eastAsia" w:ascii="方正仿宋_GBK" w:hAnsi="方正仿宋_GBK" w:eastAsia="方正仿宋_GBK" w:cs="方正仿宋_GBK"/>
                <w:color w:val="auto"/>
                <w:sz w:val="21"/>
                <w:szCs w:val="21"/>
                <w:highlight w:val="none"/>
                <w:lang w:val="en-US" w:eastAsia="zh-CN"/>
              </w:rPr>
              <w:t>GB 5763-2018</w:t>
            </w:r>
          </w:p>
        </w:tc>
        <w:tc>
          <w:tcPr>
            <w:tcW w:w="2625" w:type="dxa"/>
            <w:noWrap w:val="0"/>
            <w:vAlign w:val="center"/>
          </w:tcPr>
          <w:p w14:paraId="1BE37402">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szCs w:val="21"/>
              </w:rPr>
            </w:pPr>
            <w:r>
              <w:rPr>
                <w:rFonts w:hint="eastAsia" w:ascii="方正仿宋_GBK" w:hAnsi="方正仿宋_GBK" w:eastAsia="方正仿宋_GBK" w:cs="方正仿宋_GBK"/>
                <w:color w:val="auto"/>
                <w:sz w:val="21"/>
                <w:szCs w:val="21"/>
                <w:highlight w:val="none"/>
                <w:lang w:val="en-US" w:eastAsia="zh-CN"/>
              </w:rPr>
              <w:t>GB/T 34007-2017</w:t>
            </w:r>
          </w:p>
        </w:tc>
      </w:tr>
      <w:tr w14:paraId="6453E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4" w:type="dxa"/>
            <w:noWrap w:val="0"/>
            <w:vAlign w:val="center"/>
          </w:tcPr>
          <w:p w14:paraId="3984F7C6">
            <w:pPr>
              <w:keepNext w:val="0"/>
              <w:keepLines w:val="0"/>
              <w:pageBreakBefore w:val="0"/>
              <w:widowControl w:val="0"/>
              <w:kinsoku/>
              <w:wordWrap/>
              <w:overflowPunct/>
              <w:topLinePunct w:val="0"/>
              <w:autoSpaceDE/>
              <w:autoSpaceDN/>
              <w:bidi w:val="0"/>
              <w:adjustRightInd w:val="0"/>
              <w:snapToGrid w:val="0"/>
              <w:jc w:val="center"/>
              <w:textAlignment w:val="auto"/>
              <w:rPr>
                <w:szCs w:val="21"/>
              </w:rPr>
            </w:pPr>
            <w:r>
              <w:rPr>
                <w:rFonts w:hint="eastAsia" w:ascii="方正仿宋_GBK" w:hAnsi="方正仿宋_GBK" w:eastAsia="方正仿宋_GBK" w:cs="方正仿宋_GBK"/>
                <w:sz w:val="21"/>
                <w:szCs w:val="21"/>
                <w:highlight w:val="none"/>
              </w:rPr>
              <w:t>2</w:t>
            </w:r>
          </w:p>
        </w:tc>
        <w:tc>
          <w:tcPr>
            <w:tcW w:w="2289" w:type="dxa"/>
            <w:noWrap w:val="0"/>
            <w:vAlign w:val="center"/>
          </w:tcPr>
          <w:p w14:paraId="5C9E9F62">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szCs w:val="21"/>
              </w:rPr>
            </w:pPr>
            <w:r>
              <w:rPr>
                <w:rFonts w:hint="eastAsia" w:ascii="方正仿宋_GBK" w:hAnsi="方正仿宋_GBK" w:eastAsia="方正仿宋_GBK" w:cs="方正仿宋_GBK"/>
                <w:color w:val="auto"/>
                <w:sz w:val="21"/>
                <w:szCs w:val="21"/>
                <w:highlight w:val="none"/>
                <w:lang w:val="en-US" w:eastAsia="zh-CN"/>
              </w:rPr>
              <w:t>石棉含量</w:t>
            </w:r>
          </w:p>
        </w:tc>
        <w:tc>
          <w:tcPr>
            <w:tcW w:w="2985" w:type="dxa"/>
            <w:vMerge w:val="continue"/>
            <w:noWrap w:val="0"/>
            <w:vAlign w:val="center"/>
          </w:tcPr>
          <w:p w14:paraId="2D224585">
            <w:pPr>
              <w:keepNext w:val="0"/>
              <w:keepLines w:val="0"/>
              <w:pageBreakBefore w:val="0"/>
              <w:widowControl w:val="0"/>
              <w:kinsoku/>
              <w:wordWrap/>
              <w:overflowPunct/>
              <w:topLinePunct w:val="0"/>
              <w:autoSpaceDE/>
              <w:autoSpaceDN/>
              <w:bidi w:val="0"/>
              <w:adjustRightInd w:val="0"/>
              <w:snapToGrid w:val="0"/>
              <w:jc w:val="center"/>
              <w:textAlignment w:val="auto"/>
              <w:rPr>
                <w:szCs w:val="21"/>
              </w:rPr>
            </w:pPr>
          </w:p>
        </w:tc>
        <w:tc>
          <w:tcPr>
            <w:tcW w:w="2625" w:type="dxa"/>
            <w:noWrap w:val="0"/>
            <w:vAlign w:val="center"/>
          </w:tcPr>
          <w:p w14:paraId="7A41AA83">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szCs w:val="21"/>
              </w:rPr>
            </w:pPr>
            <w:r>
              <w:rPr>
                <w:rFonts w:hint="eastAsia" w:ascii="方正仿宋_GBK" w:hAnsi="方正仿宋_GBK" w:eastAsia="方正仿宋_GBK" w:cs="方正仿宋_GBK"/>
                <w:color w:val="auto"/>
                <w:sz w:val="21"/>
                <w:szCs w:val="21"/>
                <w:highlight w:val="none"/>
                <w:lang w:val="en-US" w:eastAsia="zh-CN"/>
              </w:rPr>
              <w:t>GB/T 23263-20</w:t>
            </w:r>
            <w:r>
              <w:rPr>
                <w:rFonts w:hint="eastAsia" w:ascii="方正仿宋_GBK" w:hAnsi="方正仿宋_GBK" w:cs="方正仿宋_GBK"/>
                <w:color w:val="auto"/>
                <w:sz w:val="21"/>
                <w:szCs w:val="21"/>
                <w:highlight w:val="none"/>
                <w:lang w:val="en-US" w:eastAsia="zh-CN"/>
              </w:rPr>
              <w:t>24</w:t>
            </w:r>
          </w:p>
        </w:tc>
      </w:tr>
      <w:tr w14:paraId="1ACFD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4" w:type="dxa"/>
            <w:noWrap w:val="0"/>
            <w:vAlign w:val="center"/>
          </w:tcPr>
          <w:p w14:paraId="360839AC">
            <w:pPr>
              <w:keepNext w:val="0"/>
              <w:keepLines w:val="0"/>
              <w:pageBreakBefore w:val="0"/>
              <w:widowControl w:val="0"/>
              <w:kinsoku/>
              <w:wordWrap/>
              <w:overflowPunct/>
              <w:topLinePunct w:val="0"/>
              <w:autoSpaceDE/>
              <w:autoSpaceDN/>
              <w:bidi w:val="0"/>
              <w:adjustRightInd w:val="0"/>
              <w:snapToGrid w:val="0"/>
              <w:jc w:val="center"/>
              <w:textAlignment w:val="auto"/>
              <w:rPr>
                <w:szCs w:val="21"/>
              </w:rPr>
            </w:pPr>
            <w:r>
              <w:rPr>
                <w:rFonts w:hint="eastAsia" w:ascii="方正仿宋_GBK" w:hAnsi="方正仿宋_GBK" w:eastAsia="方正仿宋_GBK" w:cs="方正仿宋_GBK"/>
                <w:sz w:val="21"/>
                <w:szCs w:val="21"/>
                <w:highlight w:val="none"/>
              </w:rPr>
              <w:t>3</w:t>
            </w:r>
          </w:p>
        </w:tc>
        <w:tc>
          <w:tcPr>
            <w:tcW w:w="2289" w:type="dxa"/>
            <w:noWrap w:val="0"/>
            <w:vAlign w:val="center"/>
          </w:tcPr>
          <w:p w14:paraId="6746A249">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szCs w:val="21"/>
              </w:rPr>
            </w:pPr>
            <w:r>
              <w:rPr>
                <w:rFonts w:hint="eastAsia" w:ascii="方正仿宋_GBK" w:hAnsi="方正仿宋_GBK" w:eastAsia="方正仿宋_GBK" w:cs="方正仿宋_GBK"/>
                <w:color w:val="auto"/>
                <w:sz w:val="21"/>
                <w:szCs w:val="21"/>
                <w:highlight w:val="none"/>
                <w:lang w:val="en-US" w:eastAsia="zh-CN"/>
              </w:rPr>
              <w:t>镉</w:t>
            </w:r>
          </w:p>
        </w:tc>
        <w:tc>
          <w:tcPr>
            <w:tcW w:w="2985" w:type="dxa"/>
            <w:vMerge w:val="continue"/>
            <w:noWrap w:val="0"/>
            <w:vAlign w:val="center"/>
          </w:tcPr>
          <w:p w14:paraId="734B4E58">
            <w:pPr>
              <w:keepNext w:val="0"/>
              <w:keepLines w:val="0"/>
              <w:pageBreakBefore w:val="0"/>
              <w:widowControl w:val="0"/>
              <w:kinsoku/>
              <w:wordWrap/>
              <w:overflowPunct/>
              <w:topLinePunct w:val="0"/>
              <w:autoSpaceDE/>
              <w:autoSpaceDN/>
              <w:bidi w:val="0"/>
              <w:adjustRightInd w:val="0"/>
              <w:snapToGrid w:val="0"/>
              <w:jc w:val="center"/>
              <w:textAlignment w:val="auto"/>
              <w:rPr>
                <w:szCs w:val="21"/>
              </w:rPr>
            </w:pPr>
          </w:p>
        </w:tc>
        <w:tc>
          <w:tcPr>
            <w:tcW w:w="2625" w:type="dxa"/>
            <w:noWrap w:val="0"/>
            <w:vAlign w:val="center"/>
          </w:tcPr>
          <w:p w14:paraId="1CF65BF0">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szCs w:val="21"/>
              </w:rPr>
            </w:pPr>
            <w:r>
              <w:rPr>
                <w:rFonts w:hint="eastAsia" w:ascii="方正仿宋_GBK" w:hAnsi="方正仿宋_GBK" w:eastAsia="方正仿宋_GBK" w:cs="方正仿宋_GBK"/>
                <w:color w:val="auto"/>
                <w:sz w:val="21"/>
                <w:szCs w:val="21"/>
                <w:highlight w:val="none"/>
                <w:lang w:val="en-US" w:eastAsia="zh-CN"/>
              </w:rPr>
              <w:t>JC/T 2268-2023</w:t>
            </w:r>
          </w:p>
        </w:tc>
      </w:tr>
      <w:tr w14:paraId="428B6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4" w:type="dxa"/>
            <w:noWrap w:val="0"/>
            <w:vAlign w:val="center"/>
          </w:tcPr>
          <w:p w14:paraId="1976038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宋体"/>
                <w:szCs w:val="21"/>
                <w:lang w:val="en-US" w:eastAsia="zh-CN"/>
              </w:rPr>
            </w:pPr>
            <w:r>
              <w:rPr>
                <w:rFonts w:hint="eastAsia" w:ascii="方正仿宋_GBK" w:hAnsi="方正仿宋_GBK" w:eastAsia="方正仿宋_GBK" w:cs="方正仿宋_GBK"/>
                <w:sz w:val="21"/>
                <w:szCs w:val="21"/>
                <w:highlight w:val="none"/>
              </w:rPr>
              <w:t>4</w:t>
            </w:r>
          </w:p>
        </w:tc>
        <w:tc>
          <w:tcPr>
            <w:tcW w:w="2289" w:type="dxa"/>
            <w:noWrap w:val="0"/>
            <w:vAlign w:val="center"/>
          </w:tcPr>
          <w:p w14:paraId="2CBF2FD2">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Ansi="宋体"/>
                <w:szCs w:val="21"/>
              </w:rPr>
            </w:pPr>
            <w:r>
              <w:rPr>
                <w:rFonts w:hint="eastAsia" w:ascii="方正仿宋_GBK" w:hAnsi="方正仿宋_GBK" w:eastAsia="方正仿宋_GBK" w:cs="方正仿宋_GBK"/>
                <w:color w:val="auto"/>
                <w:sz w:val="21"/>
                <w:szCs w:val="21"/>
                <w:highlight w:val="none"/>
                <w:lang w:val="en-US" w:eastAsia="zh-CN"/>
              </w:rPr>
              <w:t>六价铬</w:t>
            </w:r>
          </w:p>
        </w:tc>
        <w:tc>
          <w:tcPr>
            <w:tcW w:w="2985" w:type="dxa"/>
            <w:vMerge w:val="continue"/>
            <w:noWrap w:val="0"/>
            <w:vAlign w:val="center"/>
          </w:tcPr>
          <w:p w14:paraId="788C2D48">
            <w:pPr>
              <w:keepNext w:val="0"/>
              <w:keepLines w:val="0"/>
              <w:pageBreakBefore w:val="0"/>
              <w:widowControl w:val="0"/>
              <w:kinsoku/>
              <w:wordWrap/>
              <w:overflowPunct/>
              <w:topLinePunct w:val="0"/>
              <w:autoSpaceDE/>
              <w:autoSpaceDN/>
              <w:bidi w:val="0"/>
              <w:adjustRightInd w:val="0"/>
              <w:snapToGrid w:val="0"/>
              <w:jc w:val="center"/>
              <w:textAlignment w:val="auto"/>
              <w:rPr>
                <w:rFonts w:hAnsi="宋体"/>
                <w:szCs w:val="21"/>
              </w:rPr>
            </w:pPr>
          </w:p>
        </w:tc>
        <w:tc>
          <w:tcPr>
            <w:tcW w:w="2625" w:type="dxa"/>
            <w:noWrap w:val="0"/>
            <w:vAlign w:val="center"/>
          </w:tcPr>
          <w:p w14:paraId="75372CC1">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szCs w:val="21"/>
              </w:rPr>
            </w:pPr>
            <w:r>
              <w:rPr>
                <w:rFonts w:hint="eastAsia" w:ascii="方正仿宋_GBK" w:hAnsi="方正仿宋_GBK" w:eastAsia="方正仿宋_GBK" w:cs="方正仿宋_GBK"/>
                <w:color w:val="auto"/>
                <w:sz w:val="21"/>
                <w:szCs w:val="21"/>
                <w:highlight w:val="none"/>
                <w:lang w:val="en-US" w:eastAsia="zh-CN"/>
              </w:rPr>
              <w:t>JC/T 2268-2023</w:t>
            </w:r>
          </w:p>
        </w:tc>
      </w:tr>
      <w:tr w14:paraId="1D146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4" w:type="dxa"/>
            <w:noWrap w:val="0"/>
            <w:vAlign w:val="center"/>
          </w:tcPr>
          <w:p w14:paraId="4FDB46D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宋体"/>
                <w:szCs w:val="21"/>
                <w:lang w:val="en-US" w:eastAsia="zh-CN"/>
              </w:rPr>
            </w:pPr>
            <w:r>
              <w:rPr>
                <w:rFonts w:hint="eastAsia" w:ascii="方正仿宋_GBK" w:hAnsi="方正仿宋_GBK" w:eastAsia="方正仿宋_GBK" w:cs="方正仿宋_GBK"/>
                <w:sz w:val="21"/>
                <w:szCs w:val="21"/>
                <w:highlight w:val="none"/>
              </w:rPr>
              <w:t>5</w:t>
            </w:r>
          </w:p>
        </w:tc>
        <w:tc>
          <w:tcPr>
            <w:tcW w:w="2289" w:type="dxa"/>
            <w:noWrap w:val="0"/>
            <w:vAlign w:val="center"/>
          </w:tcPr>
          <w:p w14:paraId="04D8DF99">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Ansi="宋体"/>
                <w:szCs w:val="21"/>
              </w:rPr>
            </w:pPr>
            <w:r>
              <w:rPr>
                <w:rFonts w:hint="eastAsia" w:ascii="方正仿宋_GBK" w:hAnsi="方正仿宋_GBK" w:eastAsia="方正仿宋_GBK" w:cs="方正仿宋_GBK"/>
                <w:color w:val="auto"/>
                <w:sz w:val="21"/>
                <w:szCs w:val="21"/>
                <w:highlight w:val="none"/>
                <w:lang w:val="en-US" w:eastAsia="zh-CN"/>
              </w:rPr>
              <w:t>铅</w:t>
            </w:r>
          </w:p>
        </w:tc>
        <w:tc>
          <w:tcPr>
            <w:tcW w:w="2985" w:type="dxa"/>
            <w:vMerge w:val="continue"/>
            <w:noWrap w:val="0"/>
            <w:vAlign w:val="center"/>
          </w:tcPr>
          <w:p w14:paraId="6786F17A">
            <w:pPr>
              <w:keepNext w:val="0"/>
              <w:keepLines w:val="0"/>
              <w:pageBreakBefore w:val="0"/>
              <w:widowControl w:val="0"/>
              <w:kinsoku/>
              <w:wordWrap/>
              <w:overflowPunct/>
              <w:topLinePunct w:val="0"/>
              <w:autoSpaceDE/>
              <w:autoSpaceDN/>
              <w:bidi w:val="0"/>
              <w:adjustRightInd w:val="0"/>
              <w:snapToGrid w:val="0"/>
              <w:jc w:val="center"/>
              <w:textAlignment w:val="auto"/>
              <w:rPr>
                <w:rFonts w:hAnsi="宋体"/>
                <w:szCs w:val="21"/>
              </w:rPr>
            </w:pPr>
          </w:p>
        </w:tc>
        <w:tc>
          <w:tcPr>
            <w:tcW w:w="2625" w:type="dxa"/>
            <w:noWrap w:val="0"/>
            <w:vAlign w:val="center"/>
          </w:tcPr>
          <w:p w14:paraId="6FE043CD">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szCs w:val="21"/>
              </w:rPr>
            </w:pPr>
            <w:r>
              <w:rPr>
                <w:rFonts w:hint="eastAsia" w:ascii="方正仿宋_GBK" w:hAnsi="方正仿宋_GBK" w:eastAsia="方正仿宋_GBK" w:cs="方正仿宋_GBK"/>
                <w:color w:val="auto"/>
                <w:sz w:val="21"/>
                <w:szCs w:val="21"/>
                <w:highlight w:val="none"/>
                <w:lang w:val="en-US" w:eastAsia="zh-CN"/>
              </w:rPr>
              <w:t>JC/T 2268-2023</w:t>
            </w:r>
          </w:p>
        </w:tc>
      </w:tr>
      <w:tr w14:paraId="06F40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4" w:type="dxa"/>
            <w:noWrap w:val="0"/>
            <w:vAlign w:val="center"/>
          </w:tcPr>
          <w:p w14:paraId="2224C52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宋体"/>
                <w:szCs w:val="21"/>
                <w:lang w:val="en-US" w:eastAsia="zh-CN"/>
              </w:rPr>
            </w:pPr>
            <w:r>
              <w:rPr>
                <w:rFonts w:hint="eastAsia" w:ascii="方正仿宋_GBK" w:hAnsi="方正仿宋_GBK" w:eastAsia="方正仿宋_GBK" w:cs="方正仿宋_GBK"/>
                <w:sz w:val="21"/>
                <w:szCs w:val="21"/>
                <w:highlight w:val="none"/>
              </w:rPr>
              <w:t>6</w:t>
            </w:r>
          </w:p>
        </w:tc>
        <w:tc>
          <w:tcPr>
            <w:tcW w:w="2289" w:type="dxa"/>
            <w:noWrap w:val="0"/>
            <w:vAlign w:val="center"/>
          </w:tcPr>
          <w:p w14:paraId="0B665695">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Ansi="宋体"/>
                <w:szCs w:val="21"/>
              </w:rPr>
            </w:pPr>
            <w:r>
              <w:rPr>
                <w:rFonts w:hint="eastAsia" w:ascii="方正仿宋_GBK" w:hAnsi="方正仿宋_GBK" w:eastAsia="方正仿宋_GBK" w:cs="方正仿宋_GBK"/>
                <w:color w:val="auto"/>
                <w:sz w:val="21"/>
                <w:szCs w:val="21"/>
                <w:highlight w:val="none"/>
                <w:lang w:val="en-US" w:eastAsia="zh-CN"/>
              </w:rPr>
              <w:t>汞</w:t>
            </w:r>
          </w:p>
        </w:tc>
        <w:tc>
          <w:tcPr>
            <w:tcW w:w="2985" w:type="dxa"/>
            <w:vMerge w:val="continue"/>
            <w:noWrap w:val="0"/>
            <w:vAlign w:val="center"/>
          </w:tcPr>
          <w:p w14:paraId="365C3431">
            <w:pPr>
              <w:keepNext w:val="0"/>
              <w:keepLines w:val="0"/>
              <w:pageBreakBefore w:val="0"/>
              <w:widowControl w:val="0"/>
              <w:kinsoku/>
              <w:wordWrap/>
              <w:overflowPunct/>
              <w:topLinePunct w:val="0"/>
              <w:autoSpaceDE/>
              <w:autoSpaceDN/>
              <w:bidi w:val="0"/>
              <w:adjustRightInd w:val="0"/>
              <w:snapToGrid w:val="0"/>
              <w:jc w:val="center"/>
              <w:textAlignment w:val="auto"/>
              <w:rPr>
                <w:rFonts w:hAnsi="宋体"/>
                <w:szCs w:val="21"/>
              </w:rPr>
            </w:pPr>
          </w:p>
        </w:tc>
        <w:tc>
          <w:tcPr>
            <w:tcW w:w="2625" w:type="dxa"/>
            <w:noWrap w:val="0"/>
            <w:vAlign w:val="center"/>
          </w:tcPr>
          <w:p w14:paraId="764213F8">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szCs w:val="21"/>
              </w:rPr>
            </w:pPr>
            <w:r>
              <w:rPr>
                <w:rFonts w:hint="eastAsia" w:ascii="方正仿宋_GBK" w:hAnsi="方正仿宋_GBK" w:eastAsia="方正仿宋_GBK" w:cs="方正仿宋_GBK"/>
                <w:color w:val="auto"/>
                <w:sz w:val="21"/>
                <w:szCs w:val="21"/>
                <w:highlight w:val="none"/>
                <w:lang w:val="en-US" w:eastAsia="zh-CN"/>
              </w:rPr>
              <w:t>JC/T 2268-2023</w:t>
            </w:r>
          </w:p>
        </w:tc>
      </w:tr>
    </w:tbl>
    <w:p w14:paraId="212A10B6">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表2 M</w:t>
      </w:r>
      <w:r>
        <w:rPr>
          <w:rFonts w:hint="eastAsia" w:ascii="方正仿宋_GBK" w:hAnsi="方正仿宋_GBK" w:eastAsia="方正仿宋_GBK" w:cs="方正仿宋_GBK"/>
          <w:sz w:val="24"/>
          <w:highlight w:val="none"/>
          <w:vertAlign w:val="subscript"/>
        </w:rPr>
        <w:t>1</w:t>
      </w:r>
      <w:bookmarkStart w:id="0" w:name="_GoBack"/>
      <w:bookmarkEnd w:id="0"/>
      <w:r>
        <w:rPr>
          <w:rFonts w:hint="eastAsia" w:ascii="方正仿宋_GBK" w:hAnsi="方正仿宋_GBK" w:eastAsia="方正仿宋_GBK" w:cs="方正仿宋_GBK"/>
          <w:sz w:val="24"/>
          <w:highlight w:val="none"/>
        </w:rPr>
        <w:t>、M</w:t>
      </w:r>
      <w:r>
        <w:rPr>
          <w:rFonts w:hint="eastAsia" w:ascii="方正仿宋_GBK" w:hAnsi="方正仿宋_GBK" w:eastAsia="方正仿宋_GBK" w:cs="方正仿宋_GBK"/>
          <w:sz w:val="24"/>
          <w:highlight w:val="none"/>
          <w:vertAlign w:val="subscript"/>
        </w:rPr>
        <w:t>2</w:t>
      </w:r>
      <w:r>
        <w:rPr>
          <w:rFonts w:hint="eastAsia" w:ascii="方正仿宋_GBK" w:hAnsi="方正仿宋_GBK" w:eastAsia="方正仿宋_GBK" w:cs="方正仿宋_GBK"/>
          <w:sz w:val="24"/>
          <w:highlight w:val="none"/>
        </w:rPr>
        <w:t>、N</w:t>
      </w:r>
      <w:r>
        <w:rPr>
          <w:rFonts w:hint="eastAsia" w:ascii="方正仿宋_GBK" w:hAnsi="方正仿宋_GBK" w:eastAsia="方正仿宋_GBK" w:cs="方正仿宋_GBK"/>
          <w:sz w:val="24"/>
          <w:highlight w:val="none"/>
          <w:vertAlign w:val="subscript"/>
        </w:rPr>
        <w:t>1</w:t>
      </w:r>
      <w:r>
        <w:rPr>
          <w:rFonts w:hint="eastAsia" w:ascii="方正仿宋_GBK" w:hAnsi="方正仿宋_GBK" w:eastAsia="方正仿宋_GBK" w:cs="方正仿宋_GBK"/>
          <w:sz w:val="24"/>
          <w:highlight w:val="none"/>
        </w:rPr>
        <w:t>、O</w:t>
      </w:r>
      <w:r>
        <w:rPr>
          <w:rFonts w:hint="eastAsia" w:ascii="方正仿宋_GBK" w:hAnsi="方正仿宋_GBK" w:eastAsia="方正仿宋_GBK" w:cs="方正仿宋_GBK"/>
          <w:sz w:val="24"/>
          <w:highlight w:val="none"/>
          <w:vertAlign w:val="subscript"/>
        </w:rPr>
        <w:t>1</w:t>
      </w:r>
      <w:r>
        <w:rPr>
          <w:rFonts w:hint="eastAsia" w:ascii="方正仿宋_GBK" w:hAnsi="方正仿宋_GBK" w:eastAsia="方正仿宋_GBK" w:cs="方正仿宋_GBK"/>
          <w:sz w:val="24"/>
          <w:highlight w:val="none"/>
        </w:rPr>
        <w:t>、O</w:t>
      </w:r>
      <w:r>
        <w:rPr>
          <w:rFonts w:hint="eastAsia" w:ascii="方正仿宋_GBK" w:hAnsi="方正仿宋_GBK" w:eastAsia="方正仿宋_GBK" w:cs="方正仿宋_GBK"/>
          <w:sz w:val="24"/>
          <w:highlight w:val="none"/>
          <w:vertAlign w:val="subscript"/>
        </w:rPr>
        <w:t>2</w:t>
      </w:r>
      <w:r>
        <w:rPr>
          <w:rFonts w:hint="eastAsia" w:ascii="方正仿宋_GBK" w:hAnsi="方正仿宋_GBK" w:eastAsia="方正仿宋_GBK" w:cs="方正仿宋_GBK"/>
          <w:sz w:val="24"/>
          <w:highlight w:val="none"/>
        </w:rPr>
        <w:t>类车辆使用的鼓式衬片</w:t>
      </w:r>
    </w:p>
    <w:tbl>
      <w:tblPr>
        <w:tblStyle w:val="48"/>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2427"/>
        <w:gridCol w:w="3165"/>
        <w:gridCol w:w="2783"/>
      </w:tblGrid>
      <w:tr w14:paraId="29ADB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4" w:type="dxa"/>
            <w:noWrap w:val="0"/>
            <w:vAlign w:val="center"/>
          </w:tcPr>
          <w:p w14:paraId="13D0C4A2">
            <w:pPr>
              <w:keepNext w:val="0"/>
              <w:keepLines w:val="0"/>
              <w:pageBreakBefore w:val="0"/>
              <w:widowControl w:val="0"/>
              <w:kinsoku/>
              <w:wordWrap/>
              <w:overflowPunct/>
              <w:topLinePunct w:val="0"/>
              <w:autoSpaceDE/>
              <w:autoSpaceDN/>
              <w:bidi w:val="0"/>
              <w:adjustRightInd w:val="0"/>
              <w:snapToGrid w:val="0"/>
              <w:jc w:val="center"/>
              <w:textAlignment w:val="auto"/>
              <w:rPr>
                <w:color w:val="000000"/>
                <w:szCs w:val="21"/>
              </w:rPr>
            </w:pPr>
            <w:r>
              <w:rPr>
                <w:rFonts w:hint="eastAsia" w:ascii="方正仿宋_GBK" w:hAnsi="方正仿宋_GBK" w:eastAsia="方正仿宋_GBK" w:cs="方正仿宋_GBK"/>
                <w:sz w:val="21"/>
                <w:szCs w:val="21"/>
                <w:highlight w:val="none"/>
              </w:rPr>
              <w:t>序号</w:t>
            </w:r>
          </w:p>
        </w:tc>
        <w:tc>
          <w:tcPr>
            <w:tcW w:w="2289" w:type="dxa"/>
            <w:noWrap w:val="0"/>
            <w:vAlign w:val="center"/>
          </w:tcPr>
          <w:p w14:paraId="5A498B4B">
            <w:pPr>
              <w:keepNext w:val="0"/>
              <w:keepLines w:val="0"/>
              <w:pageBreakBefore w:val="0"/>
              <w:widowControl w:val="0"/>
              <w:kinsoku/>
              <w:wordWrap/>
              <w:overflowPunct/>
              <w:topLinePunct w:val="0"/>
              <w:autoSpaceDE/>
              <w:autoSpaceDN/>
              <w:bidi w:val="0"/>
              <w:adjustRightInd w:val="0"/>
              <w:snapToGrid w:val="0"/>
              <w:jc w:val="center"/>
              <w:textAlignment w:val="auto"/>
              <w:rPr>
                <w:color w:val="000000"/>
                <w:szCs w:val="21"/>
              </w:rPr>
            </w:pPr>
            <w:r>
              <w:rPr>
                <w:rFonts w:hint="eastAsia" w:ascii="方正仿宋_GBK" w:hAnsi="方正仿宋_GBK" w:eastAsia="方正仿宋_GBK" w:cs="方正仿宋_GBK"/>
                <w:sz w:val="21"/>
                <w:szCs w:val="21"/>
                <w:highlight w:val="none"/>
              </w:rPr>
              <w:t>检验项目</w:t>
            </w:r>
          </w:p>
        </w:tc>
        <w:tc>
          <w:tcPr>
            <w:tcW w:w="2985" w:type="dxa"/>
            <w:noWrap w:val="0"/>
            <w:vAlign w:val="center"/>
          </w:tcPr>
          <w:p w14:paraId="0FAB904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hAnsi="宋体" w:eastAsia="宋体"/>
                <w:color w:val="000000"/>
                <w:szCs w:val="21"/>
                <w:lang w:val="en-US" w:eastAsia="zh-CN"/>
              </w:rPr>
            </w:pPr>
            <w:r>
              <w:rPr>
                <w:rFonts w:hint="eastAsia" w:ascii="方正仿宋_GBK" w:hAnsi="方正仿宋_GBK" w:eastAsia="方正仿宋_GBK" w:cs="方正仿宋_GBK"/>
                <w:sz w:val="21"/>
                <w:szCs w:val="21"/>
                <w:highlight w:val="none"/>
              </w:rPr>
              <w:t>检验依据</w:t>
            </w:r>
          </w:p>
        </w:tc>
        <w:tc>
          <w:tcPr>
            <w:tcW w:w="2625" w:type="dxa"/>
            <w:noWrap w:val="0"/>
            <w:vAlign w:val="center"/>
          </w:tcPr>
          <w:p w14:paraId="0F256676">
            <w:pPr>
              <w:keepNext w:val="0"/>
              <w:keepLines w:val="0"/>
              <w:pageBreakBefore w:val="0"/>
              <w:widowControl w:val="0"/>
              <w:kinsoku/>
              <w:wordWrap/>
              <w:overflowPunct/>
              <w:topLinePunct w:val="0"/>
              <w:autoSpaceDE/>
              <w:autoSpaceDN/>
              <w:bidi w:val="0"/>
              <w:adjustRightInd w:val="0"/>
              <w:snapToGrid w:val="0"/>
              <w:jc w:val="center"/>
              <w:textAlignment w:val="auto"/>
              <w:rPr>
                <w:color w:val="000000"/>
                <w:szCs w:val="21"/>
              </w:rPr>
            </w:pPr>
            <w:r>
              <w:rPr>
                <w:rFonts w:hint="eastAsia" w:ascii="方正仿宋_GBK" w:hAnsi="方正仿宋_GBK" w:eastAsia="方正仿宋_GBK" w:cs="方正仿宋_GBK"/>
                <w:sz w:val="21"/>
                <w:szCs w:val="21"/>
                <w:highlight w:val="none"/>
                <w:lang w:val="en-US" w:eastAsia="zh-CN"/>
              </w:rPr>
              <w:t>检验</w:t>
            </w:r>
            <w:r>
              <w:rPr>
                <w:rFonts w:hint="eastAsia" w:ascii="方正仿宋_GBK" w:hAnsi="方正仿宋_GBK" w:eastAsia="方正仿宋_GBK" w:cs="方正仿宋_GBK"/>
                <w:sz w:val="21"/>
                <w:szCs w:val="21"/>
                <w:highlight w:val="none"/>
              </w:rPr>
              <w:t>检测方法</w:t>
            </w:r>
          </w:p>
        </w:tc>
      </w:tr>
      <w:tr w14:paraId="725A0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4" w:type="dxa"/>
            <w:noWrap w:val="0"/>
            <w:vAlign w:val="center"/>
          </w:tcPr>
          <w:p w14:paraId="6F3AA9C2">
            <w:pPr>
              <w:keepNext w:val="0"/>
              <w:keepLines w:val="0"/>
              <w:pageBreakBefore w:val="0"/>
              <w:widowControl w:val="0"/>
              <w:kinsoku/>
              <w:wordWrap/>
              <w:overflowPunct/>
              <w:topLinePunct w:val="0"/>
              <w:autoSpaceDE/>
              <w:autoSpaceDN/>
              <w:bidi w:val="0"/>
              <w:adjustRightInd w:val="0"/>
              <w:snapToGrid w:val="0"/>
              <w:jc w:val="center"/>
              <w:textAlignment w:val="auto"/>
              <w:rPr>
                <w:szCs w:val="21"/>
              </w:rPr>
            </w:pPr>
            <w:r>
              <w:rPr>
                <w:rFonts w:hint="eastAsia" w:ascii="方正仿宋_GBK" w:hAnsi="方正仿宋_GBK" w:eastAsia="方正仿宋_GBK" w:cs="方正仿宋_GBK"/>
                <w:sz w:val="21"/>
                <w:szCs w:val="21"/>
                <w:highlight w:val="none"/>
              </w:rPr>
              <w:t>1</w:t>
            </w:r>
          </w:p>
        </w:tc>
        <w:tc>
          <w:tcPr>
            <w:tcW w:w="2289" w:type="dxa"/>
            <w:noWrap w:val="0"/>
            <w:vAlign w:val="center"/>
          </w:tcPr>
          <w:p w14:paraId="2416EBBE">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szCs w:val="21"/>
              </w:rPr>
            </w:pPr>
            <w:r>
              <w:rPr>
                <w:rFonts w:hint="eastAsia" w:ascii="方正仿宋_GBK" w:hAnsi="方正仿宋_GBK" w:eastAsia="方正仿宋_GBK" w:cs="方正仿宋_GBK"/>
                <w:color w:val="auto"/>
                <w:sz w:val="21"/>
                <w:szCs w:val="21"/>
                <w:highlight w:val="none"/>
                <w:lang w:val="en-US" w:eastAsia="zh-CN"/>
              </w:rPr>
              <w:t>摩擦性能</w:t>
            </w:r>
          </w:p>
        </w:tc>
        <w:tc>
          <w:tcPr>
            <w:tcW w:w="2985" w:type="dxa"/>
            <w:vMerge w:val="restart"/>
            <w:noWrap w:val="0"/>
            <w:vAlign w:val="center"/>
          </w:tcPr>
          <w:p w14:paraId="5CDFBAF2">
            <w:pPr>
              <w:keepNext w:val="0"/>
              <w:keepLines w:val="0"/>
              <w:pageBreakBefore w:val="0"/>
              <w:widowControl w:val="0"/>
              <w:kinsoku/>
              <w:wordWrap/>
              <w:overflowPunct/>
              <w:topLinePunct w:val="0"/>
              <w:autoSpaceDE/>
              <w:autoSpaceDN/>
              <w:bidi w:val="0"/>
              <w:adjustRightInd w:val="0"/>
              <w:snapToGrid w:val="0"/>
              <w:jc w:val="center"/>
              <w:textAlignment w:val="auto"/>
              <w:rPr>
                <w:szCs w:val="21"/>
              </w:rPr>
            </w:pPr>
            <w:r>
              <w:rPr>
                <w:rFonts w:hint="eastAsia" w:ascii="方正仿宋_GBK" w:hAnsi="方正仿宋_GBK" w:eastAsia="方正仿宋_GBK" w:cs="方正仿宋_GBK"/>
                <w:color w:val="auto"/>
                <w:sz w:val="21"/>
                <w:szCs w:val="21"/>
                <w:highlight w:val="none"/>
                <w:lang w:val="en-US" w:eastAsia="zh-CN"/>
              </w:rPr>
              <w:t>GB 5763-2018</w:t>
            </w:r>
          </w:p>
        </w:tc>
        <w:tc>
          <w:tcPr>
            <w:tcW w:w="2625" w:type="dxa"/>
            <w:noWrap w:val="0"/>
            <w:vAlign w:val="center"/>
          </w:tcPr>
          <w:p w14:paraId="48264BE3">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default"/>
                <w:szCs w:val="21"/>
                <w:lang w:val="en-US"/>
              </w:rPr>
            </w:pPr>
            <w:r>
              <w:rPr>
                <w:rFonts w:hint="eastAsia" w:ascii="方正仿宋_GBK" w:hAnsi="方正仿宋_GBK" w:eastAsia="方正仿宋_GBK" w:cs="方正仿宋_GBK"/>
                <w:color w:val="auto"/>
                <w:sz w:val="21"/>
                <w:szCs w:val="21"/>
                <w:highlight w:val="none"/>
                <w:lang w:val="en-US" w:eastAsia="zh-CN"/>
              </w:rPr>
              <w:t>GB/T 17469-2024</w:t>
            </w:r>
          </w:p>
        </w:tc>
      </w:tr>
      <w:tr w14:paraId="72B4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4" w:type="dxa"/>
            <w:noWrap w:val="0"/>
            <w:vAlign w:val="center"/>
          </w:tcPr>
          <w:p w14:paraId="402E706A">
            <w:pPr>
              <w:keepNext w:val="0"/>
              <w:keepLines w:val="0"/>
              <w:pageBreakBefore w:val="0"/>
              <w:widowControl w:val="0"/>
              <w:kinsoku/>
              <w:wordWrap/>
              <w:overflowPunct/>
              <w:topLinePunct w:val="0"/>
              <w:autoSpaceDE/>
              <w:autoSpaceDN/>
              <w:bidi w:val="0"/>
              <w:adjustRightInd w:val="0"/>
              <w:snapToGrid w:val="0"/>
              <w:jc w:val="center"/>
              <w:textAlignment w:val="auto"/>
              <w:rPr>
                <w:szCs w:val="21"/>
              </w:rPr>
            </w:pPr>
            <w:r>
              <w:rPr>
                <w:rFonts w:hint="eastAsia" w:ascii="方正仿宋_GBK" w:hAnsi="方正仿宋_GBK" w:eastAsia="方正仿宋_GBK" w:cs="方正仿宋_GBK"/>
                <w:sz w:val="21"/>
                <w:szCs w:val="21"/>
                <w:highlight w:val="none"/>
              </w:rPr>
              <w:t>2</w:t>
            </w:r>
          </w:p>
        </w:tc>
        <w:tc>
          <w:tcPr>
            <w:tcW w:w="2289" w:type="dxa"/>
            <w:noWrap w:val="0"/>
            <w:vAlign w:val="center"/>
          </w:tcPr>
          <w:p w14:paraId="69B77E4E">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szCs w:val="21"/>
              </w:rPr>
            </w:pPr>
            <w:r>
              <w:rPr>
                <w:rFonts w:hint="eastAsia" w:ascii="方正仿宋_GBK" w:hAnsi="方正仿宋_GBK" w:eastAsia="方正仿宋_GBK" w:cs="方正仿宋_GBK"/>
                <w:color w:val="auto"/>
                <w:sz w:val="21"/>
                <w:szCs w:val="21"/>
                <w:highlight w:val="none"/>
                <w:lang w:val="en-US" w:eastAsia="zh-CN"/>
              </w:rPr>
              <w:t>石棉含量</w:t>
            </w:r>
          </w:p>
        </w:tc>
        <w:tc>
          <w:tcPr>
            <w:tcW w:w="2985" w:type="dxa"/>
            <w:vMerge w:val="continue"/>
            <w:noWrap w:val="0"/>
            <w:vAlign w:val="center"/>
          </w:tcPr>
          <w:p w14:paraId="6A5AC546">
            <w:pPr>
              <w:keepNext w:val="0"/>
              <w:keepLines w:val="0"/>
              <w:pageBreakBefore w:val="0"/>
              <w:widowControl w:val="0"/>
              <w:kinsoku/>
              <w:wordWrap/>
              <w:overflowPunct/>
              <w:topLinePunct w:val="0"/>
              <w:autoSpaceDE/>
              <w:autoSpaceDN/>
              <w:bidi w:val="0"/>
              <w:adjustRightInd w:val="0"/>
              <w:snapToGrid w:val="0"/>
              <w:jc w:val="center"/>
              <w:textAlignment w:val="auto"/>
              <w:rPr>
                <w:szCs w:val="21"/>
              </w:rPr>
            </w:pPr>
          </w:p>
        </w:tc>
        <w:tc>
          <w:tcPr>
            <w:tcW w:w="2625" w:type="dxa"/>
            <w:noWrap w:val="0"/>
            <w:vAlign w:val="center"/>
          </w:tcPr>
          <w:p w14:paraId="534FC87B">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szCs w:val="21"/>
              </w:rPr>
            </w:pPr>
            <w:r>
              <w:rPr>
                <w:rFonts w:hint="eastAsia" w:ascii="方正仿宋_GBK" w:hAnsi="方正仿宋_GBK" w:eastAsia="方正仿宋_GBK" w:cs="方正仿宋_GBK"/>
                <w:color w:val="auto"/>
                <w:sz w:val="21"/>
                <w:szCs w:val="21"/>
                <w:highlight w:val="none"/>
                <w:lang w:val="en-US" w:eastAsia="zh-CN"/>
              </w:rPr>
              <w:t>GB/T 23263-20</w:t>
            </w:r>
            <w:r>
              <w:rPr>
                <w:rFonts w:hint="eastAsia" w:ascii="方正仿宋_GBK" w:hAnsi="方正仿宋_GBK" w:cs="方正仿宋_GBK"/>
                <w:color w:val="auto"/>
                <w:sz w:val="21"/>
                <w:szCs w:val="21"/>
                <w:highlight w:val="none"/>
                <w:lang w:val="en-US" w:eastAsia="zh-CN"/>
              </w:rPr>
              <w:t>24</w:t>
            </w:r>
          </w:p>
        </w:tc>
      </w:tr>
      <w:tr w14:paraId="09C44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4" w:type="dxa"/>
            <w:noWrap w:val="0"/>
            <w:vAlign w:val="center"/>
          </w:tcPr>
          <w:p w14:paraId="155A0153">
            <w:pPr>
              <w:keepNext w:val="0"/>
              <w:keepLines w:val="0"/>
              <w:pageBreakBefore w:val="0"/>
              <w:widowControl w:val="0"/>
              <w:kinsoku/>
              <w:wordWrap/>
              <w:overflowPunct/>
              <w:topLinePunct w:val="0"/>
              <w:autoSpaceDE/>
              <w:autoSpaceDN/>
              <w:bidi w:val="0"/>
              <w:adjustRightInd w:val="0"/>
              <w:snapToGrid w:val="0"/>
              <w:jc w:val="center"/>
              <w:textAlignment w:val="auto"/>
              <w:rPr>
                <w:szCs w:val="21"/>
              </w:rPr>
            </w:pPr>
            <w:r>
              <w:rPr>
                <w:rFonts w:hint="eastAsia" w:ascii="方正仿宋_GBK" w:hAnsi="方正仿宋_GBK" w:eastAsia="方正仿宋_GBK" w:cs="方正仿宋_GBK"/>
                <w:sz w:val="21"/>
                <w:szCs w:val="21"/>
                <w:highlight w:val="none"/>
              </w:rPr>
              <w:t>3</w:t>
            </w:r>
          </w:p>
        </w:tc>
        <w:tc>
          <w:tcPr>
            <w:tcW w:w="2289" w:type="dxa"/>
            <w:noWrap w:val="0"/>
            <w:vAlign w:val="center"/>
          </w:tcPr>
          <w:p w14:paraId="2CDF9D4D">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szCs w:val="21"/>
              </w:rPr>
            </w:pPr>
            <w:r>
              <w:rPr>
                <w:rFonts w:hint="eastAsia" w:ascii="方正仿宋_GBK" w:hAnsi="方正仿宋_GBK" w:eastAsia="方正仿宋_GBK" w:cs="方正仿宋_GBK"/>
                <w:color w:val="auto"/>
                <w:sz w:val="21"/>
                <w:szCs w:val="21"/>
                <w:highlight w:val="none"/>
                <w:lang w:val="en-US" w:eastAsia="zh-CN"/>
              </w:rPr>
              <w:t>镉</w:t>
            </w:r>
          </w:p>
        </w:tc>
        <w:tc>
          <w:tcPr>
            <w:tcW w:w="2985" w:type="dxa"/>
            <w:vMerge w:val="continue"/>
            <w:noWrap w:val="0"/>
            <w:vAlign w:val="center"/>
          </w:tcPr>
          <w:p w14:paraId="39655B3C">
            <w:pPr>
              <w:keepNext w:val="0"/>
              <w:keepLines w:val="0"/>
              <w:pageBreakBefore w:val="0"/>
              <w:widowControl w:val="0"/>
              <w:kinsoku/>
              <w:wordWrap/>
              <w:overflowPunct/>
              <w:topLinePunct w:val="0"/>
              <w:autoSpaceDE/>
              <w:autoSpaceDN/>
              <w:bidi w:val="0"/>
              <w:adjustRightInd w:val="0"/>
              <w:snapToGrid w:val="0"/>
              <w:jc w:val="center"/>
              <w:textAlignment w:val="auto"/>
              <w:rPr>
                <w:szCs w:val="21"/>
              </w:rPr>
            </w:pPr>
          </w:p>
        </w:tc>
        <w:tc>
          <w:tcPr>
            <w:tcW w:w="2625" w:type="dxa"/>
            <w:noWrap w:val="0"/>
            <w:vAlign w:val="center"/>
          </w:tcPr>
          <w:p w14:paraId="161BC637">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szCs w:val="21"/>
              </w:rPr>
            </w:pPr>
            <w:r>
              <w:rPr>
                <w:rFonts w:hint="eastAsia" w:ascii="方正仿宋_GBK" w:hAnsi="方正仿宋_GBK" w:eastAsia="方正仿宋_GBK" w:cs="方正仿宋_GBK"/>
                <w:color w:val="auto"/>
                <w:sz w:val="21"/>
                <w:szCs w:val="21"/>
                <w:highlight w:val="none"/>
                <w:lang w:val="en-US" w:eastAsia="zh-CN"/>
              </w:rPr>
              <w:t>JC/T 2268-2023</w:t>
            </w:r>
          </w:p>
        </w:tc>
      </w:tr>
      <w:tr w14:paraId="2111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4" w:type="dxa"/>
            <w:noWrap w:val="0"/>
            <w:vAlign w:val="center"/>
          </w:tcPr>
          <w:p w14:paraId="7C87382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宋体"/>
                <w:szCs w:val="21"/>
                <w:lang w:val="en-US" w:eastAsia="zh-CN"/>
              </w:rPr>
            </w:pPr>
            <w:r>
              <w:rPr>
                <w:rFonts w:hint="eastAsia" w:ascii="方正仿宋_GBK" w:hAnsi="方正仿宋_GBK" w:eastAsia="方正仿宋_GBK" w:cs="方正仿宋_GBK"/>
                <w:sz w:val="21"/>
                <w:szCs w:val="21"/>
                <w:highlight w:val="none"/>
              </w:rPr>
              <w:t>4</w:t>
            </w:r>
          </w:p>
        </w:tc>
        <w:tc>
          <w:tcPr>
            <w:tcW w:w="2289" w:type="dxa"/>
            <w:noWrap w:val="0"/>
            <w:vAlign w:val="center"/>
          </w:tcPr>
          <w:p w14:paraId="7010F19D">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Ansi="宋体"/>
                <w:szCs w:val="21"/>
              </w:rPr>
            </w:pPr>
            <w:r>
              <w:rPr>
                <w:rFonts w:hint="eastAsia" w:ascii="方正仿宋_GBK" w:hAnsi="方正仿宋_GBK" w:eastAsia="方正仿宋_GBK" w:cs="方正仿宋_GBK"/>
                <w:color w:val="auto"/>
                <w:sz w:val="21"/>
                <w:szCs w:val="21"/>
                <w:highlight w:val="none"/>
                <w:lang w:val="en-US" w:eastAsia="zh-CN"/>
              </w:rPr>
              <w:t>六价铬</w:t>
            </w:r>
          </w:p>
        </w:tc>
        <w:tc>
          <w:tcPr>
            <w:tcW w:w="2985" w:type="dxa"/>
            <w:vMerge w:val="continue"/>
            <w:noWrap w:val="0"/>
            <w:vAlign w:val="center"/>
          </w:tcPr>
          <w:p w14:paraId="03D9C38E">
            <w:pPr>
              <w:keepNext w:val="0"/>
              <w:keepLines w:val="0"/>
              <w:pageBreakBefore w:val="0"/>
              <w:widowControl w:val="0"/>
              <w:kinsoku/>
              <w:wordWrap/>
              <w:overflowPunct/>
              <w:topLinePunct w:val="0"/>
              <w:autoSpaceDE/>
              <w:autoSpaceDN/>
              <w:bidi w:val="0"/>
              <w:adjustRightInd w:val="0"/>
              <w:snapToGrid w:val="0"/>
              <w:jc w:val="center"/>
              <w:textAlignment w:val="auto"/>
              <w:rPr>
                <w:rFonts w:hAnsi="宋体"/>
                <w:szCs w:val="21"/>
              </w:rPr>
            </w:pPr>
          </w:p>
        </w:tc>
        <w:tc>
          <w:tcPr>
            <w:tcW w:w="2625" w:type="dxa"/>
            <w:noWrap w:val="0"/>
            <w:vAlign w:val="center"/>
          </w:tcPr>
          <w:p w14:paraId="61B7BCF2">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szCs w:val="21"/>
              </w:rPr>
            </w:pPr>
            <w:r>
              <w:rPr>
                <w:rFonts w:hint="eastAsia" w:ascii="方正仿宋_GBK" w:hAnsi="方正仿宋_GBK" w:eastAsia="方正仿宋_GBK" w:cs="方正仿宋_GBK"/>
                <w:color w:val="auto"/>
                <w:sz w:val="21"/>
                <w:szCs w:val="21"/>
                <w:highlight w:val="none"/>
                <w:lang w:val="en-US" w:eastAsia="zh-CN"/>
              </w:rPr>
              <w:t>JC/T 2268-2023</w:t>
            </w:r>
          </w:p>
        </w:tc>
      </w:tr>
      <w:tr w14:paraId="17976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4" w:type="dxa"/>
            <w:noWrap w:val="0"/>
            <w:vAlign w:val="center"/>
          </w:tcPr>
          <w:p w14:paraId="2A4B22C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宋体"/>
                <w:szCs w:val="21"/>
                <w:lang w:val="en-US" w:eastAsia="zh-CN"/>
              </w:rPr>
            </w:pPr>
            <w:r>
              <w:rPr>
                <w:rFonts w:hint="eastAsia" w:ascii="方正仿宋_GBK" w:hAnsi="方正仿宋_GBK" w:eastAsia="方正仿宋_GBK" w:cs="方正仿宋_GBK"/>
                <w:sz w:val="21"/>
                <w:szCs w:val="21"/>
                <w:highlight w:val="none"/>
              </w:rPr>
              <w:t>5</w:t>
            </w:r>
          </w:p>
        </w:tc>
        <w:tc>
          <w:tcPr>
            <w:tcW w:w="2289" w:type="dxa"/>
            <w:noWrap w:val="0"/>
            <w:vAlign w:val="center"/>
          </w:tcPr>
          <w:p w14:paraId="229041F6">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Ansi="宋体"/>
                <w:szCs w:val="21"/>
              </w:rPr>
            </w:pPr>
            <w:r>
              <w:rPr>
                <w:rFonts w:hint="eastAsia" w:ascii="方正仿宋_GBK" w:hAnsi="方正仿宋_GBK" w:eastAsia="方正仿宋_GBK" w:cs="方正仿宋_GBK"/>
                <w:color w:val="auto"/>
                <w:sz w:val="21"/>
                <w:szCs w:val="21"/>
                <w:highlight w:val="none"/>
                <w:lang w:val="en-US" w:eastAsia="zh-CN"/>
              </w:rPr>
              <w:t>铅</w:t>
            </w:r>
          </w:p>
        </w:tc>
        <w:tc>
          <w:tcPr>
            <w:tcW w:w="2985" w:type="dxa"/>
            <w:vMerge w:val="continue"/>
            <w:noWrap w:val="0"/>
            <w:vAlign w:val="center"/>
          </w:tcPr>
          <w:p w14:paraId="23B4468D">
            <w:pPr>
              <w:keepNext w:val="0"/>
              <w:keepLines w:val="0"/>
              <w:pageBreakBefore w:val="0"/>
              <w:widowControl w:val="0"/>
              <w:kinsoku/>
              <w:wordWrap/>
              <w:overflowPunct/>
              <w:topLinePunct w:val="0"/>
              <w:autoSpaceDE/>
              <w:autoSpaceDN/>
              <w:bidi w:val="0"/>
              <w:adjustRightInd w:val="0"/>
              <w:snapToGrid w:val="0"/>
              <w:jc w:val="center"/>
              <w:textAlignment w:val="auto"/>
              <w:rPr>
                <w:rFonts w:hAnsi="宋体"/>
                <w:szCs w:val="21"/>
              </w:rPr>
            </w:pPr>
          </w:p>
        </w:tc>
        <w:tc>
          <w:tcPr>
            <w:tcW w:w="2625" w:type="dxa"/>
            <w:noWrap w:val="0"/>
            <w:vAlign w:val="center"/>
          </w:tcPr>
          <w:p w14:paraId="66983EE9">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szCs w:val="21"/>
              </w:rPr>
            </w:pPr>
            <w:r>
              <w:rPr>
                <w:rFonts w:hint="eastAsia" w:ascii="方正仿宋_GBK" w:hAnsi="方正仿宋_GBK" w:eastAsia="方正仿宋_GBK" w:cs="方正仿宋_GBK"/>
                <w:color w:val="auto"/>
                <w:sz w:val="21"/>
                <w:szCs w:val="21"/>
                <w:highlight w:val="none"/>
                <w:lang w:val="en-US" w:eastAsia="zh-CN"/>
              </w:rPr>
              <w:t>JC/T 2268-2023</w:t>
            </w:r>
          </w:p>
        </w:tc>
      </w:tr>
      <w:tr w14:paraId="7643A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4" w:type="dxa"/>
            <w:noWrap w:val="0"/>
            <w:vAlign w:val="center"/>
          </w:tcPr>
          <w:p w14:paraId="45723B2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宋体"/>
                <w:szCs w:val="21"/>
                <w:lang w:val="en-US" w:eastAsia="zh-CN"/>
              </w:rPr>
            </w:pPr>
            <w:r>
              <w:rPr>
                <w:rFonts w:hint="eastAsia" w:ascii="方正仿宋_GBK" w:hAnsi="方正仿宋_GBK" w:eastAsia="方正仿宋_GBK" w:cs="方正仿宋_GBK"/>
                <w:sz w:val="21"/>
                <w:szCs w:val="21"/>
                <w:highlight w:val="none"/>
              </w:rPr>
              <w:t>6</w:t>
            </w:r>
          </w:p>
        </w:tc>
        <w:tc>
          <w:tcPr>
            <w:tcW w:w="2289" w:type="dxa"/>
            <w:noWrap w:val="0"/>
            <w:vAlign w:val="center"/>
          </w:tcPr>
          <w:p w14:paraId="31F0EBAA">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Ansi="宋体"/>
                <w:szCs w:val="21"/>
              </w:rPr>
            </w:pPr>
            <w:r>
              <w:rPr>
                <w:rFonts w:hint="eastAsia" w:ascii="方正仿宋_GBK" w:hAnsi="方正仿宋_GBK" w:eastAsia="方正仿宋_GBK" w:cs="方正仿宋_GBK"/>
                <w:color w:val="auto"/>
                <w:sz w:val="21"/>
                <w:szCs w:val="21"/>
                <w:highlight w:val="none"/>
                <w:lang w:val="en-US" w:eastAsia="zh-CN"/>
              </w:rPr>
              <w:t>汞</w:t>
            </w:r>
          </w:p>
        </w:tc>
        <w:tc>
          <w:tcPr>
            <w:tcW w:w="2985" w:type="dxa"/>
            <w:vMerge w:val="continue"/>
            <w:noWrap w:val="0"/>
            <w:vAlign w:val="center"/>
          </w:tcPr>
          <w:p w14:paraId="45900197">
            <w:pPr>
              <w:keepNext w:val="0"/>
              <w:keepLines w:val="0"/>
              <w:pageBreakBefore w:val="0"/>
              <w:widowControl w:val="0"/>
              <w:kinsoku/>
              <w:wordWrap/>
              <w:overflowPunct/>
              <w:topLinePunct w:val="0"/>
              <w:autoSpaceDE/>
              <w:autoSpaceDN/>
              <w:bidi w:val="0"/>
              <w:adjustRightInd w:val="0"/>
              <w:snapToGrid w:val="0"/>
              <w:jc w:val="center"/>
              <w:textAlignment w:val="auto"/>
              <w:rPr>
                <w:rFonts w:hAnsi="宋体"/>
                <w:szCs w:val="21"/>
              </w:rPr>
            </w:pPr>
          </w:p>
        </w:tc>
        <w:tc>
          <w:tcPr>
            <w:tcW w:w="2625" w:type="dxa"/>
            <w:noWrap w:val="0"/>
            <w:vAlign w:val="center"/>
          </w:tcPr>
          <w:p w14:paraId="719B8AF1">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szCs w:val="21"/>
              </w:rPr>
            </w:pPr>
            <w:r>
              <w:rPr>
                <w:rFonts w:hint="eastAsia" w:ascii="方正仿宋_GBK" w:hAnsi="方正仿宋_GBK" w:eastAsia="方正仿宋_GBK" w:cs="方正仿宋_GBK"/>
                <w:color w:val="auto"/>
                <w:sz w:val="21"/>
                <w:szCs w:val="21"/>
                <w:highlight w:val="none"/>
                <w:lang w:val="en-US" w:eastAsia="zh-CN"/>
              </w:rPr>
              <w:t>JC/T 2268-2023</w:t>
            </w:r>
          </w:p>
        </w:tc>
      </w:tr>
    </w:tbl>
    <w:p w14:paraId="50D77E33">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检验方法包括相关产品标准及试验方法标准。</w:t>
      </w:r>
    </w:p>
    <w:p w14:paraId="120B8B91">
      <w:pPr>
        <w:spacing w:line="580" w:lineRule="exact"/>
        <w:ind w:firstLine="56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p>
    <w:p w14:paraId="4B02DD7A">
      <w:pPr>
        <w:spacing w:line="580" w:lineRule="exact"/>
        <w:ind w:firstLine="640" w:firstLineChars="200"/>
        <w:outlineLvl w:val="0"/>
        <w:rPr>
          <w:rFonts w:hint="eastAsia" w:ascii="Times New Roman" w:hAnsi="Times New Roman" w:eastAsia="方正仿宋_GBK"/>
          <w:color w:val="000000"/>
          <w:kern w:val="0"/>
          <w:sz w:val="32"/>
          <w:szCs w:val="32"/>
          <w:shd w:val="clear" w:color="auto" w:fill="FFFFFF"/>
          <w:lang w:bidi="ar"/>
        </w:rPr>
      </w:pPr>
      <w:r>
        <w:rPr>
          <w:rFonts w:hint="eastAsia" w:ascii="Times New Roman" w:hAnsi="Times New Roman" w:eastAsia="方正黑体_GBK"/>
          <w:color w:val="000000"/>
          <w:kern w:val="0"/>
          <w:sz w:val="32"/>
          <w:szCs w:val="32"/>
          <w:shd w:val="clear" w:color="auto" w:fill="FFFFFF"/>
          <w:lang w:bidi="ar"/>
        </w:rPr>
        <w:t>4</w:t>
      </w:r>
      <w:r>
        <w:rPr>
          <w:rFonts w:ascii="Times New Roman" w:hAnsi="Times New Roman" w:eastAsia="方正黑体_GBK"/>
          <w:color w:val="000000"/>
          <w:kern w:val="0"/>
          <w:sz w:val="32"/>
          <w:szCs w:val="32"/>
          <w:shd w:val="clear" w:color="auto" w:fill="FFFFFF"/>
          <w:lang w:bidi="ar"/>
        </w:rPr>
        <w:t>.</w:t>
      </w:r>
      <w:r>
        <w:rPr>
          <w:rFonts w:hint="eastAsia" w:ascii="方正黑体_GBK" w:hAnsi="方正仿宋_GBK" w:eastAsia="方正黑体_GBK" w:cs="方正仿宋_GBK"/>
          <w:color w:val="000000"/>
          <w:kern w:val="0"/>
          <w:sz w:val="32"/>
          <w:szCs w:val="32"/>
          <w:shd w:val="clear" w:color="auto" w:fill="FFFFFF"/>
          <w:lang w:bidi="ar"/>
        </w:rPr>
        <w:t>判定规则</w:t>
      </w:r>
    </w:p>
    <w:p w14:paraId="67CE4006">
      <w:pPr>
        <w:spacing w:line="580" w:lineRule="exact"/>
        <w:ind w:firstLine="560"/>
        <w:rPr>
          <w:rFonts w:hint="eastAsia" w:ascii="方正仿宋_GBK" w:hAnsi="方正仿宋_GBK" w:eastAsia="方正仿宋_GBK" w:cs="方正仿宋_GBK"/>
          <w:b/>
          <w:bCs/>
          <w:color w:val="000000"/>
          <w:sz w:val="32"/>
          <w:szCs w:val="32"/>
        </w:rPr>
      </w:pPr>
      <w:r>
        <w:rPr>
          <w:rFonts w:hint="eastAsia" w:ascii="Times New Roman" w:hAnsi="Times New Roman" w:eastAsia="方正仿宋_GBK"/>
          <w:b/>
          <w:bCs/>
          <w:color w:val="000000"/>
          <w:kern w:val="0"/>
          <w:sz w:val="32"/>
          <w:szCs w:val="32"/>
          <w:shd w:val="clear" w:color="auto" w:fill="FFFFFF"/>
          <w:lang w:bidi="ar"/>
        </w:rPr>
        <w:t>4.1</w:t>
      </w:r>
      <w:r>
        <w:rPr>
          <w:rFonts w:hint="eastAsia" w:ascii="方正仿宋_GBK" w:hAnsi="方正仿宋_GBK" w:eastAsia="方正仿宋_GBK" w:cs="方正仿宋_GBK"/>
          <w:b/>
          <w:bCs/>
          <w:color w:val="000000"/>
          <w:sz w:val="32"/>
          <w:szCs w:val="32"/>
        </w:rPr>
        <w:t>依据标准</w:t>
      </w:r>
    </w:p>
    <w:p w14:paraId="23B1CB1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 xml:space="preserve">GB </w:t>
      </w:r>
      <w:r>
        <w:rPr>
          <w:rFonts w:hint="eastAsia" w:ascii="方正仿宋_GBK" w:hAnsi="方正仿宋_GBK" w:cs="方正仿宋_GBK"/>
          <w:sz w:val="32"/>
          <w:szCs w:val="32"/>
          <w:highlight w:val="none"/>
          <w:lang w:val="en-US" w:eastAsia="zh-CN"/>
        </w:rPr>
        <w:t>5763-2018</w:t>
      </w:r>
      <w:r>
        <w:rPr>
          <w:rFonts w:hint="eastAsia" w:ascii="方正仿宋_GBK" w:hAnsi="方正仿宋_GBK" w:eastAsia="方正仿宋_GBK" w:cs="方正仿宋_GBK"/>
          <w:color w:val="000000"/>
          <w:sz w:val="32"/>
          <w:szCs w:val="32"/>
          <w:highlight w:val="none"/>
        </w:rPr>
        <w:t>《汽车用制动器衬片》</w:t>
      </w:r>
    </w:p>
    <w:p w14:paraId="424B47BE">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现行有效的企业标准、团体标准、地方标准及产品明示质量要求</w:t>
      </w:r>
    </w:p>
    <w:p w14:paraId="3ECC2E83">
      <w:pPr>
        <w:spacing w:line="580" w:lineRule="exact"/>
        <w:ind w:firstLine="560"/>
        <w:outlineLvl w:val="0"/>
        <w:rPr>
          <w:rFonts w:hint="eastAsia" w:ascii="方正仿宋_GBK" w:hAnsi="方正仿宋_GBK" w:eastAsia="方正仿宋_GBK" w:cs="方正仿宋_GBK"/>
          <w:b/>
          <w:bCs/>
          <w:color w:val="000000"/>
          <w:sz w:val="32"/>
          <w:szCs w:val="32"/>
        </w:rPr>
      </w:pPr>
      <w:r>
        <w:rPr>
          <w:rFonts w:hint="eastAsia" w:ascii="Times New Roman" w:hAnsi="Times New Roman" w:eastAsia="方正仿宋_GBK"/>
          <w:b/>
          <w:bCs/>
          <w:color w:val="000000"/>
          <w:kern w:val="0"/>
          <w:sz w:val="32"/>
          <w:szCs w:val="32"/>
          <w:shd w:val="clear" w:color="auto" w:fill="FFFFFF"/>
          <w:lang w:bidi="ar"/>
        </w:rPr>
        <w:t>4.2</w:t>
      </w:r>
      <w:r>
        <w:rPr>
          <w:rFonts w:hint="eastAsia" w:ascii="方正仿宋_GBK" w:hAnsi="方正仿宋_GBK" w:eastAsia="方正仿宋_GBK" w:cs="方正仿宋_GBK"/>
          <w:b/>
          <w:bCs/>
          <w:color w:val="000000"/>
          <w:sz w:val="32"/>
          <w:szCs w:val="32"/>
        </w:rPr>
        <w:t>判定原则</w:t>
      </w:r>
    </w:p>
    <w:p w14:paraId="66F1DA82">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7BDEFCB1">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44705C9C">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3E5EF6EF">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若被检产品明示的质量要求低于或包含本细则中检验项目依据的推荐性标准要求时，应以被检产品明示的质量要求判定，但应在检验报告备注中进行说明。</w:t>
      </w:r>
    </w:p>
    <w:p w14:paraId="11DC3396">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4BE7C60A">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72FB4824">
      <w:pPr>
        <w:spacing w:line="580" w:lineRule="exact"/>
        <w:ind w:firstLine="640" w:firstLineChars="200"/>
        <w:outlineLvl w:val="0"/>
        <w:rPr>
          <w:rFonts w:hint="eastAsia" w:ascii="Times New Roman" w:hAnsi="Times New Roman" w:eastAsia="方正黑体_GBK" w:cs="Times New Roman"/>
          <w:color w:val="000000"/>
          <w:kern w:val="0"/>
          <w:sz w:val="32"/>
          <w:szCs w:val="32"/>
          <w:shd w:val="clear" w:color="auto" w:fill="FFFFFF"/>
          <w:lang w:bidi="ar"/>
        </w:rPr>
      </w:pPr>
      <w:r>
        <w:rPr>
          <w:rFonts w:hint="eastAsia" w:ascii="Times New Roman" w:hAnsi="Times New Roman" w:eastAsia="方正黑体_GBK" w:cs="Times New Roman"/>
          <w:color w:val="000000"/>
          <w:kern w:val="0"/>
          <w:sz w:val="32"/>
          <w:szCs w:val="32"/>
          <w:shd w:val="clear" w:color="auto" w:fill="FFFFFF"/>
          <w:lang w:bidi="ar"/>
        </w:rPr>
        <w:t>5.异议处理</w:t>
      </w:r>
    </w:p>
    <w:p w14:paraId="0787D69D">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5.1</w:t>
      </w:r>
      <w:r>
        <w:rPr>
          <w:rFonts w:ascii="Times New Roman" w:hAnsi="Times New Roman" w:eastAsia="方正仿宋_GBK"/>
          <w:color w:val="000000"/>
          <w:sz w:val="32"/>
          <w:szCs w:val="32"/>
        </w:rPr>
        <w:t>对监督抽查程序有异议的，由任务下达部门核查相关证据后维持或者撤销原检验结果</w:t>
      </w:r>
      <w:r>
        <w:rPr>
          <w:rFonts w:hint="eastAsia" w:ascii="Times New Roman" w:hAnsi="Times New Roman" w:eastAsia="方正仿宋_GBK"/>
          <w:color w:val="000000"/>
          <w:sz w:val="32"/>
          <w:szCs w:val="32"/>
        </w:rPr>
        <w:t>。</w:t>
      </w:r>
    </w:p>
    <w:p w14:paraId="1E18B005">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5.2</w:t>
      </w:r>
      <w:r>
        <w:rPr>
          <w:rFonts w:ascii="Times New Roman" w:hAnsi="Times New Roman" w:eastAsia="方正仿宋_GBK"/>
          <w:color w:val="000000"/>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5998C049">
      <w:pPr>
        <w:spacing w:line="580" w:lineRule="exact"/>
        <w:ind w:firstLine="640" w:firstLineChars="200"/>
        <w:rPr>
          <w:rFonts w:hint="eastAsia" w:ascii="宋体" w:hAnsi="宋体" w:cs="宋体"/>
          <w:color w:val="000000"/>
          <w:sz w:val="28"/>
          <w:szCs w:val="28"/>
        </w:rPr>
      </w:pPr>
      <w:r>
        <w:rPr>
          <w:rFonts w:hint="eastAsia" w:ascii="Times New Roman" w:hAnsi="Times New Roman" w:eastAsia="方正仿宋_GBK" w:cs="Times New Roman"/>
          <w:color w:val="000000"/>
          <w:sz w:val="32"/>
          <w:szCs w:val="32"/>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666CE30-F4F7-410B-9CC4-408ECDAFE83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9D7644B-377E-42D4-A450-F8F5DF68ADD6}"/>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254CA1B8-90AF-45FC-9E8F-E96D63C326E9}"/>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2000000000000000000"/>
    <w:charset w:val="86"/>
    <w:family w:val="auto"/>
    <w:pitch w:val="default"/>
    <w:sig w:usb0="00000001" w:usb1="08000000" w:usb2="00000000" w:usb3="00000000" w:csb0="00040000" w:csb1="00000000"/>
    <w:embedRegular r:id="rId4" w:fontKey="{9A0468BB-36FD-48BB-91F9-0246D2AD5A2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2000000000000000000"/>
    <w:charset w:val="86"/>
    <w:family w:val="auto"/>
    <w:pitch w:val="default"/>
    <w:sig w:usb0="A00002BF" w:usb1="38CF7CFA" w:usb2="00082016" w:usb3="00000000" w:csb0="00040001" w:csb1="00000000"/>
    <w:embedRegular r:id="rId5" w:fontKey="{D1AAB0DB-7ADD-4036-A917-0092EBF068B9}"/>
  </w:font>
  <w:font w:name="方正黑体_GBK">
    <w:panose1 w:val="02010600010101010101"/>
    <w:charset w:val="86"/>
    <w:family w:val="script"/>
    <w:pitch w:val="default"/>
    <w:sig w:usb0="00000001" w:usb1="080E0000" w:usb2="00000000" w:usb3="00000000" w:csb0="00040000" w:csb1="00000000"/>
    <w:embedRegular r:id="rId6" w:fontKey="{2A96A7CD-AE83-46B6-B0E1-D5B2588F4732}"/>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B8F00">
    <w:pPr>
      <w:pStyle w:val="3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0EC35D">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0EC35D">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E3449"/>
    <w:multiLevelType w:val="singleLevel"/>
    <w:tmpl w:val="D3EE3449"/>
    <w:lvl w:ilvl="0" w:tentative="0">
      <w:start w:val="2"/>
      <w:numFmt w:val="decimal"/>
      <w:lvlText w:val="%1."/>
      <w:lvlJc w:val="left"/>
      <w:pPr>
        <w:tabs>
          <w:tab w:val="left" w:pos="312"/>
        </w:tabs>
      </w:pPr>
    </w:lvl>
  </w:abstractNum>
  <w:abstractNum w:abstractNumId="1">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E916078"/>
    <w:rsid w:val="0EDD5800"/>
    <w:rsid w:val="0EEB1CB3"/>
    <w:rsid w:val="0F7F6CFB"/>
    <w:rsid w:val="10356DF2"/>
    <w:rsid w:val="108D33E7"/>
    <w:rsid w:val="10EE044E"/>
    <w:rsid w:val="11A05BB5"/>
    <w:rsid w:val="11CA7BFF"/>
    <w:rsid w:val="11CB257E"/>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2544E2"/>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A90A4C"/>
    <w:rsid w:val="2CE10710"/>
    <w:rsid w:val="2CE85F5A"/>
    <w:rsid w:val="2CEA6C91"/>
    <w:rsid w:val="2CF423F6"/>
    <w:rsid w:val="2D7E3D18"/>
    <w:rsid w:val="2DDD3326"/>
    <w:rsid w:val="2F45627A"/>
    <w:rsid w:val="2F6949FE"/>
    <w:rsid w:val="2FB87DE1"/>
    <w:rsid w:val="2FE31FA2"/>
    <w:rsid w:val="2FEC59DE"/>
    <w:rsid w:val="303A6BC9"/>
    <w:rsid w:val="31607A94"/>
    <w:rsid w:val="31C50242"/>
    <w:rsid w:val="325469A5"/>
    <w:rsid w:val="326B5648"/>
    <w:rsid w:val="32975988"/>
    <w:rsid w:val="32F44C3D"/>
    <w:rsid w:val="32FD564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6B335F5"/>
    <w:rsid w:val="47BA5E91"/>
    <w:rsid w:val="48863E0A"/>
    <w:rsid w:val="490833CF"/>
    <w:rsid w:val="49704E95"/>
    <w:rsid w:val="49D4419C"/>
    <w:rsid w:val="49F77EC3"/>
    <w:rsid w:val="4A061877"/>
    <w:rsid w:val="4A7529A2"/>
    <w:rsid w:val="4AE616BD"/>
    <w:rsid w:val="4AFB0A4E"/>
    <w:rsid w:val="4B154342"/>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5FCE4C52"/>
    <w:rsid w:val="60582906"/>
    <w:rsid w:val="607D3E4C"/>
    <w:rsid w:val="608D41D9"/>
    <w:rsid w:val="60C33095"/>
    <w:rsid w:val="61373E32"/>
    <w:rsid w:val="6185683E"/>
    <w:rsid w:val="62563D7B"/>
    <w:rsid w:val="63021BA8"/>
    <w:rsid w:val="63074E55"/>
    <w:rsid w:val="630A243D"/>
    <w:rsid w:val="63F552AF"/>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131EB6"/>
    <w:rsid w:val="72616F80"/>
    <w:rsid w:val="72F2089E"/>
    <w:rsid w:val="734350A8"/>
    <w:rsid w:val="735B235F"/>
    <w:rsid w:val="73B44D96"/>
    <w:rsid w:val="745463AC"/>
    <w:rsid w:val="749C5921"/>
    <w:rsid w:val="74E00E98"/>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887303"/>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4">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6">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qFormat/>
    <w:uiPriority w:val="0"/>
  </w:style>
  <w:style w:type="table" w:default="1" w:styleId="48">
    <w:name w:val="Normal Table"/>
    <w:semiHidden/>
    <w:qFormat/>
    <w:uiPriority w:val="0"/>
    <w:tblPr>
      <w:tblCellMar>
        <w:top w:w="0" w:type="dxa"/>
        <w:left w:w="108" w:type="dxa"/>
        <w:bottom w:w="0" w:type="dxa"/>
        <w:right w:w="108" w:type="dxa"/>
      </w:tblCellMar>
    </w:tblPr>
  </w:style>
  <w:style w:type="paragraph" w:styleId="2">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ind w:left="0" w:right="0"/>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Char"/>
    <w:basedOn w:val="50"/>
    <w:link w:val="2"/>
    <w:qFormat/>
    <w:uiPriority w:val="0"/>
    <w:rPr>
      <w:rFonts w:ascii="Courier New" w:hAnsi="Courier New"/>
      <w:lang w:val="en-US" w:eastAsia="zh-CN" w:bidi="ar-SA"/>
    </w:rPr>
  </w:style>
  <w:style w:type="character" w:customStyle="1" w:styleId="66">
    <w:name w:val="标题 1 Char"/>
    <w:basedOn w:val="50"/>
    <w:link w:val="3"/>
    <w:qFormat/>
    <w:locked/>
    <w:uiPriority w:val="99"/>
    <w:rPr>
      <w:rFonts w:ascii="宋体" w:hAnsi="宋体" w:eastAsia="宋体" w:cs="宋体"/>
      <w:b/>
      <w:bCs/>
      <w:kern w:val="36"/>
      <w:sz w:val="48"/>
      <w:szCs w:val="48"/>
      <w:lang w:val="en-US" w:eastAsia="zh-CN" w:bidi="ar-SA"/>
    </w:rPr>
  </w:style>
  <w:style w:type="character" w:customStyle="1" w:styleId="67">
    <w:name w:val="标题 2 Char"/>
    <w:basedOn w:val="50"/>
    <w:link w:val="4"/>
    <w:qFormat/>
    <w:uiPriority w:val="99"/>
    <w:rPr>
      <w:rFonts w:ascii="Cambria" w:hAnsi="Cambria" w:eastAsia="宋体"/>
      <w:b/>
      <w:bCs/>
      <w:kern w:val="2"/>
      <w:sz w:val="32"/>
      <w:szCs w:val="32"/>
      <w:lang w:val="en-US" w:eastAsia="zh-CN" w:bidi="ar-SA"/>
    </w:rPr>
  </w:style>
  <w:style w:type="character" w:customStyle="1" w:styleId="68">
    <w:name w:val="标题 3 Char"/>
    <w:basedOn w:val="50"/>
    <w:link w:val="5"/>
    <w:qFormat/>
    <w:uiPriority w:val="99"/>
    <w:rPr>
      <w:rFonts w:eastAsia="宋体"/>
      <w:b/>
      <w:bCs/>
      <w:kern w:val="2"/>
      <w:sz w:val="30"/>
      <w:szCs w:val="32"/>
      <w:lang w:val="en-US" w:eastAsia="zh-CN" w:bidi="ar-SA"/>
    </w:rPr>
  </w:style>
  <w:style w:type="character" w:customStyle="1" w:styleId="69">
    <w:name w:val="标题 4 Char"/>
    <w:basedOn w:val="50"/>
    <w:link w:val="6"/>
    <w:qFormat/>
    <w:uiPriority w:val="99"/>
    <w:rPr>
      <w:rFonts w:ascii="Cambria" w:hAnsi="Cambria" w:eastAsia="宋体"/>
      <w:b/>
      <w:bCs/>
      <w:kern w:val="2"/>
      <w:sz w:val="28"/>
      <w:szCs w:val="28"/>
      <w:lang w:val="en-US" w:eastAsia="zh-CN" w:bidi="ar-SA"/>
    </w:rPr>
  </w:style>
  <w:style w:type="character" w:customStyle="1" w:styleId="70">
    <w:name w:val="标题 5 Char"/>
    <w:basedOn w:val="50"/>
    <w:link w:val="7"/>
    <w:qFormat/>
    <w:uiPriority w:val="99"/>
    <w:rPr>
      <w:rFonts w:eastAsia="宋体"/>
      <w:b/>
      <w:bCs/>
      <w:kern w:val="2"/>
      <w:sz w:val="28"/>
      <w:szCs w:val="28"/>
      <w:lang w:val="en-US" w:eastAsia="zh-CN" w:bidi="ar-SA"/>
    </w:rPr>
  </w:style>
  <w:style w:type="character" w:customStyle="1" w:styleId="71">
    <w:name w:val="标题 6 Char"/>
    <w:basedOn w:val="50"/>
    <w:link w:val="8"/>
    <w:qFormat/>
    <w:uiPriority w:val="99"/>
    <w:rPr>
      <w:rFonts w:ascii="Cambria" w:hAnsi="Cambria" w:eastAsia="宋体" w:cs="Cambria"/>
      <w:b/>
      <w:bCs/>
      <w:kern w:val="2"/>
      <w:sz w:val="24"/>
      <w:szCs w:val="24"/>
      <w:lang w:val="en-US" w:eastAsia="zh-CN" w:bidi="ar-SA"/>
    </w:rPr>
  </w:style>
  <w:style w:type="character" w:customStyle="1" w:styleId="72">
    <w:name w:val="标题 7 Char"/>
    <w:basedOn w:val="50"/>
    <w:link w:val="9"/>
    <w:qFormat/>
    <w:uiPriority w:val="99"/>
    <w:rPr>
      <w:rFonts w:ascii="Calibri" w:hAnsi="Calibri" w:eastAsia="宋体" w:cs="Calibri"/>
      <w:b/>
      <w:bCs/>
      <w:kern w:val="2"/>
      <w:sz w:val="24"/>
      <w:szCs w:val="24"/>
      <w:lang w:val="en-US" w:eastAsia="zh-CN" w:bidi="ar-SA"/>
    </w:rPr>
  </w:style>
  <w:style w:type="character" w:customStyle="1" w:styleId="73">
    <w:name w:val="标题 8 Char"/>
    <w:basedOn w:val="50"/>
    <w:link w:val="10"/>
    <w:qFormat/>
    <w:uiPriority w:val="99"/>
    <w:rPr>
      <w:rFonts w:ascii="Cambria" w:hAnsi="Cambria" w:eastAsia="宋体" w:cs="Cambria"/>
      <w:kern w:val="2"/>
      <w:sz w:val="24"/>
      <w:szCs w:val="24"/>
      <w:lang w:val="en-US" w:eastAsia="zh-CN" w:bidi="ar-SA"/>
    </w:rPr>
  </w:style>
  <w:style w:type="character" w:customStyle="1" w:styleId="74">
    <w:name w:val="标题 9 Char"/>
    <w:basedOn w:val="50"/>
    <w:link w:val="11"/>
    <w:qFormat/>
    <w:uiPriority w:val="99"/>
    <w:rPr>
      <w:rFonts w:ascii="Cambria" w:hAnsi="Cambria" w:eastAsia="宋体" w:cs="Cambria"/>
      <w:kern w:val="2"/>
      <w:sz w:val="21"/>
      <w:szCs w:val="21"/>
      <w:lang w:val="en-US" w:eastAsia="zh-CN" w:bidi="ar-SA"/>
    </w:rPr>
  </w:style>
  <w:style w:type="character" w:customStyle="1" w:styleId="75">
    <w:name w:val="注释标题 Char"/>
    <w:basedOn w:val="50"/>
    <w:link w:val="14"/>
    <w:qFormat/>
    <w:uiPriority w:val="99"/>
    <w:rPr>
      <w:rFonts w:eastAsia="宋体"/>
      <w:kern w:val="2"/>
      <w:sz w:val="21"/>
      <w:szCs w:val="24"/>
      <w:lang w:val="zh-CN" w:eastAsia="zh-CN" w:bidi="ar-SA"/>
    </w:rPr>
  </w:style>
  <w:style w:type="character" w:customStyle="1" w:styleId="76">
    <w:name w:val="正文缩进 Char"/>
    <w:link w:val="15"/>
    <w:qFormat/>
    <w:locked/>
    <w:uiPriority w:val="0"/>
    <w:rPr>
      <w:rFonts w:eastAsia="宋体"/>
      <w:b/>
      <w:bCs/>
      <w:kern w:val="2"/>
      <w:sz w:val="24"/>
      <w:szCs w:val="24"/>
      <w:lang w:bidi="ar-SA"/>
    </w:rPr>
  </w:style>
  <w:style w:type="character" w:customStyle="1" w:styleId="77">
    <w:name w:val="文档结构图 Char"/>
    <w:basedOn w:val="50"/>
    <w:link w:val="17"/>
    <w:qFormat/>
    <w:uiPriority w:val="99"/>
    <w:rPr>
      <w:rFonts w:ascii="宋体" w:eastAsia="宋体"/>
      <w:kern w:val="2"/>
      <w:sz w:val="18"/>
      <w:szCs w:val="18"/>
      <w:lang w:val="en-US" w:eastAsia="zh-CN" w:bidi="ar-SA"/>
    </w:rPr>
  </w:style>
  <w:style w:type="character" w:customStyle="1" w:styleId="78">
    <w:name w:val="批注文字 Char1"/>
    <w:basedOn w:val="50"/>
    <w:link w:val="18"/>
    <w:qFormat/>
    <w:uiPriority w:val="99"/>
    <w:rPr>
      <w:kern w:val="2"/>
      <w:sz w:val="21"/>
      <w:szCs w:val="24"/>
    </w:rPr>
  </w:style>
  <w:style w:type="character" w:customStyle="1" w:styleId="79">
    <w:name w:val="正文文本 3 Char"/>
    <w:basedOn w:val="50"/>
    <w:link w:val="19"/>
    <w:qFormat/>
    <w:uiPriority w:val="0"/>
    <w:rPr>
      <w:rFonts w:ascii="宋体" w:hAnsi="Times New Roman" w:cs="宋体"/>
      <w:kern w:val="2"/>
      <w:sz w:val="24"/>
      <w:szCs w:val="24"/>
    </w:rPr>
  </w:style>
  <w:style w:type="character" w:customStyle="1" w:styleId="80">
    <w:name w:val="正文文本 Char"/>
    <w:basedOn w:val="50"/>
    <w:link w:val="20"/>
    <w:qFormat/>
    <w:uiPriority w:val="99"/>
    <w:rPr>
      <w:rFonts w:ascii="仿宋_GB2312" w:eastAsia="仿宋_GB2312"/>
      <w:sz w:val="28"/>
      <w:lang w:val="en-US" w:eastAsia="zh-CN" w:bidi="ar-SA"/>
    </w:rPr>
  </w:style>
  <w:style w:type="character" w:customStyle="1" w:styleId="81">
    <w:name w:val="正文文本缩进 Char"/>
    <w:basedOn w:val="50"/>
    <w:link w:val="21"/>
    <w:qFormat/>
    <w:uiPriority w:val="99"/>
    <w:rPr>
      <w:rFonts w:eastAsia="宋体"/>
      <w:kern w:val="2"/>
      <w:sz w:val="21"/>
      <w:szCs w:val="21"/>
      <w:lang w:val="en-US" w:eastAsia="zh-CN" w:bidi="ar-SA"/>
    </w:rPr>
  </w:style>
  <w:style w:type="character" w:customStyle="1" w:styleId="82">
    <w:name w:val="纯文本 Char1"/>
    <w:link w:val="26"/>
    <w:qFormat/>
    <w:uiPriority w:val="0"/>
    <w:rPr>
      <w:rFonts w:ascii="宋体" w:hAnsi="Courier New"/>
      <w:kern w:val="2"/>
      <w:sz w:val="21"/>
      <w:szCs w:val="21"/>
      <w:lang w:bidi="ar-SA"/>
    </w:rPr>
  </w:style>
  <w:style w:type="character" w:customStyle="1" w:styleId="83">
    <w:name w:val="日期 Char"/>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Char"/>
    <w:basedOn w:val="50"/>
    <w:link w:val="29"/>
    <w:qFormat/>
    <w:uiPriority w:val="99"/>
    <w:rPr>
      <w:rFonts w:ascii="宋体" w:hAnsi="Times New Roman" w:cs="宋体"/>
    </w:rPr>
  </w:style>
  <w:style w:type="character" w:customStyle="1" w:styleId="85">
    <w:name w:val="尾注文本 Char"/>
    <w:basedOn w:val="50"/>
    <w:link w:val="30"/>
    <w:qFormat/>
    <w:uiPriority w:val="99"/>
    <w:rPr>
      <w:rFonts w:ascii="Times New Roman" w:hAnsi="Times New Roman"/>
      <w:kern w:val="2"/>
      <w:sz w:val="21"/>
      <w:szCs w:val="21"/>
    </w:rPr>
  </w:style>
  <w:style w:type="character" w:customStyle="1" w:styleId="86">
    <w:name w:val="批注框文本 Char"/>
    <w:link w:val="31"/>
    <w:qFormat/>
    <w:uiPriority w:val="99"/>
    <w:rPr>
      <w:kern w:val="2"/>
      <w:sz w:val="18"/>
      <w:szCs w:val="18"/>
    </w:rPr>
  </w:style>
  <w:style w:type="character" w:customStyle="1" w:styleId="87">
    <w:name w:val="页脚 Char"/>
    <w:basedOn w:val="50"/>
    <w:link w:val="32"/>
    <w:qFormat/>
    <w:locked/>
    <w:uiPriority w:val="99"/>
    <w:rPr>
      <w:rFonts w:ascii="Calibri" w:hAnsi="Calibri" w:eastAsia="宋体"/>
      <w:kern w:val="2"/>
      <w:sz w:val="18"/>
      <w:szCs w:val="18"/>
      <w:lang w:val="en-US" w:eastAsia="zh-CN" w:bidi="ar-SA"/>
    </w:rPr>
  </w:style>
  <w:style w:type="character" w:customStyle="1" w:styleId="88">
    <w:name w:val="页眉 Char"/>
    <w:basedOn w:val="50"/>
    <w:link w:val="34"/>
    <w:qFormat/>
    <w:locked/>
    <w:uiPriority w:val="99"/>
    <w:rPr>
      <w:rFonts w:ascii="Calibri" w:hAnsi="Calibri" w:eastAsia="宋体"/>
      <w:kern w:val="2"/>
      <w:sz w:val="18"/>
      <w:szCs w:val="18"/>
      <w:lang w:val="en-US" w:eastAsia="zh-CN" w:bidi="ar-SA"/>
    </w:rPr>
  </w:style>
  <w:style w:type="character" w:customStyle="1" w:styleId="89">
    <w:name w:val="副标题 Char"/>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Char"/>
    <w:link w:val="39"/>
    <w:qFormat/>
    <w:uiPriority w:val="99"/>
    <w:rPr>
      <w:rFonts w:ascii="仿宋_GB2312" w:eastAsia="仿宋_GB2312"/>
      <w:sz w:val="32"/>
      <w:lang w:bidi="ar-SA"/>
    </w:rPr>
  </w:style>
  <w:style w:type="character" w:customStyle="1" w:styleId="91">
    <w:name w:val="HTML 预设格式 Char"/>
    <w:basedOn w:val="50"/>
    <w:link w:val="42"/>
    <w:qFormat/>
    <w:uiPriority w:val="99"/>
    <w:rPr>
      <w:rFonts w:ascii="宋体" w:hAnsi="宋体" w:cs="宋体"/>
      <w:sz w:val="24"/>
      <w:szCs w:val="24"/>
    </w:rPr>
  </w:style>
  <w:style w:type="character" w:customStyle="1" w:styleId="92">
    <w:name w:val="普通(网站) Char"/>
    <w:link w:val="43"/>
    <w:qFormat/>
    <w:uiPriority w:val="0"/>
    <w:rPr>
      <w:rFonts w:ascii="Calibri" w:hAnsi="Calibri" w:eastAsia="宋体"/>
      <w:sz w:val="24"/>
      <w:szCs w:val="24"/>
      <w:lang w:val="en-US" w:eastAsia="zh-CN" w:bidi="ar-SA"/>
    </w:rPr>
  </w:style>
  <w:style w:type="character" w:customStyle="1" w:styleId="93">
    <w:name w:val="标题 Char"/>
    <w:basedOn w:val="50"/>
    <w:link w:val="45"/>
    <w:qFormat/>
    <w:uiPriority w:val="0"/>
    <w:rPr>
      <w:rFonts w:ascii="Cambria" w:hAnsi="Cambria" w:eastAsia="宋体"/>
      <w:b/>
      <w:bCs/>
      <w:kern w:val="2"/>
      <w:sz w:val="32"/>
      <w:szCs w:val="32"/>
      <w:lang w:val="en-US" w:eastAsia="zh-CN" w:bidi="ar-SA"/>
    </w:rPr>
  </w:style>
  <w:style w:type="character" w:customStyle="1" w:styleId="94">
    <w:name w:val="批注主题 Char"/>
    <w:basedOn w:val="78"/>
    <w:link w:val="46"/>
    <w:qFormat/>
    <w:uiPriority w:val="99"/>
    <w:rPr>
      <w:rFonts w:ascii="Times New Roman" w:hAnsi="Times New Roman"/>
      <w:b/>
      <w:bCs/>
      <w:sz w:val="24"/>
    </w:rPr>
  </w:style>
  <w:style w:type="character" w:customStyle="1" w:styleId="95">
    <w:name w:val="正文首行缩进 2 Char"/>
    <w:basedOn w:val="81"/>
    <w:link w:val="47"/>
    <w:qFormat/>
    <w:uiPriority w:val="99"/>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eastAsia="宋体" w:cs="宋体"/>
      <w:lang w:val="zh-CN" w:eastAsia="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 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Id w:val="1"/>
      </w:numPr>
      <w:outlineLvl w:val="4"/>
    </w:pPr>
  </w:style>
  <w:style w:type="paragraph" w:customStyle="1" w:styleId="107">
    <w:name w:val="二级条标题"/>
    <w:basedOn w:val="104"/>
    <w:next w:val="1"/>
    <w:link w:val="108"/>
    <w:qFormat/>
    <w:uiPriority w:val="99"/>
    <w:pPr>
      <w:numPr>
        <w:ilvl w:val="2"/>
        <w:numId w:val="1"/>
      </w:numPr>
      <w:outlineLvl w:val="3"/>
    </w:pPr>
  </w:style>
  <w:style w:type="character" w:customStyle="1" w:styleId="108">
    <w:name w:val="二级条标题 Char"/>
    <w:basedOn w:val="105"/>
    <w:link w:val="107"/>
    <w:qFormat/>
    <w:uiPriority w:val="99"/>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numPr>
        <w:ilvl w:val="1"/>
        <w:numId w:val="2"/>
      </w:numPr>
      <w:tabs>
        <w:tab w:val="left" w:pos="312"/>
      </w:tabs>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11">
    <w:name w:val=" Char"/>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3"/>
    <w:next w:val="1"/>
    <w:qFormat/>
    <w:uiPriority w:val="39"/>
    <w:pPr>
      <w:keepNext/>
      <w:keepLines/>
      <w:spacing w:before="480" w:beforeLines="150" w:beforeAutospacing="0" w:after="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5"/>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5"/>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3"/>
    <w:qFormat/>
    <w:uiPriority w:val="99"/>
    <w:pPr>
      <w:keepNext/>
      <w:keepLines/>
      <w:widowControl w:val="0"/>
      <w:tabs>
        <w:tab w:val="left" w:pos="360"/>
      </w:tabs>
      <w:spacing w:before="340" w:beforeLines="50" w:beforeAutospacing="0" w:after="33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3"/>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numPr>
        <w:ilvl w:val="1"/>
        <w:numId w:val="0"/>
      </w:num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3"/>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numPr>
        <w:ilvl w:val="2"/>
        <w:numId w:val="0"/>
      </w:numPr>
      <w:outlineLvl w:val="2"/>
    </w:pPr>
    <w:rPr>
      <w:sz w:val="32"/>
      <w:szCs w:val="32"/>
    </w:rPr>
  </w:style>
  <w:style w:type="paragraph" w:customStyle="1" w:styleId="242">
    <w:name w:val="样式 标题 2 + Times New Roman 四号 非加粗 段前: 5 磅 段后: 0 磅 行距: 固定值 20..."/>
    <w:basedOn w:val="4"/>
    <w:qFormat/>
    <w:uiPriority w:val="99"/>
    <w:pPr>
      <w:spacing w:before="100" w:after="0" w:afterLines="50" w:line="400" w:lineRule="exact"/>
      <w:jc w:val="center"/>
    </w:pPr>
    <w:rPr>
      <w:rFonts w:ascii="Times New Roman" w:hAnsi="Times New Roman" w:eastAsia="黑体"/>
      <w:b w:val="0"/>
      <w:bCs w:val="0"/>
      <w:sz w:val="28"/>
      <w:szCs w:val="28"/>
    </w:rPr>
  </w:style>
  <w:style w:type="paragraph" w:customStyle="1" w:styleId="243">
    <w:name w:val="标题2"/>
    <w:basedOn w:val="4"/>
    <w:next w:val="20"/>
    <w:link w:val="244"/>
    <w:qFormat/>
    <w:uiPriority w:val="0"/>
    <w:pPr>
      <w:spacing w:before="156" w:after="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Id w:val="0"/>
      </w:numPr>
      <w:ind w:left="1080" w:hanging="1080"/>
      <w:outlineLvl w:val="6"/>
    </w:pPr>
  </w:style>
  <w:style w:type="paragraph" w:customStyle="1" w:styleId="252">
    <w:name w:val="正文表标题"/>
    <w:next w:val="1"/>
    <w:qFormat/>
    <w:uiPriority w:val="0"/>
    <w:pPr>
      <w:numPr>
        <w:ilvl w:val="0"/>
        <w:numId w:val="3"/>
      </w:numPr>
      <w:spacing w:beforeLines="50" w:afterLines="5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4"/>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lang w:val="en-US" w:eastAsia="zh-CN"/>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3"/>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3"/>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1052</Words>
  <Characters>1253</Characters>
  <Lines>66</Lines>
  <Paragraphs>18</Paragraphs>
  <TotalTime>10</TotalTime>
  <ScaleCrop>false</ScaleCrop>
  <LinksUpToDate>false</LinksUpToDate>
  <CharactersWithSpaces>1271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赵仁军</cp:lastModifiedBy>
  <cp:lastPrinted>2022-06-23T01:03:00Z</cp:lastPrinted>
  <dcterms:modified xsi:type="dcterms:W3CDTF">2026-04-16T08:33:48Z</dcterms:modified>
  <dc:title>XXXX年第X批风险监测实施方案</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SaveFontToCloudKey">
    <vt:lpwstr>440214228_cloud</vt:lpwstr>
  </property>
  <property fmtid="{D5CDD505-2E9C-101B-9397-08002B2CF9AE}" pid="4" name="ICV">
    <vt:lpwstr>349000A1721C404693797C960F796BC9_13</vt:lpwstr>
  </property>
  <property fmtid="{D5CDD505-2E9C-101B-9397-08002B2CF9AE}" pid="5" name="KSOTemplateDocerSaveRecord">
    <vt:lpwstr>eyJoZGlkIjoiMWUyYWU2ZDUzZWM4MjNhYWY2Y2UzYmZjODA0OTIxYTEiLCJ1c2VySWQiOiIxNTk4NTI3OTQzIn0=</vt:lpwstr>
  </property>
</Properties>
</file>