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600" w:lineRule="exact"/>
        <w:jc w:val="center"/>
        <w:rPr>
          <w:rFonts w:hint="eastAsia" w:ascii="方正小标宋_GBK" w:hAnsi="方正小标宋_GBK" w:eastAsia="方正小标宋_GBK" w:cs="方正小标宋_GBK"/>
          <w:color w:val="000000"/>
          <w:sz w:val="44"/>
          <w:szCs w:val="44"/>
        </w:rPr>
      </w:pPr>
      <w:r>
        <w:rPr>
          <w:rFonts w:hint="eastAsia" w:ascii="方正小标宋_GBK" w:hAnsi="方正小标宋_GBK" w:eastAsia="方正小标宋_GBK" w:cs="方正小标宋_GBK"/>
          <w:color w:val="000000"/>
          <w:sz w:val="44"/>
          <w:szCs w:val="44"/>
        </w:rPr>
        <w:t>南通市老视成镜产品质量监督抽查</w:t>
      </w:r>
    </w:p>
    <w:p>
      <w:pPr>
        <w:snapToGrid w:val="0"/>
        <w:spacing w:line="600" w:lineRule="exact"/>
        <w:jc w:val="center"/>
        <w:rPr>
          <w:rFonts w:hint="eastAsia" w:ascii="方正小标宋_GBK" w:hAnsi="方正小标宋_GBK" w:eastAsia="方正小标宋_GBK" w:cs="方正小标宋_GBK"/>
          <w:color w:val="000000"/>
          <w:sz w:val="44"/>
          <w:szCs w:val="44"/>
        </w:rPr>
      </w:pPr>
      <w:bookmarkStart w:id="6" w:name="_GoBack"/>
      <w:bookmarkEnd w:id="6"/>
      <w:r>
        <w:rPr>
          <w:rFonts w:hint="eastAsia" w:ascii="方正小标宋_GBK" w:hAnsi="方正小标宋_GBK" w:eastAsia="方正小标宋_GBK" w:cs="方正小标宋_GBK"/>
          <w:color w:val="000000"/>
          <w:sz w:val="44"/>
          <w:szCs w:val="44"/>
        </w:rPr>
        <w:t>实施细则</w:t>
      </w:r>
    </w:p>
    <w:p>
      <w:pPr>
        <w:snapToGrid w:val="0"/>
        <w:spacing w:line="600" w:lineRule="atLeast"/>
        <w:jc w:val="center"/>
        <w:rPr>
          <w:rFonts w:hint="eastAsia" w:ascii="方正小标宋_GBK" w:hAnsi="方正小标宋_GBK" w:eastAsia="方正小标宋_GBK" w:cs="方正小标宋_GBK"/>
          <w:color w:val="000000"/>
          <w:sz w:val="44"/>
          <w:szCs w:val="44"/>
        </w:rPr>
      </w:pPr>
      <w:r>
        <w:rPr>
          <w:rFonts w:hint="eastAsia" w:ascii="方正小标宋_GBK" w:hAnsi="方正小标宋_GBK" w:eastAsia="方正小标宋_GBK" w:cs="方正小标宋_GBK"/>
          <w:color w:val="000000"/>
          <w:sz w:val="44"/>
          <w:szCs w:val="44"/>
        </w:rPr>
        <w:t>（2026年版）</w:t>
      </w:r>
    </w:p>
    <w:p>
      <w:pPr>
        <w:spacing w:line="600" w:lineRule="atLeast"/>
        <w:rPr>
          <w:rFonts w:cs="方正仿宋_GBK" w:asciiTheme="minorEastAsia" w:hAnsiTheme="minorEastAsia"/>
          <w:sz w:val="32"/>
          <w:szCs w:val="32"/>
        </w:rPr>
      </w:pPr>
      <w:r>
        <w:rPr>
          <w:rFonts w:hint="eastAsia" w:asciiTheme="minorEastAsia" w:hAnsiTheme="minorEastAsia"/>
          <w:b/>
          <w:sz w:val="24"/>
          <w:szCs w:val="24"/>
        </w:rPr>
        <w:t xml:space="preserve"> </w:t>
      </w:r>
      <w:r>
        <w:rPr>
          <w:rFonts w:hint="eastAsia" w:asciiTheme="minorEastAsia" w:hAnsiTheme="minorEastAsia"/>
          <w:sz w:val="24"/>
          <w:szCs w:val="24"/>
        </w:rPr>
        <w:t xml:space="preserve">    </w:t>
      </w:r>
      <w:r>
        <w:rPr>
          <w:rFonts w:hint="eastAsia" w:cs="方正仿宋_GBK" w:asciiTheme="minorEastAsia" w:hAnsiTheme="minorEastAsia"/>
          <w:sz w:val="32"/>
          <w:szCs w:val="32"/>
        </w:rPr>
        <w:t>1、范围</w:t>
      </w:r>
    </w:p>
    <w:p>
      <w:pPr>
        <w:spacing w:line="600" w:lineRule="atLeast"/>
        <w:ind w:firstLine="640" w:firstLineChars="200"/>
        <w:rPr>
          <w:rFonts w:cs="方正仿宋_GBK" w:asciiTheme="minorEastAsia" w:hAnsiTheme="minorEastAsia"/>
          <w:sz w:val="32"/>
          <w:szCs w:val="32"/>
        </w:rPr>
      </w:pPr>
      <w:r>
        <w:rPr>
          <w:rFonts w:hint="eastAsia" w:cs="方正仿宋_GBK" w:asciiTheme="minorEastAsia" w:hAnsiTheme="minorEastAsia"/>
          <w:sz w:val="32"/>
          <w:szCs w:val="32"/>
        </w:rPr>
        <w:t>本细则适用于南通市市场监督管理局组织的老视成镜产品质量监督抽查检验。本细则规定了此产品的抽样方法、检验依据、检验项目、检验方法、判定原则、异议处理及复检。</w:t>
      </w:r>
    </w:p>
    <w:p>
      <w:pPr>
        <w:spacing w:line="600" w:lineRule="atLeast"/>
        <w:ind w:firstLine="640" w:firstLineChars="200"/>
        <w:rPr>
          <w:rFonts w:cs="方正仿宋_GBK" w:asciiTheme="minorEastAsia" w:hAnsiTheme="minorEastAsia"/>
          <w:sz w:val="32"/>
          <w:szCs w:val="32"/>
        </w:rPr>
      </w:pPr>
      <w:r>
        <w:rPr>
          <w:rFonts w:hint="eastAsia" w:cs="方正仿宋_GBK" w:asciiTheme="minorEastAsia" w:hAnsiTheme="minorEastAsia"/>
          <w:sz w:val="32"/>
          <w:szCs w:val="32"/>
        </w:rPr>
        <w:t>2、抽样方法</w:t>
      </w:r>
    </w:p>
    <w:p>
      <w:pPr>
        <w:spacing w:line="600" w:lineRule="atLeast"/>
        <w:ind w:firstLine="640" w:firstLineChars="200"/>
        <w:rPr>
          <w:rFonts w:cs="方正仿宋_GBK" w:asciiTheme="minorEastAsia" w:hAnsiTheme="minorEastAsia"/>
          <w:sz w:val="32"/>
          <w:szCs w:val="32"/>
        </w:rPr>
      </w:pPr>
      <w:r>
        <w:rPr>
          <w:rFonts w:hint="eastAsia" w:cs="方正仿宋_GBK" w:asciiTheme="minorEastAsia" w:hAnsiTheme="minorEastAsia"/>
          <w:sz w:val="32"/>
          <w:szCs w:val="32"/>
        </w:rPr>
        <w:t xml:space="preserve">在市场待销产品中随机抽取有产品质量检验合格证明或者以其他形式表明合格的、近期生产的产品。随机抽取样品2副（备样1副）。同一生产企业按照同一标准生产的同一商标、同一规格型号产品在同一抽样领域不得重复抽样。每个地区原则上应当尽量覆盖商场、超市、专卖店或便利店（杂货店）3类实体店，若地区实体店不能完全覆盖3类实体店的，根据区域实际分布情况进行调整，尽量保证该地区总抽样数不变。 </w:t>
      </w:r>
    </w:p>
    <w:p>
      <w:pPr>
        <w:spacing w:line="600" w:lineRule="atLeast"/>
        <w:ind w:firstLine="640" w:firstLineChars="200"/>
        <w:rPr>
          <w:rFonts w:cs="方正仿宋_GBK" w:asciiTheme="minorEastAsia" w:hAnsiTheme="minorEastAsia"/>
          <w:sz w:val="32"/>
          <w:szCs w:val="32"/>
        </w:rPr>
      </w:pPr>
      <w:r>
        <w:rPr>
          <w:rFonts w:hint="eastAsia" w:cs="方正仿宋_GBK" w:asciiTheme="minorEastAsia" w:hAnsiTheme="minorEastAsia"/>
          <w:sz w:val="32"/>
          <w:szCs w:val="32"/>
        </w:rPr>
        <w:t>为确保样品的完好有效，每副老视成镜应附有完整的出厂标识、标签等。在运输和寄送过程中应适当防护，防止样品变形或破损。</w:t>
      </w:r>
    </w:p>
    <w:p>
      <w:pPr>
        <w:spacing w:line="600" w:lineRule="atLeast"/>
        <w:ind w:firstLine="640" w:firstLineChars="200"/>
        <w:rPr>
          <w:rFonts w:cs="方正仿宋_GBK" w:asciiTheme="minorEastAsia" w:hAnsiTheme="minorEastAsia"/>
          <w:sz w:val="32"/>
          <w:szCs w:val="32"/>
        </w:rPr>
      </w:pPr>
      <w:r>
        <w:rPr>
          <w:rFonts w:hint="eastAsia" w:cs="方正仿宋_GBK" w:asciiTheme="minorEastAsia" w:hAnsiTheme="minorEastAsia"/>
          <w:sz w:val="32"/>
          <w:szCs w:val="32"/>
        </w:rPr>
        <w:t>3、检验依据</w:t>
      </w:r>
    </w:p>
    <w:p>
      <w:pPr>
        <w:spacing w:line="600" w:lineRule="atLeast"/>
        <w:ind w:firstLine="640" w:firstLineChars="200"/>
        <w:rPr>
          <w:rFonts w:cs="方正仿宋_GBK" w:asciiTheme="minorEastAsia" w:hAnsiTheme="minorEastAsia"/>
          <w:sz w:val="32"/>
          <w:szCs w:val="32"/>
        </w:rPr>
      </w:pPr>
    </w:p>
    <w:tbl>
      <w:tblPr>
        <w:tblStyle w:val="6"/>
        <w:tblpPr w:leftFromText="180" w:rightFromText="180" w:vertAnchor="text" w:horzAnchor="page" w:tblpXSpec="center" w:tblpY="429"/>
        <w:tblOverlap w:val="never"/>
        <w:tblW w:w="8533" w:type="dxa"/>
        <w:jc w:val="center"/>
        <w:tblBorders>
          <w:top w:val="single" w:color="auto" w:sz="4" w:space="0"/>
          <w:left w:val="single" w:color="auto" w:sz="6"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1375"/>
        <w:gridCol w:w="3057"/>
        <w:gridCol w:w="2132"/>
        <w:gridCol w:w="1969"/>
      </w:tblGrid>
      <w:tr>
        <w:tblPrEx>
          <w:tblBorders>
            <w:top w:val="single" w:color="auto" w:sz="4" w:space="0"/>
            <w:left w:val="single" w:color="auto" w:sz="6"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940" w:hRule="atLeast"/>
          <w:tblHeader/>
          <w:jc w:val="center"/>
        </w:trPr>
        <w:tc>
          <w:tcPr>
            <w:tcW w:w="1375" w:type="dxa"/>
            <w:vAlign w:val="center"/>
          </w:tcPr>
          <w:p>
            <w:pPr>
              <w:snapToGrid w:val="0"/>
              <w:spacing w:line="320" w:lineRule="exact"/>
              <w:jc w:val="center"/>
              <w:rPr>
                <w:rFonts w:ascii="Times New Roman" w:hAnsi="Times New Roman" w:cs="Times New Roman"/>
                <w:sz w:val="32"/>
                <w:szCs w:val="32"/>
              </w:rPr>
            </w:pPr>
            <w:r>
              <w:rPr>
                <w:rFonts w:ascii="Times New Roman" w:hAnsi="Times New Roman" w:cs="Times New Roman"/>
                <w:sz w:val="32"/>
                <w:szCs w:val="32"/>
              </w:rPr>
              <w:t>序号</w:t>
            </w:r>
          </w:p>
        </w:tc>
        <w:tc>
          <w:tcPr>
            <w:tcW w:w="3057" w:type="dxa"/>
            <w:vAlign w:val="center"/>
          </w:tcPr>
          <w:p>
            <w:pPr>
              <w:snapToGrid w:val="0"/>
              <w:spacing w:line="320" w:lineRule="exact"/>
              <w:jc w:val="center"/>
              <w:rPr>
                <w:rFonts w:ascii="Times New Roman" w:hAnsi="Times New Roman" w:cs="Times New Roman"/>
                <w:sz w:val="32"/>
                <w:szCs w:val="32"/>
              </w:rPr>
            </w:pPr>
            <w:r>
              <w:rPr>
                <w:rFonts w:ascii="Times New Roman" w:hAnsi="Times New Roman" w:cs="Times New Roman"/>
                <w:sz w:val="32"/>
                <w:szCs w:val="32"/>
              </w:rPr>
              <w:t>检验项目</w:t>
            </w:r>
          </w:p>
        </w:tc>
        <w:tc>
          <w:tcPr>
            <w:tcW w:w="2132" w:type="dxa"/>
            <w:vAlign w:val="center"/>
          </w:tcPr>
          <w:p>
            <w:pPr>
              <w:snapToGrid w:val="0"/>
              <w:spacing w:line="320" w:lineRule="exact"/>
              <w:jc w:val="center"/>
              <w:rPr>
                <w:rFonts w:ascii="Times New Roman" w:hAnsi="Times New Roman" w:cs="Times New Roman"/>
                <w:sz w:val="32"/>
                <w:szCs w:val="32"/>
              </w:rPr>
            </w:pPr>
            <w:r>
              <w:rPr>
                <w:rFonts w:ascii="Times New Roman" w:hAnsi="Times New Roman" w:cs="Times New Roman"/>
                <w:sz w:val="32"/>
                <w:szCs w:val="32"/>
              </w:rPr>
              <w:t>依据法律法规或标准条款</w:t>
            </w:r>
          </w:p>
        </w:tc>
        <w:tc>
          <w:tcPr>
            <w:tcW w:w="1969" w:type="dxa"/>
            <w:vAlign w:val="center"/>
          </w:tcPr>
          <w:p>
            <w:pPr>
              <w:snapToGrid w:val="0"/>
              <w:spacing w:line="320" w:lineRule="exact"/>
              <w:jc w:val="center"/>
              <w:rPr>
                <w:rFonts w:ascii="Times New Roman" w:hAnsi="Times New Roman" w:cs="Times New Roman"/>
                <w:sz w:val="32"/>
                <w:szCs w:val="32"/>
              </w:rPr>
            </w:pPr>
            <w:r>
              <w:rPr>
                <w:rFonts w:ascii="Times New Roman" w:hAnsi="Times New Roman" w:cs="Times New Roman"/>
                <w:sz w:val="32"/>
                <w:szCs w:val="32"/>
              </w:rPr>
              <w:t>检测方法</w:t>
            </w:r>
          </w:p>
        </w:tc>
      </w:tr>
      <w:tr>
        <w:tblPrEx>
          <w:tblBorders>
            <w:top w:val="single" w:color="auto" w:sz="4" w:space="0"/>
            <w:left w:val="single" w:color="auto" w:sz="6"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739" w:hRule="atLeast"/>
          <w:jc w:val="center"/>
        </w:trPr>
        <w:tc>
          <w:tcPr>
            <w:tcW w:w="1375" w:type="dxa"/>
            <w:vAlign w:val="center"/>
          </w:tcPr>
          <w:p>
            <w:pPr>
              <w:snapToGrid w:val="0"/>
              <w:spacing w:line="320" w:lineRule="exact"/>
              <w:jc w:val="center"/>
              <w:rPr>
                <w:rFonts w:ascii="Times New Roman" w:hAnsi="Times New Roman" w:cs="Times New Roman"/>
                <w:sz w:val="32"/>
                <w:szCs w:val="32"/>
              </w:rPr>
            </w:pPr>
            <w:r>
              <w:rPr>
                <w:rFonts w:ascii="Times New Roman" w:hAnsi="Times New Roman" w:cs="Times New Roman"/>
                <w:sz w:val="32"/>
                <w:szCs w:val="32"/>
              </w:rPr>
              <w:t>1</w:t>
            </w:r>
          </w:p>
        </w:tc>
        <w:tc>
          <w:tcPr>
            <w:tcW w:w="3057" w:type="dxa"/>
            <w:vAlign w:val="center"/>
          </w:tcPr>
          <w:p>
            <w:pPr>
              <w:spacing w:line="320" w:lineRule="exact"/>
              <w:jc w:val="center"/>
              <w:rPr>
                <w:rFonts w:ascii="Times New Roman" w:hAnsi="Times New Roman" w:cs="Times New Roman"/>
                <w:sz w:val="32"/>
                <w:szCs w:val="32"/>
              </w:rPr>
            </w:pPr>
            <w:r>
              <w:rPr>
                <w:rFonts w:ascii="Times New Roman" w:hAnsi="Times New Roman" w:cs="Times New Roman"/>
                <w:sz w:val="32"/>
                <w:szCs w:val="32"/>
              </w:rPr>
              <w:t>主子午面一球镜顶焦度偏差（D）</w:t>
            </w:r>
          </w:p>
        </w:tc>
        <w:tc>
          <w:tcPr>
            <w:tcW w:w="2132" w:type="dxa"/>
            <w:vAlign w:val="center"/>
          </w:tcPr>
          <w:p>
            <w:pPr>
              <w:snapToGrid w:val="0"/>
              <w:spacing w:line="320" w:lineRule="exact"/>
              <w:jc w:val="center"/>
              <w:rPr>
                <w:rFonts w:ascii="Times New Roman" w:hAnsi="Times New Roman" w:cs="Times New Roman"/>
                <w:sz w:val="32"/>
                <w:szCs w:val="32"/>
              </w:rPr>
            </w:pPr>
            <w:bookmarkStart w:id="0" w:name="OLE_LINK1"/>
            <w:r>
              <w:rPr>
                <w:rFonts w:ascii="Times New Roman" w:hAnsi="Times New Roman" w:cs="Times New Roman"/>
                <w:sz w:val="32"/>
                <w:szCs w:val="32"/>
              </w:rPr>
              <w:t>GB 45485   GB/T 13511.3</w:t>
            </w:r>
            <w:bookmarkEnd w:id="0"/>
          </w:p>
        </w:tc>
        <w:tc>
          <w:tcPr>
            <w:tcW w:w="1969" w:type="dxa"/>
            <w:vAlign w:val="center"/>
          </w:tcPr>
          <w:p>
            <w:pPr>
              <w:snapToGrid w:val="0"/>
              <w:spacing w:line="320" w:lineRule="exact"/>
              <w:jc w:val="center"/>
              <w:rPr>
                <w:rFonts w:ascii="Times New Roman" w:hAnsi="Times New Roman" w:cs="Times New Roman"/>
                <w:sz w:val="32"/>
                <w:szCs w:val="32"/>
              </w:rPr>
            </w:pPr>
            <w:r>
              <w:rPr>
                <w:rFonts w:ascii="Times New Roman" w:hAnsi="Times New Roman" w:cs="Times New Roman"/>
                <w:sz w:val="32"/>
                <w:szCs w:val="32"/>
              </w:rPr>
              <w:t>GB/T 10810.1</w:t>
            </w:r>
          </w:p>
        </w:tc>
      </w:tr>
      <w:tr>
        <w:tblPrEx>
          <w:tblBorders>
            <w:top w:val="single" w:color="auto" w:sz="4" w:space="0"/>
            <w:left w:val="single" w:color="auto" w:sz="6"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805" w:hRule="atLeast"/>
          <w:jc w:val="center"/>
        </w:trPr>
        <w:tc>
          <w:tcPr>
            <w:tcW w:w="1375" w:type="dxa"/>
            <w:vAlign w:val="center"/>
          </w:tcPr>
          <w:p>
            <w:pPr>
              <w:snapToGrid w:val="0"/>
              <w:spacing w:line="320" w:lineRule="exact"/>
              <w:jc w:val="center"/>
              <w:rPr>
                <w:rFonts w:ascii="Times New Roman" w:hAnsi="Times New Roman" w:cs="Times New Roman"/>
                <w:sz w:val="32"/>
                <w:szCs w:val="32"/>
              </w:rPr>
            </w:pPr>
            <w:r>
              <w:rPr>
                <w:rFonts w:ascii="Times New Roman" w:hAnsi="Times New Roman" w:cs="Times New Roman"/>
                <w:sz w:val="32"/>
                <w:szCs w:val="32"/>
              </w:rPr>
              <w:t>2</w:t>
            </w:r>
          </w:p>
        </w:tc>
        <w:tc>
          <w:tcPr>
            <w:tcW w:w="3057" w:type="dxa"/>
            <w:vAlign w:val="center"/>
          </w:tcPr>
          <w:p>
            <w:pPr>
              <w:spacing w:line="320" w:lineRule="exact"/>
              <w:jc w:val="center"/>
              <w:rPr>
                <w:rFonts w:ascii="Times New Roman" w:hAnsi="Times New Roman" w:cs="Times New Roman"/>
                <w:sz w:val="32"/>
                <w:szCs w:val="32"/>
              </w:rPr>
            </w:pPr>
            <w:r>
              <w:rPr>
                <w:rFonts w:ascii="Times New Roman" w:hAnsi="Times New Roman" w:cs="Times New Roman"/>
                <w:sz w:val="32"/>
                <w:szCs w:val="32"/>
              </w:rPr>
              <w:t>主子午面二球镜顶焦度偏差（D）</w:t>
            </w:r>
          </w:p>
        </w:tc>
        <w:tc>
          <w:tcPr>
            <w:tcW w:w="2132" w:type="dxa"/>
            <w:vAlign w:val="center"/>
          </w:tcPr>
          <w:p>
            <w:pPr>
              <w:snapToGrid w:val="0"/>
              <w:spacing w:line="320" w:lineRule="exact"/>
              <w:jc w:val="center"/>
              <w:rPr>
                <w:rFonts w:ascii="Times New Roman" w:hAnsi="Times New Roman" w:cs="Times New Roman"/>
                <w:sz w:val="32"/>
                <w:szCs w:val="32"/>
              </w:rPr>
            </w:pPr>
            <w:r>
              <w:rPr>
                <w:rFonts w:ascii="Times New Roman" w:hAnsi="Times New Roman" w:cs="Times New Roman"/>
                <w:sz w:val="32"/>
                <w:szCs w:val="32"/>
              </w:rPr>
              <w:t>GB 45485   GB/T 13511.3</w:t>
            </w:r>
          </w:p>
        </w:tc>
        <w:tc>
          <w:tcPr>
            <w:tcW w:w="1969" w:type="dxa"/>
            <w:vAlign w:val="center"/>
          </w:tcPr>
          <w:p>
            <w:pPr>
              <w:snapToGrid w:val="0"/>
              <w:spacing w:line="320" w:lineRule="exact"/>
              <w:jc w:val="center"/>
              <w:rPr>
                <w:rFonts w:ascii="Times New Roman" w:hAnsi="Times New Roman" w:cs="Times New Roman"/>
                <w:sz w:val="32"/>
                <w:szCs w:val="32"/>
              </w:rPr>
            </w:pPr>
            <w:r>
              <w:rPr>
                <w:rFonts w:ascii="Times New Roman" w:hAnsi="Times New Roman" w:cs="Times New Roman"/>
                <w:sz w:val="32"/>
                <w:szCs w:val="32"/>
              </w:rPr>
              <w:t>GB/T 10810.1</w:t>
            </w:r>
          </w:p>
        </w:tc>
      </w:tr>
      <w:tr>
        <w:tblPrEx>
          <w:tblBorders>
            <w:top w:val="single" w:color="auto" w:sz="4" w:space="0"/>
            <w:left w:val="single" w:color="auto" w:sz="6"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45" w:hRule="atLeast"/>
          <w:jc w:val="center"/>
        </w:trPr>
        <w:tc>
          <w:tcPr>
            <w:tcW w:w="1375" w:type="dxa"/>
            <w:vAlign w:val="center"/>
          </w:tcPr>
          <w:p>
            <w:pPr>
              <w:snapToGrid w:val="0"/>
              <w:spacing w:line="320" w:lineRule="exact"/>
              <w:jc w:val="center"/>
              <w:rPr>
                <w:rFonts w:ascii="Times New Roman" w:hAnsi="Times New Roman" w:cs="Times New Roman"/>
                <w:sz w:val="32"/>
                <w:szCs w:val="32"/>
              </w:rPr>
            </w:pPr>
            <w:r>
              <w:rPr>
                <w:rFonts w:ascii="Times New Roman" w:hAnsi="Times New Roman" w:cs="Times New Roman"/>
                <w:sz w:val="32"/>
                <w:szCs w:val="32"/>
              </w:rPr>
              <w:t>3</w:t>
            </w:r>
          </w:p>
        </w:tc>
        <w:tc>
          <w:tcPr>
            <w:tcW w:w="3057" w:type="dxa"/>
            <w:vAlign w:val="center"/>
          </w:tcPr>
          <w:p>
            <w:pPr>
              <w:spacing w:line="320" w:lineRule="exact"/>
              <w:jc w:val="center"/>
              <w:rPr>
                <w:rFonts w:ascii="Times New Roman" w:hAnsi="Times New Roman" w:cs="Times New Roman"/>
                <w:sz w:val="32"/>
                <w:szCs w:val="32"/>
              </w:rPr>
            </w:pPr>
            <w:r>
              <w:rPr>
                <w:rFonts w:ascii="Times New Roman" w:hAnsi="Times New Roman" w:cs="Times New Roman"/>
                <w:sz w:val="32"/>
                <w:szCs w:val="32"/>
              </w:rPr>
              <w:t>光透射比性能</w:t>
            </w:r>
          </w:p>
        </w:tc>
        <w:tc>
          <w:tcPr>
            <w:tcW w:w="2132" w:type="dxa"/>
            <w:vAlign w:val="center"/>
          </w:tcPr>
          <w:p>
            <w:pPr>
              <w:snapToGrid w:val="0"/>
              <w:spacing w:line="320" w:lineRule="exact"/>
              <w:jc w:val="center"/>
              <w:rPr>
                <w:rFonts w:ascii="Times New Roman" w:hAnsi="Times New Roman" w:cs="Times New Roman"/>
                <w:sz w:val="32"/>
                <w:szCs w:val="32"/>
              </w:rPr>
            </w:pPr>
            <w:r>
              <w:rPr>
                <w:rFonts w:ascii="Times New Roman" w:hAnsi="Times New Roman" w:cs="Times New Roman"/>
                <w:sz w:val="32"/>
                <w:szCs w:val="32"/>
              </w:rPr>
              <w:t>GB 45485   GB/T 13511.3</w:t>
            </w:r>
          </w:p>
        </w:tc>
        <w:tc>
          <w:tcPr>
            <w:tcW w:w="1969" w:type="dxa"/>
            <w:vAlign w:val="center"/>
          </w:tcPr>
          <w:p>
            <w:pPr>
              <w:snapToGrid w:val="0"/>
              <w:spacing w:line="320" w:lineRule="exact"/>
              <w:jc w:val="center"/>
              <w:rPr>
                <w:rFonts w:ascii="Times New Roman" w:hAnsi="Times New Roman" w:cs="Times New Roman"/>
                <w:sz w:val="32"/>
                <w:szCs w:val="32"/>
              </w:rPr>
            </w:pPr>
            <w:r>
              <w:rPr>
                <w:rFonts w:ascii="Times New Roman" w:hAnsi="Times New Roman" w:cs="Times New Roman"/>
                <w:sz w:val="32"/>
                <w:szCs w:val="32"/>
              </w:rPr>
              <w:t>GB/T 10810.3</w:t>
            </w:r>
          </w:p>
        </w:tc>
      </w:tr>
      <w:tr>
        <w:tblPrEx>
          <w:tblBorders>
            <w:top w:val="single" w:color="auto" w:sz="4" w:space="0"/>
            <w:left w:val="single" w:color="auto" w:sz="6"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120" w:hRule="atLeast"/>
          <w:jc w:val="center"/>
        </w:trPr>
        <w:tc>
          <w:tcPr>
            <w:tcW w:w="1375" w:type="dxa"/>
            <w:vAlign w:val="center"/>
          </w:tcPr>
          <w:p>
            <w:pPr>
              <w:snapToGrid w:val="0"/>
              <w:spacing w:line="320" w:lineRule="exact"/>
              <w:jc w:val="center"/>
              <w:rPr>
                <w:rFonts w:ascii="Times New Roman" w:hAnsi="Times New Roman" w:cs="Times New Roman"/>
                <w:sz w:val="32"/>
                <w:szCs w:val="32"/>
              </w:rPr>
            </w:pPr>
            <w:r>
              <w:rPr>
                <w:rFonts w:ascii="Times New Roman" w:hAnsi="Times New Roman" w:cs="Times New Roman"/>
                <w:sz w:val="32"/>
                <w:szCs w:val="32"/>
              </w:rPr>
              <w:t>4</w:t>
            </w:r>
          </w:p>
        </w:tc>
        <w:tc>
          <w:tcPr>
            <w:tcW w:w="3057" w:type="dxa"/>
            <w:vAlign w:val="center"/>
          </w:tcPr>
          <w:p>
            <w:pPr>
              <w:spacing w:line="320" w:lineRule="exact"/>
              <w:jc w:val="center"/>
              <w:rPr>
                <w:rFonts w:ascii="Times New Roman" w:hAnsi="Times New Roman" w:cs="Times New Roman"/>
                <w:sz w:val="32"/>
                <w:szCs w:val="32"/>
              </w:rPr>
            </w:pPr>
            <w:r>
              <w:rPr>
                <w:rFonts w:ascii="Times New Roman" w:hAnsi="Times New Roman" w:cs="Times New Roman"/>
                <w:sz w:val="32"/>
                <w:szCs w:val="32"/>
              </w:rPr>
              <w:t>镜片材料和表面的质量</w:t>
            </w:r>
          </w:p>
        </w:tc>
        <w:tc>
          <w:tcPr>
            <w:tcW w:w="2132" w:type="dxa"/>
            <w:vAlign w:val="center"/>
          </w:tcPr>
          <w:p>
            <w:pPr>
              <w:snapToGrid w:val="0"/>
              <w:spacing w:line="320" w:lineRule="exact"/>
              <w:jc w:val="center"/>
              <w:rPr>
                <w:rFonts w:ascii="Times New Roman" w:hAnsi="Times New Roman" w:cs="Times New Roman"/>
                <w:sz w:val="32"/>
                <w:szCs w:val="32"/>
              </w:rPr>
            </w:pPr>
            <w:r>
              <w:rPr>
                <w:rFonts w:ascii="Times New Roman" w:hAnsi="Times New Roman" w:cs="Times New Roman"/>
                <w:sz w:val="32"/>
                <w:szCs w:val="32"/>
              </w:rPr>
              <w:t>GB 45485   GB/T 13511.3</w:t>
            </w:r>
          </w:p>
        </w:tc>
        <w:tc>
          <w:tcPr>
            <w:tcW w:w="1969" w:type="dxa"/>
            <w:vAlign w:val="center"/>
          </w:tcPr>
          <w:p>
            <w:pPr>
              <w:snapToGrid w:val="0"/>
              <w:spacing w:line="320" w:lineRule="exact"/>
              <w:jc w:val="center"/>
              <w:rPr>
                <w:rFonts w:ascii="Times New Roman" w:hAnsi="Times New Roman" w:cs="Times New Roman"/>
                <w:sz w:val="32"/>
                <w:szCs w:val="32"/>
              </w:rPr>
            </w:pPr>
            <w:r>
              <w:rPr>
                <w:rFonts w:ascii="Times New Roman" w:hAnsi="Times New Roman" w:cs="Times New Roman"/>
                <w:sz w:val="32"/>
                <w:szCs w:val="32"/>
              </w:rPr>
              <w:t>GB/T 10810.1</w:t>
            </w:r>
          </w:p>
        </w:tc>
      </w:tr>
      <w:tr>
        <w:tblPrEx>
          <w:tblBorders>
            <w:top w:val="single" w:color="auto" w:sz="4" w:space="0"/>
            <w:left w:val="single" w:color="auto" w:sz="6"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93" w:hRule="atLeast"/>
          <w:jc w:val="center"/>
        </w:trPr>
        <w:tc>
          <w:tcPr>
            <w:tcW w:w="1375" w:type="dxa"/>
            <w:vAlign w:val="center"/>
          </w:tcPr>
          <w:p>
            <w:pPr>
              <w:snapToGrid w:val="0"/>
              <w:spacing w:line="320" w:lineRule="exact"/>
              <w:jc w:val="center"/>
              <w:rPr>
                <w:rFonts w:ascii="Times New Roman" w:hAnsi="Times New Roman" w:cs="Times New Roman"/>
                <w:sz w:val="32"/>
                <w:szCs w:val="32"/>
              </w:rPr>
            </w:pPr>
            <w:r>
              <w:rPr>
                <w:rFonts w:ascii="Times New Roman" w:hAnsi="Times New Roman" w:cs="Times New Roman"/>
                <w:sz w:val="32"/>
                <w:szCs w:val="32"/>
              </w:rPr>
              <w:t>5</w:t>
            </w:r>
          </w:p>
        </w:tc>
        <w:tc>
          <w:tcPr>
            <w:tcW w:w="3057" w:type="dxa"/>
            <w:vAlign w:val="center"/>
          </w:tcPr>
          <w:p>
            <w:pPr>
              <w:spacing w:line="320" w:lineRule="exact"/>
              <w:jc w:val="center"/>
              <w:rPr>
                <w:rFonts w:ascii="Times New Roman" w:hAnsi="Times New Roman" w:cs="Times New Roman"/>
                <w:sz w:val="32"/>
                <w:szCs w:val="32"/>
              </w:rPr>
            </w:pPr>
            <w:r>
              <w:rPr>
                <w:rFonts w:ascii="Times New Roman" w:hAnsi="Times New Roman" w:cs="Times New Roman"/>
                <w:sz w:val="32"/>
                <w:szCs w:val="32"/>
              </w:rPr>
              <w:t>柱镜顶焦度偏差（D）</w:t>
            </w:r>
          </w:p>
        </w:tc>
        <w:tc>
          <w:tcPr>
            <w:tcW w:w="2132" w:type="dxa"/>
            <w:vAlign w:val="center"/>
          </w:tcPr>
          <w:p>
            <w:pPr>
              <w:snapToGrid w:val="0"/>
              <w:spacing w:line="320" w:lineRule="exact"/>
              <w:jc w:val="center"/>
              <w:rPr>
                <w:rFonts w:ascii="Times New Roman" w:hAnsi="Times New Roman" w:cs="Times New Roman"/>
                <w:sz w:val="32"/>
                <w:szCs w:val="32"/>
              </w:rPr>
            </w:pPr>
            <w:r>
              <w:rPr>
                <w:rFonts w:ascii="Times New Roman" w:hAnsi="Times New Roman" w:cs="Times New Roman"/>
                <w:sz w:val="32"/>
                <w:szCs w:val="32"/>
              </w:rPr>
              <w:t>GB 45485   GB/T 13511.3</w:t>
            </w:r>
          </w:p>
        </w:tc>
        <w:tc>
          <w:tcPr>
            <w:tcW w:w="1969" w:type="dxa"/>
            <w:vAlign w:val="center"/>
          </w:tcPr>
          <w:p>
            <w:pPr>
              <w:snapToGrid w:val="0"/>
              <w:spacing w:line="320" w:lineRule="exact"/>
              <w:jc w:val="center"/>
              <w:rPr>
                <w:rFonts w:ascii="Times New Roman" w:hAnsi="Times New Roman" w:cs="Times New Roman"/>
                <w:sz w:val="32"/>
                <w:szCs w:val="32"/>
              </w:rPr>
            </w:pPr>
            <w:r>
              <w:rPr>
                <w:rFonts w:ascii="Times New Roman" w:hAnsi="Times New Roman" w:cs="Times New Roman"/>
                <w:sz w:val="32"/>
                <w:szCs w:val="32"/>
              </w:rPr>
              <w:t>GB/T 10810.1</w:t>
            </w:r>
          </w:p>
        </w:tc>
      </w:tr>
      <w:tr>
        <w:tblPrEx>
          <w:tblBorders>
            <w:top w:val="single" w:color="auto" w:sz="4" w:space="0"/>
            <w:left w:val="single" w:color="auto" w:sz="6"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41" w:hRule="atLeast"/>
          <w:jc w:val="center"/>
        </w:trPr>
        <w:tc>
          <w:tcPr>
            <w:tcW w:w="1375" w:type="dxa"/>
            <w:vAlign w:val="center"/>
          </w:tcPr>
          <w:p>
            <w:pPr>
              <w:snapToGrid w:val="0"/>
              <w:spacing w:line="320" w:lineRule="exact"/>
              <w:jc w:val="center"/>
              <w:rPr>
                <w:rFonts w:ascii="Times New Roman" w:hAnsi="Times New Roman" w:cs="Times New Roman"/>
                <w:sz w:val="32"/>
                <w:szCs w:val="32"/>
              </w:rPr>
            </w:pPr>
            <w:r>
              <w:rPr>
                <w:rFonts w:ascii="Times New Roman" w:hAnsi="Times New Roman" w:cs="Times New Roman"/>
                <w:sz w:val="32"/>
                <w:szCs w:val="32"/>
              </w:rPr>
              <w:t>6</w:t>
            </w:r>
          </w:p>
        </w:tc>
        <w:tc>
          <w:tcPr>
            <w:tcW w:w="3057" w:type="dxa"/>
            <w:vAlign w:val="center"/>
          </w:tcPr>
          <w:p>
            <w:pPr>
              <w:spacing w:line="320" w:lineRule="exact"/>
              <w:jc w:val="center"/>
              <w:rPr>
                <w:rFonts w:ascii="Times New Roman" w:hAnsi="Times New Roman" w:cs="Times New Roman"/>
                <w:sz w:val="32"/>
                <w:szCs w:val="32"/>
              </w:rPr>
            </w:pPr>
            <w:r>
              <w:rPr>
                <w:rFonts w:ascii="Times New Roman" w:hAnsi="Times New Roman" w:cs="Times New Roman"/>
                <w:sz w:val="32"/>
                <w:szCs w:val="32"/>
              </w:rPr>
              <w:t>镜架外观质量</w:t>
            </w:r>
          </w:p>
        </w:tc>
        <w:tc>
          <w:tcPr>
            <w:tcW w:w="2132" w:type="dxa"/>
            <w:vAlign w:val="center"/>
          </w:tcPr>
          <w:p>
            <w:pPr>
              <w:snapToGrid w:val="0"/>
              <w:spacing w:line="320" w:lineRule="exact"/>
              <w:jc w:val="center"/>
              <w:rPr>
                <w:rFonts w:ascii="Times New Roman" w:hAnsi="Times New Roman" w:cs="Times New Roman"/>
                <w:sz w:val="32"/>
                <w:szCs w:val="32"/>
              </w:rPr>
            </w:pPr>
            <w:r>
              <w:rPr>
                <w:rFonts w:ascii="Times New Roman" w:hAnsi="Times New Roman" w:cs="Times New Roman"/>
                <w:sz w:val="32"/>
                <w:szCs w:val="32"/>
              </w:rPr>
              <w:t>GB 45485   GB/T 13511.3</w:t>
            </w:r>
          </w:p>
        </w:tc>
        <w:tc>
          <w:tcPr>
            <w:tcW w:w="1969" w:type="dxa"/>
            <w:vAlign w:val="center"/>
          </w:tcPr>
          <w:p>
            <w:pPr>
              <w:snapToGrid w:val="0"/>
              <w:spacing w:line="320" w:lineRule="exact"/>
              <w:jc w:val="center"/>
              <w:rPr>
                <w:rFonts w:ascii="Times New Roman" w:hAnsi="Times New Roman" w:cs="Times New Roman"/>
                <w:sz w:val="32"/>
                <w:szCs w:val="32"/>
              </w:rPr>
            </w:pPr>
            <w:r>
              <w:rPr>
                <w:rFonts w:ascii="Times New Roman" w:hAnsi="Times New Roman" w:cs="Times New Roman"/>
                <w:sz w:val="32"/>
                <w:szCs w:val="32"/>
              </w:rPr>
              <w:t>GB/T 14214</w:t>
            </w:r>
          </w:p>
        </w:tc>
      </w:tr>
      <w:tr>
        <w:tblPrEx>
          <w:tblBorders>
            <w:top w:val="single" w:color="auto" w:sz="4" w:space="0"/>
            <w:left w:val="single" w:color="auto" w:sz="6"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120" w:hRule="atLeast"/>
          <w:jc w:val="center"/>
        </w:trPr>
        <w:tc>
          <w:tcPr>
            <w:tcW w:w="1375" w:type="dxa"/>
            <w:vAlign w:val="center"/>
          </w:tcPr>
          <w:p>
            <w:pPr>
              <w:snapToGrid w:val="0"/>
              <w:spacing w:line="320" w:lineRule="exact"/>
              <w:jc w:val="center"/>
              <w:rPr>
                <w:rFonts w:ascii="Times New Roman" w:hAnsi="Times New Roman" w:cs="Times New Roman"/>
                <w:sz w:val="32"/>
                <w:szCs w:val="32"/>
              </w:rPr>
            </w:pPr>
            <w:r>
              <w:rPr>
                <w:rFonts w:ascii="Times New Roman" w:hAnsi="Times New Roman" w:cs="Times New Roman"/>
                <w:sz w:val="32"/>
                <w:szCs w:val="32"/>
              </w:rPr>
              <w:t>7</w:t>
            </w:r>
          </w:p>
        </w:tc>
        <w:tc>
          <w:tcPr>
            <w:tcW w:w="3057" w:type="dxa"/>
            <w:vAlign w:val="center"/>
          </w:tcPr>
          <w:p>
            <w:pPr>
              <w:spacing w:line="320" w:lineRule="exact"/>
              <w:jc w:val="center"/>
              <w:rPr>
                <w:rFonts w:ascii="Times New Roman" w:hAnsi="Times New Roman" w:cs="Times New Roman"/>
                <w:sz w:val="32"/>
                <w:szCs w:val="32"/>
              </w:rPr>
            </w:pPr>
            <w:r>
              <w:rPr>
                <w:rFonts w:ascii="Times New Roman" w:hAnsi="Times New Roman" w:cs="Times New Roman"/>
                <w:sz w:val="32"/>
                <w:szCs w:val="32"/>
              </w:rPr>
              <w:t>中心点水平距离偏差(mm)</w:t>
            </w:r>
          </w:p>
        </w:tc>
        <w:tc>
          <w:tcPr>
            <w:tcW w:w="2132" w:type="dxa"/>
            <w:vAlign w:val="center"/>
          </w:tcPr>
          <w:p>
            <w:pPr>
              <w:snapToGrid w:val="0"/>
              <w:spacing w:line="320" w:lineRule="exact"/>
              <w:jc w:val="center"/>
              <w:rPr>
                <w:rFonts w:ascii="Times New Roman" w:hAnsi="Times New Roman" w:cs="Times New Roman"/>
                <w:sz w:val="32"/>
                <w:szCs w:val="32"/>
              </w:rPr>
            </w:pPr>
            <w:r>
              <w:rPr>
                <w:rFonts w:ascii="Times New Roman" w:hAnsi="Times New Roman" w:cs="Times New Roman"/>
                <w:sz w:val="32"/>
                <w:szCs w:val="32"/>
              </w:rPr>
              <w:t>GB 45485   GB/T 13511.3</w:t>
            </w:r>
          </w:p>
        </w:tc>
        <w:tc>
          <w:tcPr>
            <w:tcW w:w="1969" w:type="dxa"/>
            <w:vAlign w:val="center"/>
          </w:tcPr>
          <w:p>
            <w:pPr>
              <w:snapToGrid w:val="0"/>
              <w:spacing w:line="320" w:lineRule="exact"/>
              <w:jc w:val="center"/>
              <w:rPr>
                <w:rFonts w:ascii="Times New Roman" w:hAnsi="Times New Roman" w:cs="Times New Roman"/>
                <w:sz w:val="32"/>
                <w:szCs w:val="32"/>
              </w:rPr>
            </w:pPr>
            <w:r>
              <w:rPr>
                <w:rFonts w:ascii="Times New Roman" w:hAnsi="Times New Roman" w:cs="Times New Roman"/>
                <w:sz w:val="32"/>
                <w:szCs w:val="32"/>
              </w:rPr>
              <w:t>GB/T 13511.1</w:t>
            </w:r>
          </w:p>
        </w:tc>
      </w:tr>
      <w:tr>
        <w:tblPrEx>
          <w:tblBorders>
            <w:top w:val="single" w:color="auto" w:sz="4" w:space="0"/>
            <w:left w:val="single" w:color="auto" w:sz="6"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70" w:hRule="atLeast"/>
          <w:jc w:val="center"/>
        </w:trPr>
        <w:tc>
          <w:tcPr>
            <w:tcW w:w="1375" w:type="dxa"/>
            <w:vAlign w:val="center"/>
          </w:tcPr>
          <w:p>
            <w:pPr>
              <w:snapToGrid w:val="0"/>
              <w:spacing w:line="320" w:lineRule="exact"/>
              <w:jc w:val="center"/>
              <w:rPr>
                <w:rFonts w:ascii="Times New Roman" w:hAnsi="Times New Roman" w:cs="Times New Roman"/>
                <w:sz w:val="32"/>
                <w:szCs w:val="32"/>
              </w:rPr>
            </w:pPr>
            <w:r>
              <w:rPr>
                <w:rFonts w:ascii="Times New Roman" w:hAnsi="Times New Roman" w:cs="Times New Roman"/>
                <w:sz w:val="32"/>
                <w:szCs w:val="32"/>
              </w:rPr>
              <w:t>8</w:t>
            </w:r>
          </w:p>
        </w:tc>
        <w:tc>
          <w:tcPr>
            <w:tcW w:w="3057" w:type="dxa"/>
            <w:vAlign w:val="center"/>
          </w:tcPr>
          <w:p>
            <w:pPr>
              <w:spacing w:line="320" w:lineRule="exact"/>
              <w:jc w:val="center"/>
              <w:rPr>
                <w:rFonts w:ascii="Times New Roman" w:hAnsi="Times New Roman" w:cs="Times New Roman"/>
                <w:sz w:val="32"/>
                <w:szCs w:val="32"/>
              </w:rPr>
            </w:pPr>
            <w:r>
              <w:rPr>
                <w:rFonts w:ascii="Times New Roman" w:hAnsi="Times New Roman" w:cs="Times New Roman"/>
                <w:sz w:val="32"/>
                <w:szCs w:val="32"/>
              </w:rPr>
              <w:t>中心点垂直互差(mm)</w:t>
            </w:r>
          </w:p>
        </w:tc>
        <w:tc>
          <w:tcPr>
            <w:tcW w:w="2132" w:type="dxa"/>
            <w:vAlign w:val="center"/>
          </w:tcPr>
          <w:p>
            <w:pPr>
              <w:snapToGrid w:val="0"/>
              <w:spacing w:line="320" w:lineRule="exact"/>
              <w:jc w:val="center"/>
              <w:rPr>
                <w:rFonts w:ascii="Times New Roman" w:hAnsi="Times New Roman" w:cs="Times New Roman"/>
                <w:sz w:val="32"/>
                <w:szCs w:val="32"/>
              </w:rPr>
            </w:pPr>
            <w:r>
              <w:rPr>
                <w:rFonts w:ascii="Times New Roman" w:hAnsi="Times New Roman" w:cs="Times New Roman"/>
                <w:sz w:val="32"/>
                <w:szCs w:val="32"/>
              </w:rPr>
              <w:t>GB 45485   GB/T 13511.3</w:t>
            </w:r>
          </w:p>
        </w:tc>
        <w:tc>
          <w:tcPr>
            <w:tcW w:w="1969" w:type="dxa"/>
            <w:vAlign w:val="center"/>
          </w:tcPr>
          <w:p>
            <w:pPr>
              <w:snapToGrid w:val="0"/>
              <w:spacing w:line="320" w:lineRule="exact"/>
              <w:jc w:val="center"/>
              <w:rPr>
                <w:rFonts w:ascii="Times New Roman" w:hAnsi="Times New Roman" w:cs="Times New Roman"/>
                <w:sz w:val="32"/>
                <w:szCs w:val="32"/>
              </w:rPr>
            </w:pPr>
            <w:r>
              <w:rPr>
                <w:rFonts w:ascii="Times New Roman" w:hAnsi="Times New Roman" w:cs="Times New Roman"/>
                <w:sz w:val="32"/>
                <w:szCs w:val="32"/>
              </w:rPr>
              <w:t>GB/T 13511.1</w:t>
            </w:r>
          </w:p>
        </w:tc>
      </w:tr>
      <w:tr>
        <w:tblPrEx>
          <w:tblBorders>
            <w:top w:val="single" w:color="auto" w:sz="4" w:space="0"/>
            <w:left w:val="single" w:color="auto" w:sz="6"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70" w:hRule="atLeast"/>
          <w:jc w:val="center"/>
        </w:trPr>
        <w:tc>
          <w:tcPr>
            <w:tcW w:w="1375" w:type="dxa"/>
            <w:vAlign w:val="center"/>
          </w:tcPr>
          <w:p>
            <w:pPr>
              <w:snapToGrid w:val="0"/>
              <w:spacing w:line="320" w:lineRule="exact"/>
              <w:jc w:val="center"/>
              <w:rPr>
                <w:rFonts w:ascii="Times New Roman" w:hAnsi="Times New Roman" w:cs="Times New Roman"/>
                <w:sz w:val="32"/>
                <w:szCs w:val="32"/>
              </w:rPr>
            </w:pPr>
            <w:r>
              <w:rPr>
                <w:rFonts w:ascii="Times New Roman" w:hAnsi="Times New Roman" w:cs="Times New Roman"/>
                <w:sz w:val="32"/>
                <w:szCs w:val="32"/>
              </w:rPr>
              <w:t>9</w:t>
            </w:r>
          </w:p>
        </w:tc>
        <w:tc>
          <w:tcPr>
            <w:tcW w:w="3057" w:type="dxa"/>
            <w:vAlign w:val="center"/>
          </w:tcPr>
          <w:p>
            <w:pPr>
              <w:spacing w:line="320" w:lineRule="exact"/>
              <w:jc w:val="center"/>
              <w:rPr>
                <w:rFonts w:ascii="Times New Roman" w:hAnsi="Times New Roman" w:cs="Times New Roman"/>
                <w:sz w:val="32"/>
                <w:szCs w:val="32"/>
              </w:rPr>
            </w:pPr>
            <w:r>
              <w:rPr>
                <w:rFonts w:ascii="Times New Roman" w:hAnsi="Times New Roman" w:cs="Times New Roman"/>
                <w:sz w:val="32"/>
                <w:szCs w:val="32"/>
              </w:rPr>
              <w:t>中心点单侧水平距离偏差(mm)</w:t>
            </w:r>
          </w:p>
        </w:tc>
        <w:tc>
          <w:tcPr>
            <w:tcW w:w="2132" w:type="dxa"/>
            <w:vAlign w:val="center"/>
          </w:tcPr>
          <w:p>
            <w:pPr>
              <w:snapToGrid w:val="0"/>
              <w:spacing w:line="320" w:lineRule="exact"/>
              <w:jc w:val="center"/>
              <w:rPr>
                <w:rFonts w:ascii="Times New Roman" w:hAnsi="Times New Roman" w:cs="Times New Roman"/>
                <w:sz w:val="32"/>
                <w:szCs w:val="32"/>
              </w:rPr>
            </w:pPr>
            <w:r>
              <w:rPr>
                <w:rFonts w:ascii="Times New Roman" w:hAnsi="Times New Roman" w:cs="Times New Roman"/>
                <w:sz w:val="32"/>
                <w:szCs w:val="32"/>
              </w:rPr>
              <w:t>GB 45485   GB/T 13511.3</w:t>
            </w:r>
          </w:p>
        </w:tc>
        <w:tc>
          <w:tcPr>
            <w:tcW w:w="1969" w:type="dxa"/>
            <w:vAlign w:val="center"/>
          </w:tcPr>
          <w:p>
            <w:pPr>
              <w:snapToGrid w:val="0"/>
              <w:spacing w:line="320" w:lineRule="exact"/>
              <w:jc w:val="center"/>
              <w:rPr>
                <w:rFonts w:ascii="Times New Roman" w:hAnsi="Times New Roman" w:cs="Times New Roman"/>
                <w:sz w:val="32"/>
                <w:szCs w:val="32"/>
              </w:rPr>
            </w:pPr>
            <w:r>
              <w:rPr>
                <w:rFonts w:ascii="Times New Roman" w:hAnsi="Times New Roman" w:cs="Times New Roman"/>
                <w:sz w:val="32"/>
                <w:szCs w:val="32"/>
              </w:rPr>
              <w:t>GB/T 13511.1</w:t>
            </w:r>
          </w:p>
        </w:tc>
      </w:tr>
      <w:tr>
        <w:tblPrEx>
          <w:tblBorders>
            <w:top w:val="single" w:color="auto" w:sz="4" w:space="0"/>
            <w:left w:val="single" w:color="auto" w:sz="6"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727" w:hRule="atLeast"/>
          <w:jc w:val="center"/>
        </w:trPr>
        <w:tc>
          <w:tcPr>
            <w:tcW w:w="1375" w:type="dxa"/>
            <w:vAlign w:val="center"/>
          </w:tcPr>
          <w:p>
            <w:pPr>
              <w:snapToGrid w:val="0"/>
              <w:spacing w:line="320" w:lineRule="exact"/>
              <w:jc w:val="center"/>
              <w:rPr>
                <w:rFonts w:ascii="Times New Roman" w:hAnsi="Times New Roman" w:cs="Times New Roman"/>
                <w:sz w:val="32"/>
                <w:szCs w:val="32"/>
              </w:rPr>
            </w:pPr>
            <w:r>
              <w:rPr>
                <w:rFonts w:ascii="Times New Roman" w:hAnsi="Times New Roman" w:cs="Times New Roman"/>
                <w:sz w:val="32"/>
                <w:szCs w:val="32"/>
              </w:rPr>
              <w:t>10</w:t>
            </w:r>
          </w:p>
        </w:tc>
        <w:tc>
          <w:tcPr>
            <w:tcW w:w="3057" w:type="dxa"/>
            <w:vAlign w:val="center"/>
          </w:tcPr>
          <w:p>
            <w:pPr>
              <w:snapToGrid w:val="0"/>
              <w:spacing w:line="320" w:lineRule="exact"/>
              <w:jc w:val="center"/>
              <w:rPr>
                <w:rFonts w:ascii="Times New Roman" w:hAnsi="Times New Roman" w:cs="Times New Roman"/>
                <w:sz w:val="32"/>
                <w:szCs w:val="32"/>
              </w:rPr>
            </w:pPr>
            <w:r>
              <w:rPr>
                <w:rFonts w:ascii="Times New Roman" w:hAnsi="Times New Roman" w:cs="Times New Roman"/>
                <w:sz w:val="32"/>
                <w:szCs w:val="32"/>
              </w:rPr>
              <w:t>装配质量</w:t>
            </w:r>
          </w:p>
        </w:tc>
        <w:tc>
          <w:tcPr>
            <w:tcW w:w="2132" w:type="dxa"/>
            <w:vAlign w:val="center"/>
          </w:tcPr>
          <w:p>
            <w:pPr>
              <w:snapToGrid w:val="0"/>
              <w:spacing w:line="320" w:lineRule="exact"/>
              <w:jc w:val="center"/>
              <w:rPr>
                <w:rFonts w:ascii="Times New Roman" w:hAnsi="Times New Roman" w:cs="Times New Roman"/>
                <w:sz w:val="32"/>
                <w:szCs w:val="32"/>
              </w:rPr>
            </w:pPr>
            <w:r>
              <w:rPr>
                <w:rFonts w:ascii="Times New Roman" w:hAnsi="Times New Roman" w:cs="Times New Roman"/>
                <w:sz w:val="32"/>
                <w:szCs w:val="32"/>
              </w:rPr>
              <w:t xml:space="preserve"> GB/T13511.3</w:t>
            </w:r>
          </w:p>
        </w:tc>
        <w:tc>
          <w:tcPr>
            <w:tcW w:w="1969" w:type="dxa"/>
            <w:vAlign w:val="center"/>
          </w:tcPr>
          <w:p>
            <w:pPr>
              <w:snapToGrid w:val="0"/>
              <w:spacing w:line="320" w:lineRule="exact"/>
              <w:jc w:val="center"/>
              <w:rPr>
                <w:rFonts w:ascii="Times New Roman" w:hAnsi="Times New Roman" w:cs="Times New Roman"/>
                <w:sz w:val="32"/>
                <w:szCs w:val="32"/>
              </w:rPr>
            </w:pPr>
            <w:r>
              <w:rPr>
                <w:rFonts w:ascii="Times New Roman" w:hAnsi="Times New Roman" w:cs="Times New Roman"/>
                <w:sz w:val="32"/>
                <w:szCs w:val="32"/>
              </w:rPr>
              <w:t>GB/T 13511.1</w:t>
            </w:r>
          </w:p>
        </w:tc>
      </w:tr>
      <w:tr>
        <w:tblPrEx>
          <w:tblBorders>
            <w:top w:val="single" w:color="auto" w:sz="4" w:space="0"/>
            <w:left w:val="single" w:color="auto" w:sz="6"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70" w:hRule="atLeast"/>
          <w:jc w:val="center"/>
        </w:trPr>
        <w:tc>
          <w:tcPr>
            <w:tcW w:w="1375" w:type="dxa"/>
            <w:vAlign w:val="center"/>
          </w:tcPr>
          <w:p>
            <w:pPr>
              <w:snapToGrid w:val="0"/>
              <w:spacing w:line="320" w:lineRule="exact"/>
              <w:jc w:val="center"/>
              <w:rPr>
                <w:rFonts w:ascii="Times New Roman" w:hAnsi="Times New Roman" w:cs="Times New Roman"/>
                <w:sz w:val="32"/>
                <w:szCs w:val="32"/>
              </w:rPr>
            </w:pPr>
            <w:r>
              <w:rPr>
                <w:rFonts w:ascii="Times New Roman" w:hAnsi="Times New Roman" w:cs="Times New Roman"/>
                <w:sz w:val="32"/>
                <w:szCs w:val="32"/>
              </w:rPr>
              <w:t>11</w:t>
            </w:r>
          </w:p>
        </w:tc>
        <w:tc>
          <w:tcPr>
            <w:tcW w:w="3057" w:type="dxa"/>
            <w:vAlign w:val="center"/>
          </w:tcPr>
          <w:p>
            <w:pPr>
              <w:snapToGrid w:val="0"/>
              <w:spacing w:line="320" w:lineRule="exact"/>
              <w:jc w:val="center"/>
              <w:rPr>
                <w:rFonts w:ascii="Times New Roman" w:hAnsi="Times New Roman" w:cs="Times New Roman"/>
                <w:sz w:val="32"/>
                <w:szCs w:val="32"/>
              </w:rPr>
            </w:pPr>
            <w:r>
              <w:rPr>
                <w:rFonts w:ascii="Times New Roman" w:hAnsi="Times New Roman" w:cs="Times New Roman"/>
                <w:sz w:val="32"/>
                <w:szCs w:val="32"/>
              </w:rPr>
              <w:t>两镜片顶焦度互差</w:t>
            </w:r>
          </w:p>
        </w:tc>
        <w:tc>
          <w:tcPr>
            <w:tcW w:w="2132" w:type="dxa"/>
            <w:vAlign w:val="center"/>
          </w:tcPr>
          <w:p>
            <w:pPr>
              <w:snapToGrid w:val="0"/>
              <w:spacing w:line="320" w:lineRule="exact"/>
              <w:jc w:val="center"/>
              <w:rPr>
                <w:rFonts w:ascii="Times New Roman" w:hAnsi="Times New Roman" w:cs="Times New Roman"/>
                <w:sz w:val="32"/>
                <w:szCs w:val="32"/>
              </w:rPr>
            </w:pPr>
            <w:r>
              <w:rPr>
                <w:rFonts w:ascii="Times New Roman" w:hAnsi="Times New Roman" w:cs="Times New Roman"/>
                <w:sz w:val="32"/>
                <w:szCs w:val="32"/>
              </w:rPr>
              <w:t>GB 45485   GB/T 13511.3</w:t>
            </w:r>
          </w:p>
        </w:tc>
        <w:tc>
          <w:tcPr>
            <w:tcW w:w="1969" w:type="dxa"/>
            <w:vAlign w:val="center"/>
          </w:tcPr>
          <w:p>
            <w:pPr>
              <w:pStyle w:val="3"/>
              <w:snapToGrid w:val="0"/>
              <w:spacing w:line="320" w:lineRule="exact"/>
              <w:jc w:val="center"/>
              <w:rPr>
                <w:rFonts w:eastAsiaTheme="minorEastAsia"/>
                <w:sz w:val="32"/>
                <w:szCs w:val="32"/>
              </w:rPr>
            </w:pPr>
            <w:r>
              <w:rPr>
                <w:rFonts w:eastAsiaTheme="minorEastAsia"/>
                <w:sz w:val="32"/>
                <w:szCs w:val="32"/>
              </w:rPr>
              <w:t>GB/T 13511.1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618" w:hRule="atLeast"/>
          <w:jc w:val="center"/>
        </w:trPr>
        <w:tc>
          <w:tcPr>
            <w:tcW w:w="1375" w:type="dxa"/>
            <w:vAlign w:val="center"/>
          </w:tcPr>
          <w:p>
            <w:pPr>
              <w:snapToGrid w:val="0"/>
              <w:spacing w:line="320" w:lineRule="exact"/>
              <w:jc w:val="center"/>
              <w:rPr>
                <w:rFonts w:ascii="Times New Roman" w:hAnsi="Times New Roman" w:cs="Times New Roman"/>
                <w:sz w:val="32"/>
                <w:szCs w:val="32"/>
              </w:rPr>
            </w:pPr>
            <w:r>
              <w:rPr>
                <w:rFonts w:ascii="Times New Roman" w:hAnsi="Times New Roman" w:cs="Times New Roman"/>
                <w:sz w:val="32"/>
                <w:szCs w:val="32"/>
              </w:rPr>
              <w:t>12</w:t>
            </w:r>
          </w:p>
        </w:tc>
        <w:tc>
          <w:tcPr>
            <w:tcW w:w="3057" w:type="dxa"/>
            <w:vAlign w:val="center"/>
          </w:tcPr>
          <w:p>
            <w:pPr>
              <w:snapToGrid w:val="0"/>
              <w:spacing w:line="320" w:lineRule="exact"/>
              <w:jc w:val="center"/>
              <w:rPr>
                <w:rFonts w:ascii="Times New Roman" w:hAnsi="Times New Roman" w:cs="Times New Roman"/>
                <w:sz w:val="32"/>
                <w:szCs w:val="32"/>
              </w:rPr>
            </w:pPr>
            <w:r>
              <w:rPr>
                <w:rFonts w:ascii="Times New Roman" w:hAnsi="Times New Roman" w:cs="Times New Roman"/>
                <w:sz w:val="32"/>
                <w:szCs w:val="32"/>
              </w:rPr>
              <w:t>顶焦度范围</w:t>
            </w:r>
          </w:p>
        </w:tc>
        <w:tc>
          <w:tcPr>
            <w:tcW w:w="2132" w:type="dxa"/>
            <w:vAlign w:val="center"/>
          </w:tcPr>
          <w:p>
            <w:pPr>
              <w:snapToGrid w:val="0"/>
              <w:spacing w:line="320" w:lineRule="exact"/>
              <w:rPr>
                <w:rFonts w:ascii="Times New Roman" w:hAnsi="Times New Roman" w:cs="Times New Roman"/>
                <w:sz w:val="32"/>
                <w:szCs w:val="32"/>
              </w:rPr>
            </w:pPr>
            <w:r>
              <w:rPr>
                <w:rFonts w:ascii="Times New Roman" w:hAnsi="Times New Roman" w:cs="Times New Roman"/>
                <w:sz w:val="32"/>
                <w:szCs w:val="32"/>
              </w:rPr>
              <w:t>GB/T 13511.3</w:t>
            </w:r>
          </w:p>
        </w:tc>
        <w:tc>
          <w:tcPr>
            <w:tcW w:w="1969" w:type="dxa"/>
            <w:vAlign w:val="center"/>
          </w:tcPr>
          <w:p>
            <w:pPr>
              <w:pStyle w:val="3"/>
              <w:snapToGrid w:val="0"/>
              <w:spacing w:line="320" w:lineRule="exact"/>
              <w:jc w:val="center"/>
              <w:rPr>
                <w:rFonts w:eastAsiaTheme="minorEastAsia"/>
                <w:sz w:val="32"/>
                <w:szCs w:val="32"/>
              </w:rPr>
            </w:pPr>
            <w:bookmarkStart w:id="1" w:name="OLE_LINK5"/>
            <w:bookmarkStart w:id="2" w:name="OLE_LINK4"/>
            <w:r>
              <w:rPr>
                <w:rFonts w:eastAsiaTheme="minorEastAsia"/>
                <w:sz w:val="32"/>
                <w:szCs w:val="32"/>
              </w:rPr>
              <w:t>GB/T 13511.1</w:t>
            </w:r>
            <w:bookmarkEnd w:id="1"/>
            <w:bookmarkEnd w:id="2"/>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698" w:hRule="atLeast"/>
          <w:jc w:val="center"/>
        </w:trPr>
        <w:tc>
          <w:tcPr>
            <w:tcW w:w="1375" w:type="dxa"/>
            <w:vAlign w:val="center"/>
          </w:tcPr>
          <w:p>
            <w:pPr>
              <w:snapToGrid w:val="0"/>
              <w:spacing w:line="320" w:lineRule="exact"/>
              <w:jc w:val="center"/>
              <w:rPr>
                <w:rFonts w:ascii="Times New Roman" w:hAnsi="Times New Roman" w:cs="Times New Roman"/>
                <w:sz w:val="32"/>
                <w:szCs w:val="32"/>
              </w:rPr>
            </w:pPr>
            <w:r>
              <w:rPr>
                <w:rFonts w:ascii="Times New Roman" w:hAnsi="Times New Roman" w:cs="Times New Roman"/>
                <w:sz w:val="32"/>
                <w:szCs w:val="32"/>
              </w:rPr>
              <w:t>13</w:t>
            </w:r>
          </w:p>
        </w:tc>
        <w:tc>
          <w:tcPr>
            <w:tcW w:w="3057" w:type="dxa"/>
            <w:vAlign w:val="center"/>
          </w:tcPr>
          <w:p>
            <w:pPr>
              <w:snapToGrid w:val="0"/>
              <w:spacing w:line="320" w:lineRule="exact"/>
              <w:jc w:val="center"/>
              <w:rPr>
                <w:rFonts w:ascii="Times New Roman" w:hAnsi="Times New Roman" w:cs="Times New Roman"/>
                <w:sz w:val="32"/>
                <w:szCs w:val="32"/>
              </w:rPr>
            </w:pPr>
            <w:r>
              <w:rPr>
                <w:rFonts w:ascii="Times New Roman" w:hAnsi="Times New Roman" w:cs="Times New Roman"/>
                <w:sz w:val="32"/>
                <w:szCs w:val="32"/>
              </w:rPr>
              <w:t>标志</w:t>
            </w:r>
          </w:p>
        </w:tc>
        <w:tc>
          <w:tcPr>
            <w:tcW w:w="2132" w:type="dxa"/>
            <w:vAlign w:val="center"/>
          </w:tcPr>
          <w:p>
            <w:pPr>
              <w:snapToGrid w:val="0"/>
              <w:spacing w:line="320" w:lineRule="exact"/>
              <w:ind w:left="160" w:hanging="160" w:hangingChars="50"/>
              <w:rPr>
                <w:rFonts w:ascii="Times New Roman" w:hAnsi="Times New Roman" w:cs="Times New Roman"/>
                <w:sz w:val="32"/>
                <w:szCs w:val="32"/>
              </w:rPr>
            </w:pPr>
            <w:bookmarkStart w:id="3" w:name="OLE_LINK2"/>
            <w:bookmarkStart w:id="4" w:name="OLE_LINK3"/>
            <w:bookmarkStart w:id="5" w:name="OLE_LINK8"/>
            <w:r>
              <w:rPr>
                <w:rFonts w:ascii="Times New Roman" w:hAnsi="Times New Roman" w:cs="Times New Roman"/>
                <w:sz w:val="32"/>
                <w:szCs w:val="32"/>
              </w:rPr>
              <w:t>GB/T 13511.3</w:t>
            </w:r>
            <w:bookmarkEnd w:id="3"/>
            <w:bookmarkEnd w:id="4"/>
            <w:bookmarkEnd w:id="5"/>
          </w:p>
        </w:tc>
        <w:tc>
          <w:tcPr>
            <w:tcW w:w="1969" w:type="dxa"/>
            <w:vAlign w:val="center"/>
          </w:tcPr>
          <w:p>
            <w:pPr>
              <w:pStyle w:val="3"/>
              <w:snapToGrid w:val="0"/>
              <w:spacing w:line="320" w:lineRule="exact"/>
              <w:jc w:val="center"/>
              <w:rPr>
                <w:rFonts w:eastAsiaTheme="minorEastAsia"/>
                <w:sz w:val="32"/>
                <w:szCs w:val="32"/>
              </w:rPr>
            </w:pPr>
            <w:r>
              <w:rPr>
                <w:rFonts w:eastAsiaTheme="minorEastAsia"/>
                <w:sz w:val="32"/>
                <w:szCs w:val="32"/>
              </w:rPr>
              <w:t>GB/T 13511.1</w:t>
            </w:r>
          </w:p>
        </w:tc>
      </w:tr>
    </w:tbl>
    <w:p>
      <w:pPr>
        <w:spacing w:line="600" w:lineRule="atLeast"/>
        <w:ind w:firstLine="640" w:firstLineChars="200"/>
        <w:rPr>
          <w:rFonts w:cs="方正仿宋_GBK" w:asciiTheme="minorEastAsia" w:hAnsiTheme="minorEastAsia"/>
          <w:sz w:val="32"/>
          <w:szCs w:val="32"/>
        </w:rPr>
      </w:pPr>
      <w:r>
        <w:rPr>
          <w:rFonts w:hint="eastAsia" w:cs="方正仿宋_GBK" w:asciiTheme="minorEastAsia" w:hAnsiTheme="minorEastAsia"/>
          <w:sz w:val="32"/>
          <w:szCs w:val="32"/>
        </w:rPr>
        <w:t>检验依据包括国家法律法规，国家和省有关规定。监督抽查产品相应的国家标准、行业标准、地方标准、团体标准、企业标准以及企业明示的其它执行标准、技术文件和产品质量承诺。凡是注日期的文件，其随后所有的修改单（不包括勘误的内容）或修订版不适用于本方案。凡是不注日期的文件，其最新版本适用于本方案。</w:t>
      </w:r>
    </w:p>
    <w:p>
      <w:pPr>
        <w:spacing w:line="600" w:lineRule="atLeast"/>
        <w:ind w:firstLine="640" w:firstLineChars="200"/>
        <w:rPr>
          <w:rFonts w:cs="方正仿宋_GBK" w:asciiTheme="minorEastAsia" w:hAnsiTheme="minorEastAsia"/>
          <w:sz w:val="32"/>
          <w:szCs w:val="32"/>
        </w:rPr>
      </w:pPr>
      <w:r>
        <w:rPr>
          <w:rFonts w:hint="eastAsia" w:cs="方正仿宋_GBK" w:asciiTheme="minorEastAsia" w:hAnsiTheme="minorEastAsia"/>
          <w:sz w:val="32"/>
          <w:szCs w:val="32"/>
        </w:rPr>
        <w:t>4</w:t>
      </w:r>
      <w:r>
        <w:rPr>
          <w:rFonts w:cs="方正仿宋_GBK" w:asciiTheme="minorEastAsia" w:hAnsiTheme="minorEastAsia"/>
          <w:sz w:val="32"/>
          <w:szCs w:val="32"/>
        </w:rPr>
        <w:t>.</w:t>
      </w:r>
      <w:r>
        <w:rPr>
          <w:rFonts w:hint="eastAsia" w:cs="方正仿宋_GBK" w:asciiTheme="minorEastAsia" w:hAnsiTheme="minorEastAsia"/>
          <w:sz w:val="32"/>
          <w:szCs w:val="32"/>
        </w:rPr>
        <w:t>判定规则</w:t>
      </w:r>
    </w:p>
    <w:p>
      <w:pPr>
        <w:spacing w:line="600" w:lineRule="atLeast"/>
        <w:rPr>
          <w:rFonts w:cs="方正仿宋_GBK" w:asciiTheme="minorEastAsia" w:hAnsiTheme="minorEastAsia"/>
          <w:sz w:val="32"/>
          <w:szCs w:val="32"/>
        </w:rPr>
      </w:pPr>
      <w:r>
        <w:rPr>
          <w:rFonts w:hint="eastAsia" w:cs="方正仿宋_GBK" w:asciiTheme="minorEastAsia" w:hAnsiTheme="minorEastAsia"/>
          <w:sz w:val="32"/>
          <w:szCs w:val="32"/>
        </w:rPr>
        <w:t xml:space="preserve">    4.1依据标准</w:t>
      </w:r>
    </w:p>
    <w:p>
      <w:pPr>
        <w:spacing w:line="600" w:lineRule="atLeast"/>
        <w:ind w:firstLine="640" w:firstLineChars="200"/>
        <w:rPr>
          <w:rFonts w:cs="方正仿宋_GBK" w:asciiTheme="minorEastAsia" w:hAnsiTheme="minorEastAsia"/>
          <w:sz w:val="32"/>
          <w:szCs w:val="32"/>
        </w:rPr>
      </w:pPr>
      <w:r>
        <w:rPr>
          <w:rFonts w:hint="eastAsia" w:cs="方正仿宋_GBK" w:asciiTheme="minorEastAsia" w:hAnsiTheme="minorEastAsia"/>
          <w:sz w:val="32"/>
          <w:szCs w:val="32"/>
        </w:rPr>
        <w:t>GB 45185-2024  眼视光产品 成品眼镜安全技术规范</w:t>
      </w:r>
    </w:p>
    <w:p>
      <w:pPr>
        <w:spacing w:line="600" w:lineRule="atLeast"/>
        <w:ind w:firstLine="640" w:firstLineChars="200"/>
        <w:rPr>
          <w:rFonts w:cs="方正仿宋_GBK" w:asciiTheme="minorEastAsia" w:hAnsiTheme="minorEastAsia"/>
          <w:sz w:val="32"/>
          <w:szCs w:val="32"/>
        </w:rPr>
      </w:pPr>
      <w:r>
        <w:rPr>
          <w:rFonts w:hint="eastAsia" w:cs="方正仿宋_GBK" w:asciiTheme="minorEastAsia" w:hAnsiTheme="minorEastAsia"/>
          <w:sz w:val="32"/>
          <w:szCs w:val="32"/>
        </w:rPr>
        <w:t>GB/T 13511.3-2019 配装眼镜  第3部分：单光老视成镜</w:t>
      </w:r>
    </w:p>
    <w:p>
      <w:pPr>
        <w:spacing w:line="600" w:lineRule="atLeast"/>
        <w:ind w:firstLine="640" w:firstLineChars="200"/>
        <w:rPr>
          <w:rFonts w:cs="方正仿宋_GBK" w:asciiTheme="minorEastAsia" w:hAnsiTheme="minorEastAsia"/>
          <w:sz w:val="32"/>
          <w:szCs w:val="32"/>
        </w:rPr>
      </w:pPr>
      <w:r>
        <w:rPr>
          <w:rFonts w:hint="eastAsia" w:cs="方正仿宋_GBK" w:asciiTheme="minorEastAsia" w:hAnsiTheme="minorEastAsia"/>
          <w:sz w:val="32"/>
          <w:szCs w:val="32"/>
        </w:rPr>
        <w:t>GB/T 10810.3-2025  眼镜镜片 第3部分：透射比试验方法</w:t>
      </w:r>
    </w:p>
    <w:p>
      <w:pPr>
        <w:spacing w:line="600" w:lineRule="atLeast"/>
        <w:ind w:firstLine="640" w:firstLineChars="200"/>
        <w:rPr>
          <w:rFonts w:cs="方正仿宋_GBK" w:asciiTheme="minorEastAsia" w:hAnsiTheme="minorEastAsia"/>
          <w:sz w:val="32"/>
          <w:szCs w:val="32"/>
        </w:rPr>
      </w:pPr>
      <w:r>
        <w:rPr>
          <w:rFonts w:hint="eastAsia" w:cs="方正仿宋_GBK" w:asciiTheme="minorEastAsia" w:hAnsiTheme="minorEastAsia"/>
          <w:sz w:val="32"/>
          <w:szCs w:val="32"/>
        </w:rPr>
        <w:t>GB/T 14214-2019  眼镜架 通用要求和试验方法，</w:t>
      </w:r>
    </w:p>
    <w:p>
      <w:pPr>
        <w:spacing w:line="600" w:lineRule="atLeast"/>
        <w:ind w:firstLine="640" w:firstLineChars="200"/>
        <w:rPr>
          <w:rFonts w:cs="方正仿宋_GBK" w:asciiTheme="minorEastAsia" w:hAnsiTheme="minorEastAsia"/>
          <w:sz w:val="32"/>
          <w:szCs w:val="32"/>
        </w:rPr>
      </w:pPr>
      <w:r>
        <w:rPr>
          <w:rFonts w:hint="eastAsia" w:cs="方正仿宋_GBK" w:asciiTheme="minorEastAsia" w:hAnsiTheme="minorEastAsia"/>
          <w:sz w:val="32"/>
          <w:szCs w:val="32"/>
        </w:rPr>
        <w:t>QB/T 2506-2017   眼镜镜片 光学树脂镜片</w:t>
      </w:r>
    </w:p>
    <w:p>
      <w:pPr>
        <w:spacing w:line="600" w:lineRule="atLeast"/>
        <w:ind w:firstLine="640" w:firstLineChars="200"/>
        <w:rPr>
          <w:rFonts w:cs="方正仿宋_GBK" w:asciiTheme="minorEastAsia" w:hAnsiTheme="minorEastAsia"/>
          <w:sz w:val="32"/>
          <w:szCs w:val="32"/>
        </w:rPr>
      </w:pPr>
      <w:r>
        <w:rPr>
          <w:rFonts w:hint="eastAsia" w:cs="方正仿宋_GBK" w:asciiTheme="minorEastAsia" w:hAnsiTheme="minorEastAsia"/>
          <w:sz w:val="32"/>
          <w:szCs w:val="32"/>
        </w:rPr>
        <w:t>现行有效的企业标准、团体标准、地方标准及产品明示质量要求</w:t>
      </w:r>
    </w:p>
    <w:p>
      <w:pPr>
        <w:spacing w:line="600" w:lineRule="atLeast"/>
        <w:ind w:firstLine="640" w:firstLineChars="200"/>
        <w:rPr>
          <w:rFonts w:cs="方正仿宋_GBK" w:asciiTheme="minorEastAsia" w:hAnsiTheme="minorEastAsia"/>
          <w:sz w:val="32"/>
          <w:szCs w:val="32"/>
        </w:rPr>
      </w:pPr>
      <w:r>
        <w:rPr>
          <w:rFonts w:hint="eastAsia" w:cs="方正仿宋_GBK" w:asciiTheme="minorEastAsia" w:hAnsiTheme="minorEastAsia"/>
          <w:sz w:val="32"/>
          <w:szCs w:val="32"/>
        </w:rPr>
        <w:t>4.2判定原则</w:t>
      </w:r>
    </w:p>
    <w:p>
      <w:pPr>
        <w:spacing w:line="600" w:lineRule="atLeast"/>
        <w:ind w:firstLine="640" w:firstLineChars="200"/>
        <w:rPr>
          <w:rFonts w:cs="方正仿宋_GBK" w:asciiTheme="minorEastAsia" w:hAnsiTheme="minorEastAsia"/>
          <w:sz w:val="32"/>
          <w:szCs w:val="32"/>
        </w:rPr>
      </w:pPr>
      <w:r>
        <w:rPr>
          <w:rFonts w:hint="eastAsia" w:cs="方正仿宋_GBK" w:asciiTheme="minorEastAsia" w:hAnsiTheme="minorEastAsia"/>
          <w:sz w:val="32"/>
          <w:szCs w:val="32"/>
        </w:rPr>
        <w:t>抽查老视成镜产品经检验，检验项目全部合格，判定为被抽查产品未发现不合格；检验项目中任一项或一项以上不合格，判定为被抽查产品不合格。</w:t>
      </w:r>
    </w:p>
    <w:p>
      <w:pPr>
        <w:spacing w:line="600" w:lineRule="atLeast"/>
        <w:ind w:firstLine="640" w:firstLineChars="200"/>
        <w:rPr>
          <w:rFonts w:cs="方正仿宋_GBK" w:asciiTheme="minorEastAsia" w:hAnsiTheme="minorEastAsia"/>
          <w:sz w:val="32"/>
          <w:szCs w:val="32"/>
        </w:rPr>
      </w:pPr>
      <w:r>
        <w:rPr>
          <w:rFonts w:hint="eastAsia" w:cs="方正仿宋_GBK" w:asciiTheme="minorEastAsia" w:hAnsiTheme="minorEastAsia"/>
          <w:sz w:val="32"/>
          <w:szCs w:val="32"/>
        </w:rPr>
        <w:t>若被检产品明示的质量要求高于本细则中检验项目依据的标准要求时，应按被检产品明示的质量要求判定。</w:t>
      </w:r>
    </w:p>
    <w:p>
      <w:pPr>
        <w:spacing w:line="600" w:lineRule="atLeast"/>
        <w:ind w:firstLine="640" w:firstLineChars="200"/>
        <w:rPr>
          <w:rFonts w:cs="方正仿宋_GBK" w:asciiTheme="minorEastAsia" w:hAnsiTheme="minorEastAsia"/>
          <w:sz w:val="32"/>
          <w:szCs w:val="32"/>
        </w:rPr>
      </w:pPr>
      <w:r>
        <w:rPr>
          <w:rFonts w:hint="eastAsia" w:cs="方正仿宋_GBK" w:asciiTheme="minorEastAsia" w:hAnsiTheme="minorEastAsia"/>
          <w:sz w:val="32"/>
          <w:szCs w:val="32"/>
        </w:rPr>
        <w:t>若被检产品明示的质量要求低于本细则中检验项目依据的强制性标准要求时，应按照强制性标准要求判定。</w:t>
      </w:r>
    </w:p>
    <w:p>
      <w:pPr>
        <w:spacing w:line="600" w:lineRule="atLeast"/>
        <w:ind w:firstLine="640" w:firstLineChars="200"/>
        <w:rPr>
          <w:rFonts w:cs="方正仿宋_GBK" w:asciiTheme="minorEastAsia" w:hAnsiTheme="minorEastAsia"/>
          <w:sz w:val="32"/>
          <w:szCs w:val="32"/>
        </w:rPr>
      </w:pPr>
      <w:r>
        <w:rPr>
          <w:rFonts w:hint="eastAsia" w:cs="方正仿宋_GBK" w:asciiTheme="minorEastAsia" w:hAnsiTheme="minorEastAsia"/>
          <w:sz w:val="32"/>
          <w:szCs w:val="32"/>
        </w:rPr>
        <w:t>若被检产品明示的质量要求低于或包含细则中检验项目依据的推荐性标准要求时，应以被检产品明示的质量要求判定，但应在检验报告备注中进行说明。</w:t>
      </w:r>
    </w:p>
    <w:p>
      <w:pPr>
        <w:spacing w:line="600" w:lineRule="atLeast"/>
        <w:ind w:firstLine="640" w:firstLineChars="200"/>
        <w:rPr>
          <w:rFonts w:cs="方正仿宋_GBK" w:asciiTheme="minorEastAsia" w:hAnsiTheme="minorEastAsia"/>
          <w:sz w:val="32"/>
          <w:szCs w:val="32"/>
        </w:rPr>
      </w:pPr>
      <w:r>
        <w:rPr>
          <w:rFonts w:hint="eastAsia" w:cs="方正仿宋_GBK" w:asciiTheme="minorEastAsia" w:hAnsiTheme="minorEastAsia"/>
          <w:sz w:val="32"/>
          <w:szCs w:val="32"/>
        </w:rPr>
        <w:t>若被检产品明示的质量要求缺少本细则中检验项目依据的强制性标准要求时，应按照强制性标准要求判定。</w:t>
      </w:r>
    </w:p>
    <w:p>
      <w:pPr>
        <w:spacing w:line="600" w:lineRule="atLeast"/>
        <w:ind w:firstLine="640" w:firstLineChars="200"/>
        <w:rPr>
          <w:rFonts w:cs="方正仿宋_GBK" w:asciiTheme="minorEastAsia" w:hAnsiTheme="minorEastAsia"/>
          <w:sz w:val="32"/>
          <w:szCs w:val="32"/>
        </w:rPr>
      </w:pPr>
      <w:r>
        <w:rPr>
          <w:rFonts w:hint="eastAsia" w:cs="方正仿宋_GBK" w:asciiTheme="minorEastAsia" w:hAnsiTheme="minorEastAsia"/>
          <w:sz w:val="32"/>
          <w:szCs w:val="32"/>
        </w:rPr>
        <w:t>若被检产品明示的质量要求缺少本细则中检验项目依据的推荐性标准要求时，该项目不参与判定，但应在检验报告备注中进行说明。</w:t>
      </w:r>
    </w:p>
    <w:p>
      <w:pPr>
        <w:spacing w:line="600" w:lineRule="atLeast"/>
        <w:ind w:firstLine="640" w:firstLineChars="200"/>
        <w:rPr>
          <w:rFonts w:cs="方正仿宋_GBK" w:asciiTheme="minorEastAsia" w:hAnsiTheme="minorEastAsia"/>
          <w:sz w:val="32"/>
          <w:szCs w:val="32"/>
        </w:rPr>
      </w:pPr>
      <w:r>
        <w:rPr>
          <w:rFonts w:hint="eastAsia" w:cs="方正仿宋_GBK" w:asciiTheme="minorEastAsia" w:hAnsiTheme="minorEastAsia"/>
          <w:sz w:val="32"/>
          <w:szCs w:val="32"/>
        </w:rPr>
        <w:t>5、异议处理</w:t>
      </w:r>
    </w:p>
    <w:p>
      <w:pPr>
        <w:spacing w:line="600" w:lineRule="atLeast"/>
        <w:ind w:firstLine="640" w:firstLineChars="200"/>
        <w:rPr>
          <w:rFonts w:cs="方正仿宋_GBK" w:asciiTheme="minorEastAsia" w:hAnsiTheme="minorEastAsia"/>
          <w:sz w:val="32"/>
          <w:szCs w:val="32"/>
        </w:rPr>
      </w:pPr>
      <w:r>
        <w:rPr>
          <w:rFonts w:hint="eastAsia" w:cs="方正仿宋_GBK" w:asciiTheme="minorEastAsia" w:hAnsiTheme="minorEastAsia"/>
          <w:sz w:val="32"/>
          <w:szCs w:val="32"/>
        </w:rPr>
        <w:t>5.1对监督抽查程序有异议的，由任务下达部门核查相关证据后维持或者撤销原检验结果。</w:t>
      </w:r>
    </w:p>
    <w:p>
      <w:pPr>
        <w:spacing w:line="600" w:lineRule="atLeast"/>
        <w:ind w:firstLine="640" w:firstLineChars="200"/>
        <w:rPr>
          <w:rFonts w:cs="方正仿宋_GBK" w:asciiTheme="minorEastAsia" w:hAnsiTheme="minorEastAsia"/>
          <w:sz w:val="32"/>
          <w:szCs w:val="32"/>
        </w:rPr>
      </w:pPr>
      <w:r>
        <w:rPr>
          <w:rFonts w:hint="eastAsia" w:cs="方正仿宋_GBK" w:asciiTheme="minorEastAsia" w:hAnsiTheme="minorEastAsia"/>
          <w:sz w:val="32"/>
          <w:szCs w:val="32"/>
        </w:rPr>
        <w:t>5.2 对检验结果有异议的，任务下达部门核查相关证据，能够证明原检验结果准确的，维持原检验结果；不能证明原检验结果准确，需要进行复检的，由任务下达部门指定复检机构进行复检，复检为原样复检，复检结果为本次监督抽查最终结论。</w:t>
      </w:r>
    </w:p>
    <w:p>
      <w:pPr>
        <w:spacing w:line="600" w:lineRule="atLeast"/>
        <w:ind w:firstLine="640" w:firstLineChars="200"/>
        <w:rPr>
          <w:rFonts w:cs="方正仿宋_GBK" w:asciiTheme="minorEastAsia" w:hAnsiTheme="minorEastAsia"/>
          <w:sz w:val="32"/>
          <w:szCs w:val="32"/>
        </w:rPr>
      </w:pPr>
      <w:r>
        <w:rPr>
          <w:rFonts w:hint="eastAsia" w:cs="方正仿宋_GBK" w:asciiTheme="minorEastAsia" w:hAnsiTheme="minorEastAsia"/>
          <w:sz w:val="32"/>
          <w:szCs w:val="32"/>
        </w:rPr>
        <w:t>5.3对样品信息有异议的，任务下达部门核查样品确认情况和生产企业提交证明材料后，维持或者撤销原检验结果。</w:t>
      </w:r>
    </w:p>
    <w:p>
      <w:pPr>
        <w:spacing w:line="600" w:lineRule="atLeast"/>
        <w:ind w:firstLine="640" w:firstLineChars="200"/>
        <w:rPr>
          <w:rFonts w:cs="方正仿宋_GBK" w:asciiTheme="minorEastAsia" w:hAnsiTheme="minorEastAsia"/>
          <w:sz w:val="32"/>
          <w:szCs w:val="32"/>
        </w:rPr>
      </w:pPr>
      <w:r>
        <w:rPr>
          <w:rFonts w:hint="eastAsia" w:cs="方正仿宋_GBK" w:asciiTheme="minorEastAsia" w:hAnsiTheme="minorEastAsia"/>
          <w:sz w:val="32"/>
          <w:szCs w:val="32"/>
        </w:rPr>
        <w:t>5.4本次老视成镜产品质量监督抽查无不予复检的情况。</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3000509000000000000"/>
    <w:charset w:val="86"/>
    <w:family w:val="auto"/>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807816"/>
      <w:docPartObj>
        <w:docPartGallery w:val="autotext"/>
      </w:docPartObj>
    </w:sdtPr>
    <w:sdtContent>
      <w:p>
        <w:pPr>
          <w:pStyle w:val="4"/>
          <w:jc w:val="center"/>
        </w:pPr>
        <w:r>
          <w:rPr>
            <w:rFonts w:asciiTheme="minorEastAsia" w:hAnsiTheme="minorEastAsia"/>
          </w:rPr>
          <w:fldChar w:fldCharType="begin"/>
        </w:r>
        <w:r>
          <w:rPr>
            <w:rFonts w:asciiTheme="minorEastAsia" w:hAnsiTheme="minorEastAsia"/>
          </w:rPr>
          <w:instrText xml:space="preserve"> PAGE   \* MERGEFORMAT </w:instrText>
        </w:r>
        <w:r>
          <w:rPr>
            <w:rFonts w:asciiTheme="minorEastAsia" w:hAnsiTheme="minorEastAsia"/>
          </w:rPr>
          <w:fldChar w:fldCharType="separate"/>
        </w:r>
        <w:r>
          <w:rPr>
            <w:rFonts w:asciiTheme="minorEastAsia" w:hAnsiTheme="minorEastAsia"/>
            <w:lang w:val="zh-CN"/>
          </w:rPr>
          <w:t>2</w:t>
        </w:r>
        <w:r>
          <w:rPr>
            <w:rFonts w:asciiTheme="minorEastAsia" w:hAnsiTheme="minorEastAsia"/>
          </w:rPr>
          <w:fldChar w:fldCharType="end"/>
        </w:r>
      </w:p>
    </w:sdtContent>
  </w:sdt>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QyMDE2YjQ0MTdhYjcwMGRmZWViZTdhMmFhYzgwMTMifQ=="/>
  </w:docVars>
  <w:rsids>
    <w:rsidRoot w:val="00397D58"/>
    <w:rsid w:val="000026BD"/>
    <w:rsid w:val="00010F3F"/>
    <w:rsid w:val="000171BB"/>
    <w:rsid w:val="000459E9"/>
    <w:rsid w:val="000865A0"/>
    <w:rsid w:val="00087893"/>
    <w:rsid w:val="000E3D5A"/>
    <w:rsid w:val="000F755D"/>
    <w:rsid w:val="0010326B"/>
    <w:rsid w:val="00107BEE"/>
    <w:rsid w:val="001176A5"/>
    <w:rsid w:val="00146250"/>
    <w:rsid w:val="00153DC8"/>
    <w:rsid w:val="001A65C5"/>
    <w:rsid w:val="001B0DD8"/>
    <w:rsid w:val="001C61FA"/>
    <w:rsid w:val="00215B0D"/>
    <w:rsid w:val="0022560A"/>
    <w:rsid w:val="00262316"/>
    <w:rsid w:val="00264AC6"/>
    <w:rsid w:val="002A419C"/>
    <w:rsid w:val="002C45EE"/>
    <w:rsid w:val="002C6DF8"/>
    <w:rsid w:val="002D68E1"/>
    <w:rsid w:val="002D6CD2"/>
    <w:rsid w:val="002E31A7"/>
    <w:rsid w:val="002E499D"/>
    <w:rsid w:val="002F317A"/>
    <w:rsid w:val="002F5471"/>
    <w:rsid w:val="0035540C"/>
    <w:rsid w:val="00386BA5"/>
    <w:rsid w:val="00392CA3"/>
    <w:rsid w:val="00397D58"/>
    <w:rsid w:val="003B0E16"/>
    <w:rsid w:val="003B4B99"/>
    <w:rsid w:val="003C5C9C"/>
    <w:rsid w:val="003D65F1"/>
    <w:rsid w:val="003D6C74"/>
    <w:rsid w:val="003E11D9"/>
    <w:rsid w:val="003E41A0"/>
    <w:rsid w:val="003F2512"/>
    <w:rsid w:val="00445A0E"/>
    <w:rsid w:val="00470144"/>
    <w:rsid w:val="00473753"/>
    <w:rsid w:val="00482E58"/>
    <w:rsid w:val="004B3E17"/>
    <w:rsid w:val="004B5567"/>
    <w:rsid w:val="00502A5C"/>
    <w:rsid w:val="005122F3"/>
    <w:rsid w:val="005265E9"/>
    <w:rsid w:val="00542138"/>
    <w:rsid w:val="00574618"/>
    <w:rsid w:val="005773BF"/>
    <w:rsid w:val="005774E6"/>
    <w:rsid w:val="00582790"/>
    <w:rsid w:val="005C2097"/>
    <w:rsid w:val="005C5779"/>
    <w:rsid w:val="00636521"/>
    <w:rsid w:val="00655703"/>
    <w:rsid w:val="00672D5F"/>
    <w:rsid w:val="00690B98"/>
    <w:rsid w:val="006A1263"/>
    <w:rsid w:val="006A232F"/>
    <w:rsid w:val="006B3F8A"/>
    <w:rsid w:val="006C07DC"/>
    <w:rsid w:val="006D316D"/>
    <w:rsid w:val="006D4D77"/>
    <w:rsid w:val="0072296B"/>
    <w:rsid w:val="007370F2"/>
    <w:rsid w:val="00745E0E"/>
    <w:rsid w:val="00755D10"/>
    <w:rsid w:val="007759BF"/>
    <w:rsid w:val="007948AB"/>
    <w:rsid w:val="007C22B1"/>
    <w:rsid w:val="007F0D59"/>
    <w:rsid w:val="008166ED"/>
    <w:rsid w:val="00821D5C"/>
    <w:rsid w:val="00847FD7"/>
    <w:rsid w:val="00865232"/>
    <w:rsid w:val="00873843"/>
    <w:rsid w:val="008840A4"/>
    <w:rsid w:val="008868EA"/>
    <w:rsid w:val="008A0EB1"/>
    <w:rsid w:val="008A6032"/>
    <w:rsid w:val="00907B9E"/>
    <w:rsid w:val="009452D4"/>
    <w:rsid w:val="00952135"/>
    <w:rsid w:val="009810FC"/>
    <w:rsid w:val="0099000C"/>
    <w:rsid w:val="00A06245"/>
    <w:rsid w:val="00A6061E"/>
    <w:rsid w:val="00A82BBA"/>
    <w:rsid w:val="00AE54E6"/>
    <w:rsid w:val="00AF5C1F"/>
    <w:rsid w:val="00B14800"/>
    <w:rsid w:val="00B149DF"/>
    <w:rsid w:val="00B33C71"/>
    <w:rsid w:val="00B7366D"/>
    <w:rsid w:val="00B94638"/>
    <w:rsid w:val="00BA1D69"/>
    <w:rsid w:val="00BE05FC"/>
    <w:rsid w:val="00BE2A3F"/>
    <w:rsid w:val="00BE552D"/>
    <w:rsid w:val="00BF5D9B"/>
    <w:rsid w:val="00BF6E94"/>
    <w:rsid w:val="00C205B1"/>
    <w:rsid w:val="00C21CEA"/>
    <w:rsid w:val="00C22D44"/>
    <w:rsid w:val="00C23CBF"/>
    <w:rsid w:val="00C338C6"/>
    <w:rsid w:val="00C45130"/>
    <w:rsid w:val="00C47309"/>
    <w:rsid w:val="00C6382E"/>
    <w:rsid w:val="00C73F11"/>
    <w:rsid w:val="00C7776E"/>
    <w:rsid w:val="00CB1D5F"/>
    <w:rsid w:val="00CE2D11"/>
    <w:rsid w:val="00DB2471"/>
    <w:rsid w:val="00DF3511"/>
    <w:rsid w:val="00E156E9"/>
    <w:rsid w:val="00E45D7A"/>
    <w:rsid w:val="00E56CF5"/>
    <w:rsid w:val="00E7654D"/>
    <w:rsid w:val="00E7773A"/>
    <w:rsid w:val="00E945EA"/>
    <w:rsid w:val="00E9762F"/>
    <w:rsid w:val="00EC1105"/>
    <w:rsid w:val="00EC4A1B"/>
    <w:rsid w:val="00EF5892"/>
    <w:rsid w:val="00F03FF5"/>
    <w:rsid w:val="00F26BD3"/>
    <w:rsid w:val="00F422A7"/>
    <w:rsid w:val="00FC6C8A"/>
    <w:rsid w:val="00FE0557"/>
    <w:rsid w:val="043568A1"/>
    <w:rsid w:val="344830A0"/>
    <w:rsid w:val="3A617B60"/>
    <w:rsid w:val="49E126CC"/>
    <w:rsid w:val="61D45648"/>
    <w:rsid w:val="698260EF"/>
    <w:rsid w:val="6A64479D"/>
    <w:rsid w:val="76BE61D4"/>
    <w:rsid w:val="775766A7"/>
    <w:rsid w:val="77A323F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Date"/>
    <w:basedOn w:val="1"/>
    <w:next w:val="1"/>
    <w:link w:val="8"/>
    <w:semiHidden/>
    <w:unhideWhenUsed/>
    <w:qFormat/>
    <w:uiPriority w:val="99"/>
    <w:pPr>
      <w:ind w:left="100" w:leftChars="2500"/>
    </w:pPr>
  </w:style>
  <w:style w:type="paragraph" w:styleId="3">
    <w:name w:val="Balloon Text"/>
    <w:basedOn w:val="1"/>
    <w:link w:val="13"/>
    <w:semiHidden/>
    <w:qFormat/>
    <w:uiPriority w:val="0"/>
    <w:rPr>
      <w:rFonts w:ascii="Times New Roman" w:hAnsi="Times New Roman" w:eastAsia="宋体" w:cs="Times New Roman"/>
      <w:sz w:val="18"/>
      <w:szCs w:val="18"/>
    </w:rPr>
  </w:style>
  <w:style w:type="paragraph" w:styleId="4">
    <w:name w:val="footer"/>
    <w:basedOn w:val="1"/>
    <w:link w:val="10"/>
    <w:unhideWhenUsed/>
    <w:qFormat/>
    <w:uiPriority w:val="99"/>
    <w:pPr>
      <w:tabs>
        <w:tab w:val="center" w:pos="4153"/>
        <w:tab w:val="right" w:pos="8306"/>
      </w:tabs>
      <w:snapToGrid w:val="0"/>
      <w:jc w:val="left"/>
    </w:pPr>
    <w:rPr>
      <w:sz w:val="18"/>
      <w:szCs w:val="18"/>
    </w:rPr>
  </w:style>
  <w:style w:type="paragraph" w:styleId="5">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8">
    <w:name w:val="日期 Char"/>
    <w:basedOn w:val="7"/>
    <w:link w:val="2"/>
    <w:semiHidden/>
    <w:qFormat/>
    <w:uiPriority w:val="99"/>
  </w:style>
  <w:style w:type="character" w:customStyle="1" w:styleId="9">
    <w:name w:val="页眉 Char"/>
    <w:basedOn w:val="7"/>
    <w:link w:val="5"/>
    <w:qFormat/>
    <w:uiPriority w:val="99"/>
    <w:rPr>
      <w:sz w:val="18"/>
      <w:szCs w:val="18"/>
    </w:rPr>
  </w:style>
  <w:style w:type="character" w:customStyle="1" w:styleId="10">
    <w:name w:val="页脚 Char"/>
    <w:basedOn w:val="7"/>
    <w:link w:val="4"/>
    <w:qFormat/>
    <w:uiPriority w:val="99"/>
    <w:rPr>
      <w:sz w:val="18"/>
      <w:szCs w:val="18"/>
    </w:rPr>
  </w:style>
  <w:style w:type="paragraph" w:customStyle="1" w:styleId="11">
    <w:name w:val="p0"/>
    <w:basedOn w:val="1"/>
    <w:qFormat/>
    <w:uiPriority w:val="99"/>
    <w:pPr>
      <w:widowControl/>
      <w:autoSpaceDE w:val="0"/>
      <w:autoSpaceDN w:val="0"/>
      <w:jc w:val="left"/>
    </w:pPr>
    <w:rPr>
      <w:rFonts w:ascii="Times New Roman" w:hAnsi="Times New Roman" w:eastAsia="宋体" w:cs="Times New Roman"/>
      <w:kern w:val="0"/>
      <w:sz w:val="20"/>
      <w:szCs w:val="20"/>
    </w:rPr>
  </w:style>
  <w:style w:type="paragraph" w:styleId="12">
    <w:name w:val="List Paragraph"/>
    <w:basedOn w:val="1"/>
    <w:unhideWhenUsed/>
    <w:qFormat/>
    <w:uiPriority w:val="99"/>
    <w:pPr>
      <w:ind w:firstLine="420" w:firstLineChars="200"/>
    </w:pPr>
  </w:style>
  <w:style w:type="character" w:customStyle="1" w:styleId="13">
    <w:name w:val="批注框文本 Char"/>
    <w:basedOn w:val="7"/>
    <w:link w:val="3"/>
    <w:semiHidden/>
    <w:qFormat/>
    <w:uiPriority w:val="0"/>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93B318-91AC-42C0-8004-7C1D3E3F447F}">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4</Pages>
  <Words>293</Words>
  <Characters>1676</Characters>
  <Lines>13</Lines>
  <Paragraphs>3</Paragraphs>
  <TotalTime>0</TotalTime>
  <ScaleCrop>false</ScaleCrop>
  <LinksUpToDate>false</LinksUpToDate>
  <CharactersWithSpaces>1966</CharactersWithSpaces>
  <Application>WPS Office_11.8.2.11019_F1E327BC-269C-435d-A152-05C5408002CA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2026-04-17T08:22:00Z</dcterms:created>
  <dc:creator>user</dc:creator>
  <cp:lastModifiedBy>user</cp:lastModifiedBy>
  <cp:lastPrinted>2022-02-14T08:44:00Z</cp:lastPrinted>
  <dcterms:modified xsi:type="dcterms:W3CDTF">2026-04-17T09:06:10Z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2052-11.8.2.11019</vt:lpwstr>
  </property>
  <property fmtid="{D5CDD505-2E9C-101B-9397-08002B2CF9AE}" pid="3" name="ICV">
    <vt:lpwstr>3B8CD397717849AF9D75CAF022FA8B32</vt:lpwstr>
  </property>
  <property fmtid="{D5CDD505-2E9C-101B-9397-08002B2CF9AE}" pid="4" name="KSOSaveFontToCloudKey">
    <vt:lpwstr>727276832_btnclosed</vt:lpwstr>
  </property>
</Properties>
</file>