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2D50E9">
      <w:pPr>
        <w:snapToGrid w:val="0"/>
        <w:spacing w:line="580" w:lineRule="exact"/>
        <w:jc w:val="center"/>
        <w:rPr>
          <w:rFonts w:hint="eastAsia" w:asciiTheme="majorEastAsia" w:hAnsiTheme="majorEastAsia" w:eastAsiaTheme="majorEastAsia" w:cstheme="majorEastAsia"/>
          <w:b/>
          <w:bCs/>
          <w:color w:val="000000"/>
          <w:sz w:val="44"/>
          <w:szCs w:val="44"/>
          <w:lang w:eastAsia="zh-Hans"/>
        </w:rPr>
      </w:pPr>
      <w:r>
        <w:rPr>
          <w:rFonts w:hint="eastAsia" w:asciiTheme="majorEastAsia" w:hAnsiTheme="majorEastAsia" w:eastAsiaTheme="majorEastAsia" w:cstheme="majorEastAsia"/>
          <w:b/>
          <w:bCs/>
          <w:color w:val="000000"/>
          <w:sz w:val="44"/>
          <w:szCs w:val="44"/>
        </w:rPr>
        <w:t>202</w:t>
      </w:r>
      <w:r>
        <w:rPr>
          <w:rFonts w:hint="eastAsia" w:asciiTheme="majorEastAsia" w:hAnsiTheme="majorEastAsia" w:eastAsiaTheme="majorEastAsia" w:cstheme="majorEastAsia"/>
          <w:b/>
          <w:bCs/>
          <w:color w:val="000000"/>
          <w:sz w:val="44"/>
          <w:szCs w:val="44"/>
          <w:lang w:val="en-US" w:eastAsia="zh-CN"/>
        </w:rPr>
        <w:t>6</w:t>
      </w:r>
      <w:r>
        <w:rPr>
          <w:rFonts w:hint="eastAsia" w:asciiTheme="majorEastAsia" w:hAnsiTheme="majorEastAsia" w:eastAsiaTheme="majorEastAsia" w:cstheme="majorEastAsia"/>
          <w:b/>
          <w:bCs/>
          <w:color w:val="000000"/>
          <w:sz w:val="44"/>
          <w:szCs w:val="44"/>
        </w:rPr>
        <w:t>年</w:t>
      </w:r>
      <w:r>
        <w:rPr>
          <w:rFonts w:hint="eastAsia" w:asciiTheme="majorEastAsia" w:hAnsiTheme="majorEastAsia" w:eastAsiaTheme="majorEastAsia" w:cstheme="majorEastAsia"/>
          <w:b/>
          <w:bCs/>
          <w:color w:val="000000"/>
          <w:sz w:val="44"/>
          <w:szCs w:val="44"/>
          <w:lang w:val="en-US" w:eastAsia="zh-Hans"/>
        </w:rPr>
        <w:t>南通市</w:t>
      </w:r>
      <w:r>
        <w:rPr>
          <w:rFonts w:hint="eastAsia" w:asciiTheme="majorEastAsia" w:hAnsiTheme="majorEastAsia" w:eastAsiaTheme="majorEastAsia" w:cstheme="majorEastAsia"/>
          <w:b/>
          <w:bCs/>
          <w:color w:val="000000"/>
          <w:sz w:val="44"/>
          <w:szCs w:val="44"/>
          <w:lang w:val="en-US" w:eastAsia="zh-CN"/>
        </w:rPr>
        <w:t>电热毯</w:t>
      </w:r>
      <w:r>
        <w:rPr>
          <w:rFonts w:hint="eastAsia" w:asciiTheme="majorEastAsia" w:hAnsiTheme="majorEastAsia" w:eastAsiaTheme="majorEastAsia" w:cstheme="majorEastAsia"/>
          <w:b/>
          <w:bCs/>
          <w:color w:val="000000"/>
          <w:sz w:val="44"/>
          <w:szCs w:val="44"/>
          <w:lang w:eastAsia="zh-Hans"/>
        </w:rPr>
        <w:t>产品质量</w:t>
      </w:r>
      <w:r>
        <w:rPr>
          <w:rFonts w:hint="eastAsia" w:asciiTheme="majorEastAsia" w:hAnsiTheme="majorEastAsia" w:eastAsiaTheme="majorEastAsia" w:cstheme="majorEastAsia"/>
          <w:b/>
          <w:bCs/>
          <w:color w:val="000000"/>
          <w:sz w:val="44"/>
          <w:szCs w:val="44"/>
          <w:lang w:eastAsia="zh-CN"/>
        </w:rPr>
        <w:t>监</w:t>
      </w:r>
      <w:r>
        <w:rPr>
          <w:rFonts w:hint="eastAsia" w:asciiTheme="majorEastAsia" w:hAnsiTheme="majorEastAsia" w:eastAsiaTheme="majorEastAsia" w:cstheme="majorEastAsia"/>
          <w:b/>
          <w:bCs/>
          <w:color w:val="000000"/>
          <w:sz w:val="44"/>
          <w:szCs w:val="44"/>
          <w:lang w:eastAsia="zh-Hans"/>
        </w:rPr>
        <w:t>督抽查实施细则</w:t>
      </w:r>
    </w:p>
    <w:p w14:paraId="28A2C19D">
      <w:pPr>
        <w:pStyle w:val="6"/>
        <w:rPr>
          <w:rFonts w:hint="eastAsia"/>
        </w:rPr>
      </w:pPr>
    </w:p>
    <w:p w14:paraId="7478215D">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1</w:t>
      </w:r>
      <w:r>
        <w:rPr>
          <w:rFonts w:hint="eastAsia" w:ascii="方正黑体_GBK" w:hAnsi="方正仿宋_GBK" w:eastAsia="方正黑体_GBK" w:cs="方正仿宋_GBK"/>
          <w:kern w:val="0"/>
          <w:sz w:val="32"/>
          <w:szCs w:val="32"/>
          <w:shd w:val="clear" w:color="auto" w:fill="FFFFFF"/>
          <w:lang w:val="en-US" w:eastAsia="zh-Hans" w:bidi="ar"/>
        </w:rPr>
        <w:t>.</w:t>
      </w:r>
      <w:r>
        <w:rPr>
          <w:rFonts w:hint="eastAsia" w:ascii="方正黑体_GBK" w:hAnsi="方正仿宋_GBK" w:eastAsia="方正黑体_GBK" w:cs="方正仿宋_GBK"/>
          <w:kern w:val="0"/>
          <w:sz w:val="32"/>
          <w:szCs w:val="32"/>
          <w:shd w:val="clear" w:color="auto" w:fill="FFFFFF"/>
          <w:lang w:bidi="ar"/>
        </w:rPr>
        <w:t>范围</w:t>
      </w:r>
    </w:p>
    <w:p w14:paraId="680ADBA3">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宋体" w:hAnsi="宋体" w:eastAsia="宋体" w:cs="宋体"/>
          <w:sz w:val="32"/>
          <w:szCs w:val="32"/>
        </w:rPr>
      </w:pPr>
      <w:r>
        <w:rPr>
          <w:rFonts w:hint="eastAsia" w:ascii="方正仿宋_GBK" w:hAnsi="方正仿宋_GBK" w:eastAsia="方正仿宋_GBK" w:cs="方正仿宋_GBK"/>
          <w:sz w:val="32"/>
          <w:szCs w:val="32"/>
        </w:rPr>
        <w:t>本细则适用于南通市市场监督管理局组织的</w:t>
      </w:r>
      <w:r>
        <w:rPr>
          <w:rFonts w:hint="eastAsia" w:ascii="方正仿宋_GBK" w:hAnsi="方正仿宋_GBK" w:eastAsia="方正仿宋_GBK" w:cs="方正仿宋_GBK"/>
          <w:sz w:val="32"/>
          <w:szCs w:val="32"/>
          <w:lang w:eastAsia="zh-CN"/>
        </w:rPr>
        <w:t>电热毯</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75F613BC">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2.抽样方法</w:t>
      </w:r>
    </w:p>
    <w:p w14:paraId="08E5D253">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实体店抽样</w:t>
      </w:r>
    </w:p>
    <w:p w14:paraId="0169A78D">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在待销产品中随机抽取，索取发票等购样凭</w:t>
      </w:r>
      <w:r>
        <w:rPr>
          <w:rFonts w:hint="eastAsia" w:ascii="方正仿宋_GBK" w:hAnsi="方正仿宋_GBK" w:eastAsia="方正仿宋_GBK" w:cs="方正仿宋_GBK"/>
          <w:sz w:val="32"/>
          <w:szCs w:val="32"/>
          <w:highlight w:val="none"/>
        </w:rPr>
        <w:t>据留证。</w:t>
      </w:r>
      <w:r>
        <w:rPr>
          <w:rFonts w:hint="eastAsia" w:ascii="方正仿宋_GBK" w:hAnsi="方正仿宋_GBK" w:eastAsia="方正仿宋_GBK" w:cs="方正仿宋_GBK"/>
          <w:sz w:val="32"/>
          <w:szCs w:val="32"/>
          <w:highlight w:val="none"/>
          <w:lang w:val="en-US" w:eastAsia="zh-CN"/>
        </w:rPr>
        <w:t>电热毯</w:t>
      </w:r>
      <w:r>
        <w:rPr>
          <w:rFonts w:hint="eastAsia" w:ascii="方正仿宋_GBK" w:hAnsi="方正仿宋_GBK" w:eastAsia="方正仿宋_GBK" w:cs="方正仿宋_GBK"/>
          <w:sz w:val="32"/>
          <w:szCs w:val="32"/>
          <w:highlight w:val="none"/>
          <w:lang w:val="en-US" w:eastAsia="zh-Hans"/>
        </w:rPr>
        <w:t>产品</w:t>
      </w:r>
      <w:r>
        <w:rPr>
          <w:rFonts w:hint="eastAsia" w:ascii="方正仿宋_GBK" w:hAnsi="方正仿宋_GBK" w:eastAsia="方正仿宋_GBK" w:cs="方正仿宋_GBK"/>
          <w:sz w:val="32"/>
          <w:szCs w:val="32"/>
          <w:highlight w:val="none"/>
        </w:rPr>
        <w:t>抽样数量为</w:t>
      </w:r>
      <w:r>
        <w:rPr>
          <w:rFonts w:hint="eastAsia" w:ascii="方正仿宋_GBK" w:hAnsi="方正仿宋_GBK" w:eastAsia="方正仿宋_GBK" w:cs="方正仿宋_GBK"/>
          <w:sz w:val="32"/>
          <w:szCs w:val="32"/>
          <w:highlight w:val="none"/>
          <w:lang w:val="en-US" w:eastAsia="zh-CN"/>
        </w:rPr>
        <w:t>3</w:t>
      </w:r>
      <w:r>
        <w:rPr>
          <w:rFonts w:hint="eastAsia" w:ascii="方正仿宋_GBK" w:hAnsi="方正仿宋_GBK" w:eastAsia="方正仿宋_GBK" w:cs="方正仿宋_GBK"/>
          <w:sz w:val="32"/>
          <w:szCs w:val="32"/>
          <w:highlight w:val="none"/>
        </w:rPr>
        <w:t>台（套），其</w:t>
      </w:r>
      <w:r>
        <w:rPr>
          <w:rFonts w:hint="eastAsia" w:ascii="方正仿宋_GBK" w:hAnsi="方正仿宋_GBK" w:eastAsia="方正仿宋_GBK" w:cs="方正仿宋_GBK"/>
          <w:sz w:val="32"/>
          <w:szCs w:val="32"/>
        </w:rPr>
        <w:t>中</w:t>
      </w: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台（套）作为检验样品，1台（套）作为备用样品，抽样基数满足抽样数量即可。</w:t>
      </w:r>
    </w:p>
    <w:p w14:paraId="0BB0F39A">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电商平台抽样</w:t>
      </w:r>
    </w:p>
    <w:p w14:paraId="02C62386">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default" w:ascii="方正仿宋_GBK" w:hAnsi="方正仿宋_GBK" w:eastAsia="方正仿宋_GBK" w:cs="方正仿宋_GBK"/>
          <w:sz w:val="32"/>
          <w:szCs w:val="32"/>
          <w:lang w:val="en-US" w:eastAsia="zh-CN"/>
        </w:rPr>
      </w:pPr>
      <w:r>
        <w:rPr>
          <w:rFonts w:hint="default" w:ascii="方正仿宋_GBK" w:hAnsi="方正仿宋_GBK" w:eastAsia="方正仿宋_GBK" w:cs="方正仿宋_GBK"/>
          <w:sz w:val="32"/>
          <w:szCs w:val="32"/>
          <w:lang w:val="en-US" w:eastAsia="zh-CN"/>
        </w:rPr>
        <w:t>抽样数量</w:t>
      </w:r>
      <w:bookmarkStart w:id="0" w:name="_GoBack"/>
      <w:bookmarkEnd w:id="0"/>
      <w:r>
        <w:rPr>
          <w:rFonts w:hint="default" w:ascii="方正仿宋_GBK" w:hAnsi="方正仿宋_GBK" w:eastAsia="方正仿宋_GBK" w:cs="方正仿宋_GBK"/>
          <w:sz w:val="32"/>
          <w:szCs w:val="32"/>
          <w:lang w:val="en-US" w:eastAsia="zh-CN"/>
        </w:rPr>
        <w:t>为</w:t>
      </w:r>
      <w:r>
        <w:rPr>
          <w:rFonts w:hint="eastAsia" w:ascii="方正仿宋_GBK" w:hAnsi="方正仿宋_GBK" w:eastAsia="方正仿宋_GBK" w:cs="方正仿宋_GBK"/>
          <w:sz w:val="32"/>
          <w:szCs w:val="32"/>
          <w:lang w:val="en-US" w:eastAsia="zh-CN"/>
        </w:rPr>
        <w:t>3</w:t>
      </w:r>
      <w:r>
        <w:rPr>
          <w:rFonts w:hint="default" w:ascii="方正仿宋_GBK" w:hAnsi="方正仿宋_GBK" w:eastAsia="方正仿宋_GBK" w:cs="方正仿宋_GBK"/>
          <w:sz w:val="32"/>
          <w:szCs w:val="32"/>
          <w:lang w:val="en-US" w:eastAsia="zh-CN"/>
        </w:rPr>
        <w:t>台，</w:t>
      </w:r>
      <w:r>
        <w:rPr>
          <w:rFonts w:hint="eastAsia" w:ascii="方正仿宋_GBK" w:hAnsi="方正仿宋_GBK" w:eastAsia="方正仿宋_GBK" w:cs="方正仿宋_GBK"/>
          <w:sz w:val="32"/>
          <w:szCs w:val="32"/>
        </w:rPr>
        <w:t>其中</w:t>
      </w: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台（套）作为检验样品，1台（套）作为备用样品</w:t>
      </w:r>
      <w:r>
        <w:rPr>
          <w:rFonts w:hint="default" w:ascii="方正仿宋_GBK" w:hAnsi="方正仿宋_GBK" w:eastAsia="方正仿宋_GBK" w:cs="方正仿宋_GBK"/>
          <w:sz w:val="32"/>
          <w:szCs w:val="32"/>
          <w:lang w:val="en-US" w:eastAsia="zh-CN"/>
        </w:rPr>
        <w:t>。</w:t>
      </w:r>
    </w:p>
    <w:p w14:paraId="6AC6B3E7">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采样过程均需拍照留证。一经采样，立即封样，任何人不得调换。</w:t>
      </w:r>
    </w:p>
    <w:p w14:paraId="333A9407">
      <w:pPr>
        <w:numPr>
          <w:ilvl w:val="0"/>
          <w:numId w:val="0"/>
        </w:numPr>
        <w:overflowPunct w:val="0"/>
        <w:autoSpaceDE w:val="0"/>
        <w:autoSpaceDN w:val="0"/>
        <w:adjustRightInd w:val="0"/>
        <w:snapToGrid w:val="0"/>
        <w:spacing w:line="580" w:lineRule="exact"/>
        <w:ind w:left="640" w:leftChars="0"/>
        <w:rPr>
          <w:rFonts w:hint="eastAsia" w:ascii="方正黑体_GBK" w:hAnsi="方正仿宋_GBK" w:eastAsia="方正黑体_GBK" w:cs="方正仿宋_GBK"/>
          <w:kern w:val="0"/>
          <w:sz w:val="32"/>
          <w:szCs w:val="32"/>
          <w:highlight w:val="none"/>
          <w:shd w:val="clear" w:color="auto" w:fill="FFFFFF"/>
          <w:lang w:bidi="ar"/>
        </w:rPr>
      </w:pPr>
      <w:r>
        <w:rPr>
          <w:rFonts w:hint="eastAsia" w:ascii="方正黑体_GBK" w:hAnsi="方正仿宋_GBK" w:eastAsia="方正黑体_GBK" w:cs="方正仿宋_GBK"/>
          <w:kern w:val="0"/>
          <w:sz w:val="32"/>
          <w:szCs w:val="32"/>
          <w:highlight w:val="none"/>
          <w:shd w:val="clear" w:fill="FFFFFF"/>
          <w:lang w:val="en-US" w:eastAsia="zh-CN" w:bidi="ar"/>
        </w:rPr>
        <w:t>3.</w:t>
      </w:r>
      <w:r>
        <w:rPr>
          <w:rFonts w:hint="eastAsia" w:ascii="方正黑体_GBK" w:hAnsi="方正仿宋_GBK" w:eastAsia="方正黑体_GBK" w:cs="方正仿宋_GBK"/>
          <w:kern w:val="0"/>
          <w:sz w:val="32"/>
          <w:szCs w:val="32"/>
          <w:highlight w:val="none"/>
          <w:shd w:val="clear" w:color="auto" w:fill="FFFFFF"/>
          <w:lang w:bidi="ar"/>
        </w:rPr>
        <w:t>检验依据</w:t>
      </w:r>
    </w:p>
    <w:p w14:paraId="3D54601A">
      <w:pPr>
        <w:pStyle w:val="6"/>
        <w:jc w:val="center"/>
        <w:rPr>
          <w:rFonts w:hint="eastAsia"/>
        </w:rPr>
      </w:pPr>
      <w:r>
        <w:rPr>
          <w:rFonts w:hint="eastAsia" w:ascii="宋体" w:hAnsi="宋体" w:eastAsia="宋体" w:cs="宋体"/>
          <w:color w:val="000000" w:themeColor="text1"/>
          <w:kern w:val="0"/>
          <w:sz w:val="32"/>
          <w:szCs w:val="32"/>
          <w:shd w:val="clear" w:color="auto" w:fill="FFFFFF"/>
          <w:lang w:bidi="ar"/>
          <w14:textFill>
            <w14:solidFill>
              <w14:schemeClr w14:val="tx1"/>
            </w14:solidFill>
          </w14:textFill>
        </w:rPr>
        <w:t>表1  检验项目</w:t>
      </w:r>
    </w:p>
    <w:tbl>
      <w:tblPr>
        <w:tblStyle w:val="11"/>
        <w:tblW w:w="865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26"/>
        <w:gridCol w:w="2315"/>
        <w:gridCol w:w="2611"/>
        <w:gridCol w:w="2806"/>
      </w:tblGrid>
      <w:tr w14:paraId="5AB6E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jc w:val="center"/>
        </w:trPr>
        <w:tc>
          <w:tcPr>
            <w:tcW w:w="926" w:type="dxa"/>
            <w:tcBorders>
              <w:top w:val="single" w:color="000000" w:sz="4" w:space="0"/>
              <w:left w:val="single" w:color="000000" w:sz="4" w:space="0"/>
              <w:bottom w:val="single" w:color="000000" w:sz="4" w:space="0"/>
              <w:right w:val="single" w:color="000000" w:sz="4" w:space="0"/>
            </w:tcBorders>
            <w:noWrap w:val="0"/>
            <w:vAlign w:val="center"/>
          </w:tcPr>
          <w:p w14:paraId="3DAB4F0C">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序号</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328F460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检验检测项目</w:t>
            </w:r>
          </w:p>
        </w:tc>
        <w:tc>
          <w:tcPr>
            <w:tcW w:w="2611" w:type="dxa"/>
            <w:tcBorders>
              <w:top w:val="single" w:color="000000" w:sz="4" w:space="0"/>
              <w:left w:val="single" w:color="000000" w:sz="4" w:space="0"/>
              <w:bottom w:val="single" w:color="000000" w:sz="4" w:space="0"/>
              <w:right w:val="single" w:color="000000" w:sz="4" w:space="0"/>
            </w:tcBorders>
            <w:noWrap w:val="0"/>
            <w:vAlign w:val="center"/>
          </w:tcPr>
          <w:p w14:paraId="47595F2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检验检测依据</w:t>
            </w:r>
          </w:p>
        </w:tc>
        <w:tc>
          <w:tcPr>
            <w:tcW w:w="2806" w:type="dxa"/>
            <w:tcBorders>
              <w:top w:val="single" w:color="000000" w:sz="4" w:space="0"/>
              <w:left w:val="single" w:color="000000" w:sz="4" w:space="0"/>
              <w:bottom w:val="single" w:color="000000" w:sz="4" w:space="0"/>
              <w:right w:val="single" w:color="000000" w:sz="4" w:space="0"/>
            </w:tcBorders>
            <w:noWrap w:val="0"/>
            <w:vAlign w:val="center"/>
          </w:tcPr>
          <w:p w14:paraId="433DED9D">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检验检测方法</w:t>
            </w:r>
          </w:p>
        </w:tc>
      </w:tr>
      <w:tr w14:paraId="15914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9" w:hRule="atLeast"/>
          <w:jc w:val="center"/>
        </w:trPr>
        <w:tc>
          <w:tcPr>
            <w:tcW w:w="926" w:type="dxa"/>
            <w:tcBorders>
              <w:top w:val="single" w:color="000000" w:sz="4" w:space="0"/>
              <w:left w:val="single" w:color="000000" w:sz="4" w:space="0"/>
              <w:bottom w:val="single" w:color="000000" w:sz="4" w:space="0"/>
              <w:right w:val="single" w:color="000000" w:sz="4" w:space="0"/>
            </w:tcBorders>
            <w:noWrap/>
            <w:vAlign w:val="center"/>
          </w:tcPr>
          <w:p w14:paraId="49FD352A">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7D6203C4">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标志和说明</w:t>
            </w:r>
          </w:p>
        </w:tc>
        <w:tc>
          <w:tcPr>
            <w:tcW w:w="26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68D5E6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 xml:space="preserve">GB 4706.1 -2005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4343.1-2018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17625.1-2022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4706.8-2008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4706.8-2024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GB 17625.1-2012</w:t>
            </w:r>
          </w:p>
        </w:tc>
        <w:tc>
          <w:tcPr>
            <w:tcW w:w="2806" w:type="dxa"/>
            <w:vMerge w:val="restart"/>
            <w:tcBorders>
              <w:top w:val="single" w:color="000000" w:sz="4" w:space="0"/>
              <w:left w:val="single" w:color="000000" w:sz="4" w:space="0"/>
              <w:bottom w:val="single" w:color="000000" w:sz="4" w:space="0"/>
              <w:right w:val="single" w:color="000000" w:sz="4" w:space="0"/>
            </w:tcBorders>
            <w:noWrap w:val="0"/>
            <w:vAlign w:val="center"/>
          </w:tcPr>
          <w:p w14:paraId="0037F0C9">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 xml:space="preserve">GB 4706.1 -2005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4343.1-2018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17625.1-2022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4706.8-2008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4706.8-2024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GB 17625.1-2012</w:t>
            </w:r>
          </w:p>
        </w:tc>
      </w:tr>
      <w:tr w14:paraId="12BD4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6" w:hRule="atLeast"/>
          <w:jc w:val="center"/>
        </w:trPr>
        <w:tc>
          <w:tcPr>
            <w:tcW w:w="926" w:type="dxa"/>
            <w:tcBorders>
              <w:top w:val="single" w:color="000000" w:sz="4" w:space="0"/>
              <w:left w:val="single" w:color="000000" w:sz="4" w:space="0"/>
              <w:bottom w:val="single" w:color="000000" w:sz="4" w:space="0"/>
              <w:right w:val="single" w:color="000000" w:sz="4" w:space="0"/>
            </w:tcBorders>
            <w:noWrap/>
            <w:vAlign w:val="center"/>
          </w:tcPr>
          <w:p w14:paraId="2E6EA173">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2</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3C5E20A2">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对触及带电部件的防护</w:t>
            </w:r>
          </w:p>
        </w:tc>
        <w:tc>
          <w:tcPr>
            <w:tcW w:w="26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4D9A6F">
            <w:pPr>
              <w:jc w:val="center"/>
              <w:rPr>
                <w:rFonts w:hint="eastAsia" w:ascii="宋体" w:hAnsi="宋体" w:eastAsia="宋体" w:cs="宋体"/>
                <w:i w:val="0"/>
                <w:iCs w:val="0"/>
                <w:color w:val="auto"/>
                <w:sz w:val="21"/>
                <w:szCs w:val="21"/>
                <w:highlight w:val="none"/>
                <w:u w:val="none"/>
              </w:rPr>
            </w:pPr>
          </w:p>
        </w:tc>
        <w:tc>
          <w:tcPr>
            <w:tcW w:w="28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5D8C14">
            <w:pPr>
              <w:jc w:val="center"/>
              <w:rPr>
                <w:rFonts w:hint="eastAsia" w:ascii="宋体" w:hAnsi="宋体" w:eastAsia="宋体" w:cs="宋体"/>
                <w:i w:val="0"/>
                <w:iCs w:val="0"/>
                <w:color w:val="auto"/>
                <w:sz w:val="21"/>
                <w:szCs w:val="21"/>
                <w:highlight w:val="none"/>
                <w:u w:val="none"/>
              </w:rPr>
            </w:pPr>
          </w:p>
        </w:tc>
      </w:tr>
      <w:tr w14:paraId="67893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9" w:hRule="atLeast"/>
          <w:jc w:val="center"/>
        </w:trPr>
        <w:tc>
          <w:tcPr>
            <w:tcW w:w="926" w:type="dxa"/>
            <w:tcBorders>
              <w:top w:val="single" w:color="000000" w:sz="4" w:space="0"/>
              <w:left w:val="single" w:color="000000" w:sz="4" w:space="0"/>
              <w:bottom w:val="single" w:color="000000" w:sz="4" w:space="0"/>
              <w:right w:val="single" w:color="000000" w:sz="4" w:space="0"/>
            </w:tcBorders>
            <w:noWrap/>
            <w:vAlign w:val="center"/>
          </w:tcPr>
          <w:p w14:paraId="6B4C628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3</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233852CA">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输入功率和电流</w:t>
            </w:r>
          </w:p>
        </w:tc>
        <w:tc>
          <w:tcPr>
            <w:tcW w:w="26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8A2863">
            <w:pPr>
              <w:jc w:val="center"/>
              <w:rPr>
                <w:rFonts w:hint="eastAsia" w:ascii="宋体" w:hAnsi="宋体" w:eastAsia="宋体" w:cs="宋体"/>
                <w:i w:val="0"/>
                <w:iCs w:val="0"/>
                <w:color w:val="auto"/>
                <w:sz w:val="21"/>
                <w:szCs w:val="21"/>
                <w:highlight w:val="none"/>
                <w:u w:val="none"/>
              </w:rPr>
            </w:pPr>
          </w:p>
        </w:tc>
        <w:tc>
          <w:tcPr>
            <w:tcW w:w="28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229FF8">
            <w:pPr>
              <w:jc w:val="center"/>
              <w:rPr>
                <w:rFonts w:hint="eastAsia" w:ascii="宋体" w:hAnsi="宋体" w:eastAsia="宋体" w:cs="宋体"/>
                <w:i w:val="0"/>
                <w:iCs w:val="0"/>
                <w:color w:val="auto"/>
                <w:sz w:val="21"/>
                <w:szCs w:val="21"/>
                <w:highlight w:val="none"/>
                <w:u w:val="none"/>
              </w:rPr>
            </w:pPr>
          </w:p>
        </w:tc>
      </w:tr>
      <w:tr w14:paraId="70880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jc w:val="center"/>
        </w:trPr>
        <w:tc>
          <w:tcPr>
            <w:tcW w:w="926" w:type="dxa"/>
            <w:tcBorders>
              <w:top w:val="single" w:color="000000" w:sz="4" w:space="0"/>
              <w:left w:val="single" w:color="000000" w:sz="4" w:space="0"/>
              <w:bottom w:val="single" w:color="000000" w:sz="4" w:space="0"/>
              <w:right w:val="single" w:color="000000" w:sz="4" w:space="0"/>
            </w:tcBorders>
            <w:noWrap/>
            <w:vAlign w:val="center"/>
          </w:tcPr>
          <w:p w14:paraId="74D0F008">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4</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4F04B74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结构（不包括第 22.46、22.32、和22.3 条的试验）</w:t>
            </w:r>
          </w:p>
        </w:tc>
        <w:tc>
          <w:tcPr>
            <w:tcW w:w="26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1EEC68">
            <w:pPr>
              <w:jc w:val="center"/>
              <w:rPr>
                <w:rFonts w:hint="eastAsia" w:ascii="宋体" w:hAnsi="宋体" w:eastAsia="宋体" w:cs="宋体"/>
                <w:i w:val="0"/>
                <w:iCs w:val="0"/>
                <w:color w:val="auto"/>
                <w:sz w:val="21"/>
                <w:szCs w:val="21"/>
                <w:highlight w:val="none"/>
                <w:u w:val="none"/>
              </w:rPr>
            </w:pPr>
          </w:p>
        </w:tc>
        <w:tc>
          <w:tcPr>
            <w:tcW w:w="28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B3F493">
            <w:pPr>
              <w:jc w:val="center"/>
              <w:rPr>
                <w:rFonts w:hint="eastAsia" w:ascii="宋体" w:hAnsi="宋体" w:eastAsia="宋体" w:cs="宋体"/>
                <w:i w:val="0"/>
                <w:iCs w:val="0"/>
                <w:color w:val="auto"/>
                <w:sz w:val="21"/>
                <w:szCs w:val="21"/>
                <w:highlight w:val="none"/>
                <w:u w:val="none"/>
              </w:rPr>
            </w:pPr>
          </w:p>
        </w:tc>
      </w:tr>
      <w:tr w14:paraId="3C70B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9" w:hRule="atLeast"/>
          <w:jc w:val="center"/>
        </w:trPr>
        <w:tc>
          <w:tcPr>
            <w:tcW w:w="926" w:type="dxa"/>
            <w:tcBorders>
              <w:top w:val="single" w:color="000000" w:sz="4" w:space="0"/>
              <w:left w:val="single" w:color="000000" w:sz="4" w:space="0"/>
              <w:bottom w:val="single" w:color="000000" w:sz="4" w:space="0"/>
              <w:right w:val="single" w:color="000000" w:sz="4" w:space="0"/>
            </w:tcBorders>
            <w:noWrap/>
            <w:vAlign w:val="center"/>
          </w:tcPr>
          <w:p w14:paraId="10916B89">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5</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51C37CC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内部布线</w:t>
            </w:r>
          </w:p>
        </w:tc>
        <w:tc>
          <w:tcPr>
            <w:tcW w:w="26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979900">
            <w:pPr>
              <w:jc w:val="center"/>
              <w:rPr>
                <w:rFonts w:hint="eastAsia" w:ascii="宋体" w:hAnsi="宋体" w:eastAsia="宋体" w:cs="宋体"/>
                <w:i w:val="0"/>
                <w:iCs w:val="0"/>
                <w:color w:val="auto"/>
                <w:sz w:val="21"/>
                <w:szCs w:val="21"/>
                <w:highlight w:val="none"/>
                <w:u w:val="none"/>
              </w:rPr>
            </w:pPr>
          </w:p>
        </w:tc>
        <w:tc>
          <w:tcPr>
            <w:tcW w:w="28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496620">
            <w:pPr>
              <w:jc w:val="center"/>
              <w:rPr>
                <w:rFonts w:hint="eastAsia" w:ascii="宋体" w:hAnsi="宋体" w:eastAsia="宋体" w:cs="宋体"/>
                <w:i w:val="0"/>
                <w:iCs w:val="0"/>
                <w:color w:val="auto"/>
                <w:sz w:val="21"/>
                <w:szCs w:val="21"/>
                <w:highlight w:val="none"/>
                <w:u w:val="none"/>
              </w:rPr>
            </w:pPr>
          </w:p>
        </w:tc>
      </w:tr>
      <w:tr w14:paraId="6EA2F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9" w:hRule="atLeast"/>
          <w:jc w:val="center"/>
        </w:trPr>
        <w:tc>
          <w:tcPr>
            <w:tcW w:w="926" w:type="dxa"/>
            <w:tcBorders>
              <w:top w:val="single" w:color="000000" w:sz="4" w:space="0"/>
              <w:left w:val="single" w:color="000000" w:sz="4" w:space="0"/>
              <w:bottom w:val="single" w:color="000000" w:sz="4" w:space="0"/>
              <w:right w:val="single" w:color="000000" w:sz="4" w:space="0"/>
            </w:tcBorders>
            <w:noWrap/>
            <w:vAlign w:val="center"/>
          </w:tcPr>
          <w:p w14:paraId="63FE8F9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6</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0F41A259">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电源连接和外部软线</w:t>
            </w:r>
          </w:p>
        </w:tc>
        <w:tc>
          <w:tcPr>
            <w:tcW w:w="26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8B8FF2">
            <w:pPr>
              <w:jc w:val="center"/>
              <w:rPr>
                <w:rFonts w:hint="eastAsia" w:ascii="宋体" w:hAnsi="宋体" w:eastAsia="宋体" w:cs="宋体"/>
                <w:i w:val="0"/>
                <w:iCs w:val="0"/>
                <w:color w:val="auto"/>
                <w:sz w:val="21"/>
                <w:szCs w:val="21"/>
                <w:highlight w:val="none"/>
                <w:u w:val="none"/>
              </w:rPr>
            </w:pPr>
          </w:p>
        </w:tc>
        <w:tc>
          <w:tcPr>
            <w:tcW w:w="28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6F0B7E">
            <w:pPr>
              <w:jc w:val="center"/>
              <w:rPr>
                <w:rFonts w:hint="eastAsia" w:ascii="宋体" w:hAnsi="宋体" w:eastAsia="宋体" w:cs="宋体"/>
                <w:i w:val="0"/>
                <w:iCs w:val="0"/>
                <w:color w:val="auto"/>
                <w:sz w:val="21"/>
                <w:szCs w:val="21"/>
                <w:highlight w:val="none"/>
                <w:u w:val="none"/>
              </w:rPr>
            </w:pPr>
          </w:p>
        </w:tc>
      </w:tr>
      <w:tr w14:paraId="557CD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9" w:hRule="atLeast"/>
          <w:jc w:val="center"/>
        </w:trPr>
        <w:tc>
          <w:tcPr>
            <w:tcW w:w="926" w:type="dxa"/>
            <w:tcBorders>
              <w:top w:val="single" w:color="000000" w:sz="4" w:space="0"/>
              <w:left w:val="single" w:color="000000" w:sz="4" w:space="0"/>
              <w:bottom w:val="single" w:color="000000" w:sz="4" w:space="0"/>
              <w:right w:val="single" w:color="000000" w:sz="4" w:space="0"/>
            </w:tcBorders>
            <w:noWrap/>
            <w:vAlign w:val="center"/>
          </w:tcPr>
          <w:p w14:paraId="635D8B13">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7</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6C392A20">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外部导线用接线端子</w:t>
            </w:r>
          </w:p>
        </w:tc>
        <w:tc>
          <w:tcPr>
            <w:tcW w:w="26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38275B">
            <w:pPr>
              <w:jc w:val="center"/>
              <w:rPr>
                <w:rFonts w:hint="eastAsia" w:ascii="宋体" w:hAnsi="宋体" w:eastAsia="宋体" w:cs="宋体"/>
                <w:i w:val="0"/>
                <w:iCs w:val="0"/>
                <w:color w:val="auto"/>
                <w:sz w:val="21"/>
                <w:szCs w:val="21"/>
                <w:highlight w:val="none"/>
                <w:u w:val="none"/>
              </w:rPr>
            </w:pPr>
          </w:p>
        </w:tc>
        <w:tc>
          <w:tcPr>
            <w:tcW w:w="28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77F77E">
            <w:pPr>
              <w:jc w:val="center"/>
              <w:rPr>
                <w:rFonts w:hint="eastAsia" w:ascii="宋体" w:hAnsi="宋体" w:eastAsia="宋体" w:cs="宋体"/>
                <w:i w:val="0"/>
                <w:iCs w:val="0"/>
                <w:color w:val="auto"/>
                <w:sz w:val="21"/>
                <w:szCs w:val="21"/>
                <w:highlight w:val="none"/>
                <w:u w:val="none"/>
              </w:rPr>
            </w:pPr>
          </w:p>
        </w:tc>
      </w:tr>
      <w:tr w14:paraId="6AA84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9" w:hRule="atLeast"/>
          <w:jc w:val="center"/>
        </w:trPr>
        <w:tc>
          <w:tcPr>
            <w:tcW w:w="926" w:type="dxa"/>
            <w:tcBorders>
              <w:top w:val="single" w:color="000000" w:sz="4" w:space="0"/>
              <w:left w:val="single" w:color="000000" w:sz="4" w:space="0"/>
              <w:bottom w:val="single" w:color="000000" w:sz="4" w:space="0"/>
              <w:right w:val="single" w:color="000000" w:sz="4" w:space="0"/>
            </w:tcBorders>
            <w:noWrap/>
            <w:vAlign w:val="center"/>
          </w:tcPr>
          <w:p w14:paraId="723D6D68">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8</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3DE18D89">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螺钉和连接</w:t>
            </w:r>
          </w:p>
        </w:tc>
        <w:tc>
          <w:tcPr>
            <w:tcW w:w="26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469DC1">
            <w:pPr>
              <w:jc w:val="center"/>
              <w:rPr>
                <w:rFonts w:hint="eastAsia" w:ascii="宋体" w:hAnsi="宋体" w:eastAsia="宋体" w:cs="宋体"/>
                <w:i w:val="0"/>
                <w:iCs w:val="0"/>
                <w:color w:val="auto"/>
                <w:sz w:val="21"/>
                <w:szCs w:val="21"/>
                <w:highlight w:val="none"/>
                <w:u w:val="none"/>
              </w:rPr>
            </w:pPr>
          </w:p>
        </w:tc>
        <w:tc>
          <w:tcPr>
            <w:tcW w:w="28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6CC634">
            <w:pPr>
              <w:jc w:val="center"/>
              <w:rPr>
                <w:rFonts w:hint="eastAsia" w:ascii="宋体" w:hAnsi="宋体" w:eastAsia="宋体" w:cs="宋体"/>
                <w:i w:val="0"/>
                <w:iCs w:val="0"/>
                <w:color w:val="auto"/>
                <w:sz w:val="21"/>
                <w:szCs w:val="21"/>
                <w:highlight w:val="none"/>
                <w:u w:val="none"/>
              </w:rPr>
            </w:pPr>
          </w:p>
        </w:tc>
      </w:tr>
      <w:tr w14:paraId="541DD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4" w:hRule="atLeast"/>
          <w:jc w:val="center"/>
        </w:trPr>
        <w:tc>
          <w:tcPr>
            <w:tcW w:w="926" w:type="dxa"/>
            <w:tcBorders>
              <w:top w:val="single" w:color="000000" w:sz="4" w:space="0"/>
              <w:left w:val="single" w:color="000000" w:sz="4" w:space="0"/>
              <w:bottom w:val="single" w:color="000000" w:sz="4" w:space="0"/>
              <w:right w:val="single" w:color="000000" w:sz="4" w:space="0"/>
            </w:tcBorders>
            <w:noWrap/>
            <w:vAlign w:val="center"/>
          </w:tcPr>
          <w:p w14:paraId="28D98999">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9</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5FEB763A">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 xml:space="preserve"> 电气间隙，爬电距离和固体绝缘</w:t>
            </w:r>
          </w:p>
        </w:tc>
        <w:tc>
          <w:tcPr>
            <w:tcW w:w="26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DAA74E">
            <w:pPr>
              <w:jc w:val="center"/>
              <w:rPr>
                <w:rFonts w:hint="eastAsia" w:ascii="宋体" w:hAnsi="宋体" w:eastAsia="宋体" w:cs="宋体"/>
                <w:i w:val="0"/>
                <w:iCs w:val="0"/>
                <w:color w:val="auto"/>
                <w:sz w:val="21"/>
                <w:szCs w:val="21"/>
                <w:highlight w:val="none"/>
                <w:u w:val="none"/>
              </w:rPr>
            </w:pPr>
          </w:p>
        </w:tc>
        <w:tc>
          <w:tcPr>
            <w:tcW w:w="28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907A89">
            <w:pPr>
              <w:jc w:val="center"/>
              <w:rPr>
                <w:rFonts w:hint="eastAsia" w:ascii="宋体" w:hAnsi="宋体" w:eastAsia="宋体" w:cs="宋体"/>
                <w:i w:val="0"/>
                <w:iCs w:val="0"/>
                <w:color w:val="auto"/>
                <w:sz w:val="21"/>
                <w:szCs w:val="21"/>
                <w:highlight w:val="none"/>
                <w:u w:val="none"/>
              </w:rPr>
            </w:pPr>
          </w:p>
        </w:tc>
      </w:tr>
      <w:tr w14:paraId="799F4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4" w:hRule="atLeast"/>
          <w:jc w:val="center"/>
        </w:trPr>
        <w:tc>
          <w:tcPr>
            <w:tcW w:w="926" w:type="dxa"/>
            <w:tcBorders>
              <w:top w:val="single" w:color="000000" w:sz="4" w:space="0"/>
              <w:left w:val="single" w:color="000000" w:sz="4" w:space="0"/>
              <w:bottom w:val="single" w:color="000000" w:sz="4" w:space="0"/>
              <w:right w:val="single" w:color="000000" w:sz="4" w:space="0"/>
            </w:tcBorders>
            <w:noWrap/>
            <w:vAlign w:val="center"/>
          </w:tcPr>
          <w:p w14:paraId="135093FA">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10</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5B455BCC">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端子骚扰电压（连续骚扰）</w:t>
            </w:r>
          </w:p>
        </w:tc>
        <w:tc>
          <w:tcPr>
            <w:tcW w:w="26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34B771">
            <w:pPr>
              <w:jc w:val="center"/>
              <w:rPr>
                <w:rFonts w:hint="eastAsia" w:ascii="宋体" w:hAnsi="宋体" w:eastAsia="宋体" w:cs="宋体"/>
                <w:i w:val="0"/>
                <w:iCs w:val="0"/>
                <w:color w:val="auto"/>
                <w:sz w:val="21"/>
                <w:szCs w:val="21"/>
                <w:highlight w:val="none"/>
                <w:u w:val="none"/>
              </w:rPr>
            </w:pPr>
          </w:p>
        </w:tc>
        <w:tc>
          <w:tcPr>
            <w:tcW w:w="28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CA51D3">
            <w:pPr>
              <w:jc w:val="center"/>
              <w:rPr>
                <w:rFonts w:hint="eastAsia" w:ascii="宋体" w:hAnsi="宋体" w:eastAsia="宋体" w:cs="宋体"/>
                <w:i w:val="0"/>
                <w:iCs w:val="0"/>
                <w:color w:val="auto"/>
                <w:sz w:val="21"/>
                <w:szCs w:val="21"/>
                <w:highlight w:val="none"/>
                <w:u w:val="none"/>
              </w:rPr>
            </w:pPr>
          </w:p>
        </w:tc>
      </w:tr>
      <w:tr w14:paraId="7291A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9" w:hRule="atLeast"/>
          <w:jc w:val="center"/>
        </w:trPr>
        <w:tc>
          <w:tcPr>
            <w:tcW w:w="926" w:type="dxa"/>
            <w:tcBorders>
              <w:top w:val="single" w:color="000000" w:sz="4" w:space="0"/>
              <w:left w:val="single" w:color="000000" w:sz="4" w:space="0"/>
              <w:bottom w:val="single" w:color="000000" w:sz="4" w:space="0"/>
              <w:right w:val="single" w:color="000000" w:sz="4" w:space="0"/>
            </w:tcBorders>
            <w:noWrap/>
            <w:vAlign w:val="center"/>
          </w:tcPr>
          <w:p w14:paraId="6C1E18CC">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11</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4D8B2786">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断续骚扰电压</w:t>
            </w:r>
          </w:p>
        </w:tc>
        <w:tc>
          <w:tcPr>
            <w:tcW w:w="26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E42F2A">
            <w:pPr>
              <w:jc w:val="center"/>
              <w:rPr>
                <w:rFonts w:hint="eastAsia" w:ascii="宋体" w:hAnsi="宋体" w:eastAsia="宋体" w:cs="宋体"/>
                <w:i w:val="0"/>
                <w:iCs w:val="0"/>
                <w:color w:val="auto"/>
                <w:sz w:val="21"/>
                <w:szCs w:val="21"/>
                <w:highlight w:val="none"/>
                <w:u w:val="none"/>
              </w:rPr>
            </w:pPr>
          </w:p>
        </w:tc>
        <w:tc>
          <w:tcPr>
            <w:tcW w:w="28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9A68C9">
            <w:pPr>
              <w:jc w:val="center"/>
              <w:rPr>
                <w:rFonts w:hint="eastAsia" w:ascii="宋体" w:hAnsi="宋体" w:eastAsia="宋体" w:cs="宋体"/>
                <w:i w:val="0"/>
                <w:iCs w:val="0"/>
                <w:color w:val="auto"/>
                <w:sz w:val="21"/>
                <w:szCs w:val="21"/>
                <w:highlight w:val="none"/>
                <w:u w:val="none"/>
              </w:rPr>
            </w:pPr>
          </w:p>
        </w:tc>
      </w:tr>
      <w:tr w14:paraId="14C5E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9" w:hRule="atLeast"/>
          <w:jc w:val="center"/>
        </w:trPr>
        <w:tc>
          <w:tcPr>
            <w:tcW w:w="926" w:type="dxa"/>
            <w:tcBorders>
              <w:top w:val="single" w:color="000000" w:sz="4" w:space="0"/>
              <w:left w:val="single" w:color="000000" w:sz="4" w:space="0"/>
              <w:bottom w:val="single" w:color="000000" w:sz="4" w:space="0"/>
              <w:right w:val="single" w:color="000000" w:sz="4" w:space="0"/>
            </w:tcBorders>
            <w:noWrap/>
            <w:vAlign w:val="center"/>
          </w:tcPr>
          <w:p w14:paraId="0A705903">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12</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01FF9809">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骚扰功率/辐射骚扰</w:t>
            </w:r>
          </w:p>
        </w:tc>
        <w:tc>
          <w:tcPr>
            <w:tcW w:w="26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D074A2">
            <w:pPr>
              <w:jc w:val="center"/>
              <w:rPr>
                <w:rFonts w:hint="eastAsia" w:ascii="宋体" w:hAnsi="宋体" w:eastAsia="宋体" w:cs="宋体"/>
                <w:i w:val="0"/>
                <w:iCs w:val="0"/>
                <w:color w:val="auto"/>
                <w:sz w:val="21"/>
                <w:szCs w:val="21"/>
                <w:highlight w:val="none"/>
                <w:u w:val="none"/>
              </w:rPr>
            </w:pPr>
          </w:p>
        </w:tc>
        <w:tc>
          <w:tcPr>
            <w:tcW w:w="28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4C244D">
            <w:pPr>
              <w:jc w:val="center"/>
              <w:rPr>
                <w:rFonts w:hint="eastAsia" w:ascii="宋体" w:hAnsi="宋体" w:eastAsia="宋体" w:cs="宋体"/>
                <w:i w:val="0"/>
                <w:iCs w:val="0"/>
                <w:color w:val="auto"/>
                <w:sz w:val="21"/>
                <w:szCs w:val="21"/>
                <w:highlight w:val="none"/>
                <w:u w:val="none"/>
              </w:rPr>
            </w:pPr>
          </w:p>
        </w:tc>
      </w:tr>
      <w:tr w14:paraId="279A3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926" w:type="dxa"/>
            <w:tcBorders>
              <w:top w:val="single" w:color="000000" w:sz="4" w:space="0"/>
              <w:left w:val="single" w:color="000000" w:sz="4" w:space="0"/>
              <w:bottom w:val="single" w:color="000000" w:sz="4" w:space="0"/>
              <w:right w:val="single" w:color="000000" w:sz="4" w:space="0"/>
            </w:tcBorders>
            <w:noWrap/>
            <w:vAlign w:val="center"/>
          </w:tcPr>
          <w:p w14:paraId="7BB9FB3F">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13</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49D18324">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谐波电流</w:t>
            </w:r>
          </w:p>
        </w:tc>
        <w:tc>
          <w:tcPr>
            <w:tcW w:w="26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9E51FA">
            <w:pPr>
              <w:jc w:val="center"/>
              <w:rPr>
                <w:rFonts w:hint="eastAsia" w:ascii="宋体" w:hAnsi="宋体" w:eastAsia="宋体" w:cs="宋体"/>
                <w:i w:val="0"/>
                <w:iCs w:val="0"/>
                <w:color w:val="auto"/>
                <w:sz w:val="21"/>
                <w:szCs w:val="21"/>
                <w:highlight w:val="none"/>
                <w:u w:val="none"/>
              </w:rPr>
            </w:pPr>
          </w:p>
        </w:tc>
        <w:tc>
          <w:tcPr>
            <w:tcW w:w="28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F60F96">
            <w:pPr>
              <w:jc w:val="center"/>
              <w:rPr>
                <w:rFonts w:hint="eastAsia" w:ascii="宋体" w:hAnsi="宋体" w:eastAsia="宋体" w:cs="宋体"/>
                <w:i w:val="0"/>
                <w:iCs w:val="0"/>
                <w:color w:val="auto"/>
                <w:sz w:val="21"/>
                <w:szCs w:val="21"/>
                <w:highlight w:val="none"/>
                <w:u w:val="none"/>
              </w:rPr>
            </w:pPr>
          </w:p>
        </w:tc>
      </w:tr>
    </w:tbl>
    <w:p w14:paraId="41BAF8BE">
      <w:pPr>
        <w:keepNext w:val="0"/>
        <w:keepLines w:val="0"/>
        <w:pageBreakBefore w:val="0"/>
        <w:widowControl w:val="0"/>
        <w:kinsoku/>
        <w:wordWrap/>
        <w:overflowPunct w:val="0"/>
        <w:topLinePunct w:val="0"/>
        <w:autoSpaceDE w:val="0"/>
        <w:autoSpaceDN w:val="0"/>
        <w:bidi w:val="0"/>
        <w:adjustRightInd w:val="0"/>
        <w:snapToGrid w:val="0"/>
        <w:spacing w:line="600" w:lineRule="exact"/>
        <w:ind w:right="0" w:rightChars="0" w:firstLine="320" w:firstLineChars="10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3F882470">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19C5CE44">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highlight w:val="none"/>
          <w:shd w:val="clear" w:color="auto" w:fill="FFFFFF"/>
          <w:lang w:val="en-US" w:eastAsia="zh-CN" w:bidi="ar"/>
        </w:rPr>
      </w:pPr>
      <w:r>
        <w:rPr>
          <w:rFonts w:hint="eastAsia" w:ascii="方正黑体_GBK" w:hAnsi="方正仿宋_GBK" w:eastAsia="方正黑体_GBK" w:cs="方正仿宋_GBK"/>
          <w:kern w:val="0"/>
          <w:sz w:val="32"/>
          <w:szCs w:val="32"/>
          <w:highlight w:val="none"/>
          <w:shd w:val="clear" w:color="auto" w:fill="FFFFFF"/>
          <w:lang w:val="en-US" w:eastAsia="zh-CN" w:bidi="ar"/>
        </w:rPr>
        <w:t>4.判定规则</w:t>
      </w:r>
    </w:p>
    <w:p w14:paraId="2FC0321C">
      <w:pPr>
        <w:overflowPunct w:val="0"/>
        <w:autoSpaceDE w:val="0"/>
        <w:autoSpaceDN w:val="0"/>
        <w:adjustRightInd w:val="0"/>
        <w:snapToGrid w:val="0"/>
        <w:spacing w:line="580" w:lineRule="exact"/>
        <w:ind w:left="640"/>
        <w:rPr>
          <w:rFonts w:hint="eastAsia" w:ascii="方正仿宋_GBK" w:hAnsi="方正仿宋_GBK" w:eastAsia="方正仿宋_GBK" w:cs="方正仿宋_GBK"/>
          <w:sz w:val="32"/>
          <w:szCs w:val="32"/>
          <w:lang w:eastAsia="zh-CN"/>
        </w:rPr>
      </w:pPr>
      <w:r>
        <w:rPr>
          <w:rFonts w:hint="eastAsia" w:ascii="方正黑体_GBK" w:hAnsi="方正仿宋_GBK" w:eastAsia="方正黑体_GBK" w:cs="方正仿宋_GBK"/>
          <w:kern w:val="0"/>
          <w:sz w:val="32"/>
          <w:szCs w:val="32"/>
          <w:shd w:val="clear" w:color="auto" w:fill="FFFFFF"/>
          <w:lang w:val="en-US" w:eastAsia="zh-CN" w:bidi="ar"/>
        </w:rPr>
        <w:t>4.1依据标准</w:t>
      </w:r>
    </w:p>
    <w:p w14:paraId="33855C5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GB 4706.1-2005《家用和类似用途电器的安全 第1部分：通用要求》</w:t>
      </w:r>
    </w:p>
    <w:p w14:paraId="557A22C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GB/T 4706.1-2024《家用和类似用途电器的安全 第1部分：通用要求》</w:t>
      </w:r>
    </w:p>
    <w:p w14:paraId="0EFF8F9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GB 4343.1-2018《家用电器、电动工具和类似器具的电磁兼容要求 第1部分：发射》</w:t>
      </w:r>
    </w:p>
    <w:p w14:paraId="7442D65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GB 4343.1-2024《家用电器、电动工具和类似器具的电磁兼容要求 第1部分：发射》</w:t>
      </w:r>
    </w:p>
    <w:p w14:paraId="579195C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GB 17625.1-2022《电磁兼容 限值 谐波电流发射限值（设备每相输入电流≤16A）》</w:t>
      </w:r>
    </w:p>
    <w:p w14:paraId="1749E32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GB 4706.8-2008《家用和类似用途电器的安全 第2部分：加热棒的特殊要求》</w:t>
      </w:r>
    </w:p>
    <w:p w14:paraId="6D33B23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GB/T 4706.8-2024《家用和类似用途电器的安全 第2部分：加热棒的特殊要求》</w:t>
      </w:r>
    </w:p>
    <w:p w14:paraId="75D466A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方正仿宋_GBK"/>
          <w:lang w:val="en-US" w:eastAsia="zh-CN"/>
        </w:rPr>
      </w:pPr>
      <w:r>
        <w:rPr>
          <w:rFonts w:hint="eastAsia" w:ascii="方正仿宋_GBK" w:hAnsi="方正仿宋_GBK" w:eastAsia="方正仿宋_GBK" w:cs="方正仿宋_GBK"/>
          <w:sz w:val="32"/>
          <w:szCs w:val="32"/>
          <w:lang w:eastAsia="zh-CN"/>
        </w:rPr>
        <w:t>GB 17625.1-2012《电磁兼容 限值 谐波电流发射限值（设备每相输入电流≤16A）》</w:t>
      </w:r>
    </w:p>
    <w:p w14:paraId="2B18B9DB">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现行有效的企业标准、团体标准、地方标准及产品明示质量要求</w:t>
      </w:r>
      <w:r>
        <w:rPr>
          <w:rFonts w:hint="default" w:ascii="方正仿宋_GBK" w:hAnsi="方正仿宋_GBK" w:eastAsia="方正仿宋_GBK" w:cs="方正仿宋_GBK"/>
          <w:sz w:val="32"/>
          <w:szCs w:val="32"/>
          <w:lang w:val="en-US" w:eastAsia="zh-CN"/>
        </w:rPr>
        <w:t>。</w:t>
      </w:r>
    </w:p>
    <w:p w14:paraId="0C218E66">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4.2判定原则</w:t>
      </w:r>
    </w:p>
    <w:p w14:paraId="638AC31C">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经抽样检验，所检项目符合XX标准，判定为未发现不合格。经抽样检验，XX项目不符合XX标准，判定为不合格。</w:t>
      </w:r>
    </w:p>
    <w:p w14:paraId="7C92BA02">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385667F0">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33E56F29">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06724BCD">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1EA65DD9">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4C425A71">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5.异议处理</w:t>
      </w:r>
    </w:p>
    <w:p w14:paraId="500765D7">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6E7562C8">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4F0329A0">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ascii="宋体" w:hAnsi="宋体" w:cs="宋体"/>
          <w:color w:val="000000" w:themeColor="text1"/>
          <w14:textFill>
            <w14:solidFill>
              <w14:schemeClr w14:val="tx1"/>
            </w14:solidFill>
          </w14:textFill>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sectPr>
      <w:footerReference r:id="rId5" w:type="first"/>
      <w:headerReference r:id="rId3" w:type="default"/>
      <w:footerReference r:id="rId4" w:type="default"/>
      <w:pgSz w:w="11906" w:h="16838"/>
      <w:pgMar w:top="1440" w:right="1800" w:bottom="1440" w:left="180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embedRegular r:id="rId1" w:fontKey="{90C89ED1-78B5-48FB-8BB7-AA69245CDF38}"/>
  </w:font>
  <w:font w:name="微软雅黑">
    <w:panose1 w:val="020B0503020204020204"/>
    <w:charset w:val="86"/>
    <w:family w:val="auto"/>
    <w:pitch w:val="default"/>
    <w:sig w:usb0="80000287" w:usb1="2ACF3C50" w:usb2="00000016" w:usb3="00000000" w:csb0="0004001F" w:csb1="00000000"/>
  </w:font>
  <w:font w:name="方正仿宋_GBK">
    <w:panose1 w:val="02000000000000000000"/>
    <w:charset w:val="86"/>
    <w:family w:val="script"/>
    <w:pitch w:val="default"/>
    <w:sig w:usb0="A00002BF" w:usb1="38CF7CFA" w:usb2="00082016" w:usb3="00000000" w:csb0="00040001" w:csb1="00000000"/>
    <w:embedRegular r:id="rId2" w:fontKey="{6489F6A5-00F2-4441-BE3C-259F88CF7B16}"/>
  </w:font>
  <w:font w:name="KSOFEC83043A">
    <w:panose1 w:val="020B0503020204020204"/>
    <w:charset w:val="86"/>
    <w:family w:val="auto"/>
    <w:pitch w:val="default"/>
    <w:sig w:usb0="00000001" w:usb1="00000000" w:usb2="00000000" w:usb3="00000000" w:csb0="00040001" w:csb1="00000000"/>
  </w:font>
  <w:font w:name="WPSEMBED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88019">
    <w:pPr>
      <w:pStyle w:val="8"/>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FDF8FD">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7FDF8FD">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D74CB">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E9BC5D">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5E9BC5D">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BF828">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bullet"/>
      <w:pStyle w:val="2"/>
      <w:lvlText w:val=""/>
      <w:lvlJc w:val="left"/>
      <w:pPr>
        <w:tabs>
          <w:tab w:val="left" w:pos="780"/>
        </w:tabs>
        <w:ind w:left="780" w:hanging="360"/>
      </w:pPr>
      <w:rPr>
        <w:rFonts w:ascii="Wingdings" w:hAnsi="Wingdings"/>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oNotHyphenateCaps/>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3NzhkN2E4OTQ5ZGM1OWFiNTM4MzU1NmJlZWE5MmUifQ=="/>
  </w:docVars>
  <w:rsids>
    <w:rsidRoot w:val="00172A27"/>
    <w:rsid w:val="00034B28"/>
    <w:rsid w:val="00036397"/>
    <w:rsid w:val="0004751E"/>
    <w:rsid w:val="00086A23"/>
    <w:rsid w:val="000A1A2F"/>
    <w:rsid w:val="00102157"/>
    <w:rsid w:val="001140D2"/>
    <w:rsid w:val="00124675"/>
    <w:rsid w:val="0014700C"/>
    <w:rsid w:val="00172A27"/>
    <w:rsid w:val="00217AF4"/>
    <w:rsid w:val="002449DB"/>
    <w:rsid w:val="002A75DE"/>
    <w:rsid w:val="002B7064"/>
    <w:rsid w:val="002C2F25"/>
    <w:rsid w:val="00303465"/>
    <w:rsid w:val="003042F4"/>
    <w:rsid w:val="003117B3"/>
    <w:rsid w:val="0031572F"/>
    <w:rsid w:val="003577A2"/>
    <w:rsid w:val="00364676"/>
    <w:rsid w:val="00391605"/>
    <w:rsid w:val="003C2376"/>
    <w:rsid w:val="003C65F2"/>
    <w:rsid w:val="0041062C"/>
    <w:rsid w:val="00417AC8"/>
    <w:rsid w:val="00420831"/>
    <w:rsid w:val="0042209F"/>
    <w:rsid w:val="00431E3E"/>
    <w:rsid w:val="004560A2"/>
    <w:rsid w:val="004743C7"/>
    <w:rsid w:val="00487D51"/>
    <w:rsid w:val="004A2E96"/>
    <w:rsid w:val="004B5F3C"/>
    <w:rsid w:val="004B7702"/>
    <w:rsid w:val="004C4065"/>
    <w:rsid w:val="004E46D7"/>
    <w:rsid w:val="00520CB1"/>
    <w:rsid w:val="00522C50"/>
    <w:rsid w:val="00530C8F"/>
    <w:rsid w:val="005512AF"/>
    <w:rsid w:val="00584453"/>
    <w:rsid w:val="005C719E"/>
    <w:rsid w:val="005F468A"/>
    <w:rsid w:val="00600AD2"/>
    <w:rsid w:val="00645B6E"/>
    <w:rsid w:val="00652B07"/>
    <w:rsid w:val="00661968"/>
    <w:rsid w:val="006822A8"/>
    <w:rsid w:val="00684B99"/>
    <w:rsid w:val="006D6300"/>
    <w:rsid w:val="006F2861"/>
    <w:rsid w:val="00700901"/>
    <w:rsid w:val="00706509"/>
    <w:rsid w:val="007226CF"/>
    <w:rsid w:val="0075724F"/>
    <w:rsid w:val="007808DD"/>
    <w:rsid w:val="0078145F"/>
    <w:rsid w:val="007875B4"/>
    <w:rsid w:val="0079491D"/>
    <w:rsid w:val="007D10EF"/>
    <w:rsid w:val="007D1197"/>
    <w:rsid w:val="007D464E"/>
    <w:rsid w:val="007E193B"/>
    <w:rsid w:val="007E7ACB"/>
    <w:rsid w:val="00802ED9"/>
    <w:rsid w:val="00805A0E"/>
    <w:rsid w:val="00807CF8"/>
    <w:rsid w:val="00817C18"/>
    <w:rsid w:val="00821923"/>
    <w:rsid w:val="00835152"/>
    <w:rsid w:val="00855755"/>
    <w:rsid w:val="008576BF"/>
    <w:rsid w:val="008B08F7"/>
    <w:rsid w:val="008C589D"/>
    <w:rsid w:val="008E2383"/>
    <w:rsid w:val="00903ABE"/>
    <w:rsid w:val="009147F5"/>
    <w:rsid w:val="009476BB"/>
    <w:rsid w:val="00950F16"/>
    <w:rsid w:val="00954A70"/>
    <w:rsid w:val="00961B11"/>
    <w:rsid w:val="00962DDF"/>
    <w:rsid w:val="009952DA"/>
    <w:rsid w:val="009A5DDE"/>
    <w:rsid w:val="009B1664"/>
    <w:rsid w:val="009C4288"/>
    <w:rsid w:val="009D7D78"/>
    <w:rsid w:val="009E45F1"/>
    <w:rsid w:val="00A4206C"/>
    <w:rsid w:val="00A92BA7"/>
    <w:rsid w:val="00AD301E"/>
    <w:rsid w:val="00AF0342"/>
    <w:rsid w:val="00AF1BB4"/>
    <w:rsid w:val="00AF5C07"/>
    <w:rsid w:val="00B05067"/>
    <w:rsid w:val="00B46293"/>
    <w:rsid w:val="00B7576B"/>
    <w:rsid w:val="00B93D5F"/>
    <w:rsid w:val="00B95D86"/>
    <w:rsid w:val="00B97899"/>
    <w:rsid w:val="00BA595D"/>
    <w:rsid w:val="00BD50B9"/>
    <w:rsid w:val="00BE6444"/>
    <w:rsid w:val="00CD3BA2"/>
    <w:rsid w:val="00D26000"/>
    <w:rsid w:val="00D40532"/>
    <w:rsid w:val="00D57517"/>
    <w:rsid w:val="00D634BD"/>
    <w:rsid w:val="00D63AC5"/>
    <w:rsid w:val="00D92628"/>
    <w:rsid w:val="00DF6362"/>
    <w:rsid w:val="00E0102D"/>
    <w:rsid w:val="00E01962"/>
    <w:rsid w:val="00E40971"/>
    <w:rsid w:val="00E55F76"/>
    <w:rsid w:val="00E6068B"/>
    <w:rsid w:val="00E8287C"/>
    <w:rsid w:val="00E9268C"/>
    <w:rsid w:val="00E95EA4"/>
    <w:rsid w:val="00EC5BDF"/>
    <w:rsid w:val="00ED7FE2"/>
    <w:rsid w:val="00F40CCB"/>
    <w:rsid w:val="00FB21B8"/>
    <w:rsid w:val="012F36C6"/>
    <w:rsid w:val="01743787"/>
    <w:rsid w:val="03065425"/>
    <w:rsid w:val="031943E4"/>
    <w:rsid w:val="033A014E"/>
    <w:rsid w:val="057814FE"/>
    <w:rsid w:val="05D24EFE"/>
    <w:rsid w:val="06DE5BB2"/>
    <w:rsid w:val="07672914"/>
    <w:rsid w:val="077F7679"/>
    <w:rsid w:val="07BF3F65"/>
    <w:rsid w:val="07F50FE7"/>
    <w:rsid w:val="07FD5AEF"/>
    <w:rsid w:val="097537AA"/>
    <w:rsid w:val="0B270AD4"/>
    <w:rsid w:val="0CB8374E"/>
    <w:rsid w:val="0CFA1423"/>
    <w:rsid w:val="0E323572"/>
    <w:rsid w:val="0EE675B0"/>
    <w:rsid w:val="0F1C4CFF"/>
    <w:rsid w:val="0F8B7910"/>
    <w:rsid w:val="0FCF7CD7"/>
    <w:rsid w:val="0FDBD46C"/>
    <w:rsid w:val="0FDE2F82"/>
    <w:rsid w:val="0FE7E3B3"/>
    <w:rsid w:val="0FF1F824"/>
    <w:rsid w:val="114743EE"/>
    <w:rsid w:val="12495675"/>
    <w:rsid w:val="135FA0BA"/>
    <w:rsid w:val="157A1825"/>
    <w:rsid w:val="159F1815"/>
    <w:rsid w:val="159F30E5"/>
    <w:rsid w:val="15BFD474"/>
    <w:rsid w:val="169F9BF9"/>
    <w:rsid w:val="16B34B25"/>
    <w:rsid w:val="16E21CB9"/>
    <w:rsid w:val="16FB0492"/>
    <w:rsid w:val="17B79E71"/>
    <w:rsid w:val="17B7B7BA"/>
    <w:rsid w:val="17D51E8A"/>
    <w:rsid w:val="17EEF9D1"/>
    <w:rsid w:val="17FDD55A"/>
    <w:rsid w:val="180A4C18"/>
    <w:rsid w:val="18C14E5E"/>
    <w:rsid w:val="198E3CBB"/>
    <w:rsid w:val="19AF1F1B"/>
    <w:rsid w:val="1AF6179C"/>
    <w:rsid w:val="1AFF3B9A"/>
    <w:rsid w:val="1B103D73"/>
    <w:rsid w:val="1B41616E"/>
    <w:rsid w:val="1B6415FF"/>
    <w:rsid w:val="1B662AAD"/>
    <w:rsid w:val="1BD62213"/>
    <w:rsid w:val="1BFEA00E"/>
    <w:rsid w:val="1CDC37CE"/>
    <w:rsid w:val="1D77C33A"/>
    <w:rsid w:val="1DEBB745"/>
    <w:rsid w:val="1E3F13CD"/>
    <w:rsid w:val="1E9E31A8"/>
    <w:rsid w:val="1ED66FCF"/>
    <w:rsid w:val="1EF7F7BF"/>
    <w:rsid w:val="1F7EBB5A"/>
    <w:rsid w:val="1F7FAC2A"/>
    <w:rsid w:val="1FAD2A59"/>
    <w:rsid w:val="1FAF4919"/>
    <w:rsid w:val="1FB36451"/>
    <w:rsid w:val="1FE47FAB"/>
    <w:rsid w:val="1FF87E2A"/>
    <w:rsid w:val="1FFB9F82"/>
    <w:rsid w:val="21F726B1"/>
    <w:rsid w:val="22B6F9AE"/>
    <w:rsid w:val="237F2682"/>
    <w:rsid w:val="23E7B3DB"/>
    <w:rsid w:val="24E848A1"/>
    <w:rsid w:val="25AD4C1F"/>
    <w:rsid w:val="2605361B"/>
    <w:rsid w:val="26B0369A"/>
    <w:rsid w:val="273051AC"/>
    <w:rsid w:val="27D7CCBF"/>
    <w:rsid w:val="27EFC50A"/>
    <w:rsid w:val="27FDBB8D"/>
    <w:rsid w:val="29395066"/>
    <w:rsid w:val="29CF5C0C"/>
    <w:rsid w:val="2A560303"/>
    <w:rsid w:val="2AFEB808"/>
    <w:rsid w:val="2AFF640F"/>
    <w:rsid w:val="2B4C06CC"/>
    <w:rsid w:val="2B5F00AC"/>
    <w:rsid w:val="2B711D54"/>
    <w:rsid w:val="2BD2A7D3"/>
    <w:rsid w:val="2C4B9764"/>
    <w:rsid w:val="2CEE4744"/>
    <w:rsid w:val="2D713CE2"/>
    <w:rsid w:val="2D79212A"/>
    <w:rsid w:val="2D7D282B"/>
    <w:rsid w:val="2DF764D2"/>
    <w:rsid w:val="2DFF7893"/>
    <w:rsid w:val="2E851362"/>
    <w:rsid w:val="2EBB82B8"/>
    <w:rsid w:val="2EBC94A2"/>
    <w:rsid w:val="2F20375F"/>
    <w:rsid w:val="2F3F67E9"/>
    <w:rsid w:val="2F497C57"/>
    <w:rsid w:val="2F5725C6"/>
    <w:rsid w:val="2F8F69E4"/>
    <w:rsid w:val="2F9BC457"/>
    <w:rsid w:val="2FAFADF6"/>
    <w:rsid w:val="2FB23F7B"/>
    <w:rsid w:val="2FC75471"/>
    <w:rsid w:val="2FCD230D"/>
    <w:rsid w:val="2FCEC156"/>
    <w:rsid w:val="2FCF3EE1"/>
    <w:rsid w:val="2FDFDA97"/>
    <w:rsid w:val="2FEA9691"/>
    <w:rsid w:val="2FF77C81"/>
    <w:rsid w:val="2FFBB643"/>
    <w:rsid w:val="2FFFD89C"/>
    <w:rsid w:val="2FFFDA46"/>
    <w:rsid w:val="310F3573"/>
    <w:rsid w:val="313A6169"/>
    <w:rsid w:val="32FD11AA"/>
    <w:rsid w:val="32FF4F96"/>
    <w:rsid w:val="335FDE6A"/>
    <w:rsid w:val="33EF2992"/>
    <w:rsid w:val="33F498E9"/>
    <w:rsid w:val="33FFDA07"/>
    <w:rsid w:val="34FC592B"/>
    <w:rsid w:val="35AB6935"/>
    <w:rsid w:val="35B06902"/>
    <w:rsid w:val="35F370D2"/>
    <w:rsid w:val="362F4692"/>
    <w:rsid w:val="364A3586"/>
    <w:rsid w:val="36DC5E9F"/>
    <w:rsid w:val="36EBBA03"/>
    <w:rsid w:val="370D0D0D"/>
    <w:rsid w:val="3762738D"/>
    <w:rsid w:val="376E28DE"/>
    <w:rsid w:val="377F1C13"/>
    <w:rsid w:val="37BE2A74"/>
    <w:rsid w:val="37CF8BD0"/>
    <w:rsid w:val="37DFA358"/>
    <w:rsid w:val="37F97A60"/>
    <w:rsid w:val="37FBCEAA"/>
    <w:rsid w:val="37FDB5C7"/>
    <w:rsid w:val="37FF3544"/>
    <w:rsid w:val="37FFC47D"/>
    <w:rsid w:val="383A485D"/>
    <w:rsid w:val="386C187C"/>
    <w:rsid w:val="38ADDE3B"/>
    <w:rsid w:val="397FFE82"/>
    <w:rsid w:val="39DF294B"/>
    <w:rsid w:val="39FF4AAB"/>
    <w:rsid w:val="3A233BEC"/>
    <w:rsid w:val="3AD31885"/>
    <w:rsid w:val="3ADFE134"/>
    <w:rsid w:val="3B77AA79"/>
    <w:rsid w:val="3B7F8234"/>
    <w:rsid w:val="3B9FB901"/>
    <w:rsid w:val="3BAFC93A"/>
    <w:rsid w:val="3BB931A0"/>
    <w:rsid w:val="3BC506E1"/>
    <w:rsid w:val="3BD71DCB"/>
    <w:rsid w:val="3BD790C4"/>
    <w:rsid w:val="3BEE0D1D"/>
    <w:rsid w:val="3BFCCD8A"/>
    <w:rsid w:val="3C5DB81C"/>
    <w:rsid w:val="3C5F39C2"/>
    <w:rsid w:val="3C7F666F"/>
    <w:rsid w:val="3CBF6083"/>
    <w:rsid w:val="3CBF78CA"/>
    <w:rsid w:val="3CF2E897"/>
    <w:rsid w:val="3D78372A"/>
    <w:rsid w:val="3D7EAA9D"/>
    <w:rsid w:val="3D9F92CE"/>
    <w:rsid w:val="3DB84F06"/>
    <w:rsid w:val="3DBC8B63"/>
    <w:rsid w:val="3DC61E40"/>
    <w:rsid w:val="3DDFC23C"/>
    <w:rsid w:val="3DEB8520"/>
    <w:rsid w:val="3DF72014"/>
    <w:rsid w:val="3DFA8452"/>
    <w:rsid w:val="3E370832"/>
    <w:rsid w:val="3E6F1ED0"/>
    <w:rsid w:val="3E7E2996"/>
    <w:rsid w:val="3E7F0597"/>
    <w:rsid w:val="3E7FFE09"/>
    <w:rsid w:val="3E8423B0"/>
    <w:rsid w:val="3EB3ED5F"/>
    <w:rsid w:val="3EBE6054"/>
    <w:rsid w:val="3EBEB4C6"/>
    <w:rsid w:val="3ECB17B0"/>
    <w:rsid w:val="3EEF4A60"/>
    <w:rsid w:val="3EF32057"/>
    <w:rsid w:val="3EF65744"/>
    <w:rsid w:val="3EF92AC9"/>
    <w:rsid w:val="3EFE3651"/>
    <w:rsid w:val="3EFFE691"/>
    <w:rsid w:val="3F564CF7"/>
    <w:rsid w:val="3F5DDDE2"/>
    <w:rsid w:val="3F67B556"/>
    <w:rsid w:val="3F6C00EA"/>
    <w:rsid w:val="3F6FE081"/>
    <w:rsid w:val="3F7AF635"/>
    <w:rsid w:val="3F7D8708"/>
    <w:rsid w:val="3F9F6BF6"/>
    <w:rsid w:val="3FA27695"/>
    <w:rsid w:val="3FAC7EA4"/>
    <w:rsid w:val="3FACBE6E"/>
    <w:rsid w:val="3FAD23F6"/>
    <w:rsid w:val="3FB83E19"/>
    <w:rsid w:val="3FBF6076"/>
    <w:rsid w:val="3FBF8F07"/>
    <w:rsid w:val="3FC512A1"/>
    <w:rsid w:val="3FD9E67D"/>
    <w:rsid w:val="3FDFDF96"/>
    <w:rsid w:val="3FE79E5E"/>
    <w:rsid w:val="3FEE7B8C"/>
    <w:rsid w:val="3FEF8670"/>
    <w:rsid w:val="3FF5A6C6"/>
    <w:rsid w:val="3FFB72EC"/>
    <w:rsid w:val="3FFDAC88"/>
    <w:rsid w:val="3FFE8C60"/>
    <w:rsid w:val="3FFF0F11"/>
    <w:rsid w:val="3FFF2879"/>
    <w:rsid w:val="3FFFC9A4"/>
    <w:rsid w:val="410266AA"/>
    <w:rsid w:val="410D4CAE"/>
    <w:rsid w:val="41101E4C"/>
    <w:rsid w:val="42073F06"/>
    <w:rsid w:val="42DFB18E"/>
    <w:rsid w:val="437767F2"/>
    <w:rsid w:val="43A2CC56"/>
    <w:rsid w:val="43A6B773"/>
    <w:rsid w:val="43B04F82"/>
    <w:rsid w:val="43BD6F70"/>
    <w:rsid w:val="43BF9E43"/>
    <w:rsid w:val="443D6757"/>
    <w:rsid w:val="44FEC3B7"/>
    <w:rsid w:val="45BB3CEC"/>
    <w:rsid w:val="45D71AB3"/>
    <w:rsid w:val="45F6F8F6"/>
    <w:rsid w:val="45FBC3A4"/>
    <w:rsid w:val="45FD50E0"/>
    <w:rsid w:val="461A6091"/>
    <w:rsid w:val="469D551D"/>
    <w:rsid w:val="46FE088F"/>
    <w:rsid w:val="473F5884"/>
    <w:rsid w:val="475472AD"/>
    <w:rsid w:val="479E9BD7"/>
    <w:rsid w:val="47CD5B03"/>
    <w:rsid w:val="47EF0EC3"/>
    <w:rsid w:val="47F854A9"/>
    <w:rsid w:val="47FB23C7"/>
    <w:rsid w:val="48B4421B"/>
    <w:rsid w:val="495B44AF"/>
    <w:rsid w:val="4A9B5A20"/>
    <w:rsid w:val="4ABDA8F0"/>
    <w:rsid w:val="4BB6692E"/>
    <w:rsid w:val="4BDAF9A3"/>
    <w:rsid w:val="4BDF3CBE"/>
    <w:rsid w:val="4BFC0F0C"/>
    <w:rsid w:val="4C0241C6"/>
    <w:rsid w:val="4CFBEB0A"/>
    <w:rsid w:val="4DF7AC1E"/>
    <w:rsid w:val="4DFFE173"/>
    <w:rsid w:val="4E91314E"/>
    <w:rsid w:val="4E9FB034"/>
    <w:rsid w:val="4EFED12E"/>
    <w:rsid w:val="4F9B10F5"/>
    <w:rsid w:val="4FDC8063"/>
    <w:rsid w:val="4FDFCB68"/>
    <w:rsid w:val="4FF36028"/>
    <w:rsid w:val="4FFC58EC"/>
    <w:rsid w:val="509F1015"/>
    <w:rsid w:val="50FA4494"/>
    <w:rsid w:val="5127DED4"/>
    <w:rsid w:val="51667FE7"/>
    <w:rsid w:val="526F000F"/>
    <w:rsid w:val="52AC1DB3"/>
    <w:rsid w:val="52F87888"/>
    <w:rsid w:val="539A4AC7"/>
    <w:rsid w:val="53AB5695"/>
    <w:rsid w:val="53F73380"/>
    <w:rsid w:val="54D97871"/>
    <w:rsid w:val="557FB7F4"/>
    <w:rsid w:val="55FEB7CE"/>
    <w:rsid w:val="56511659"/>
    <w:rsid w:val="56784014"/>
    <w:rsid w:val="56A603BA"/>
    <w:rsid w:val="56B78789"/>
    <w:rsid w:val="56D7382A"/>
    <w:rsid w:val="56F6F92E"/>
    <w:rsid w:val="56FD748E"/>
    <w:rsid w:val="56FFC2D5"/>
    <w:rsid w:val="573F0235"/>
    <w:rsid w:val="575E26DE"/>
    <w:rsid w:val="579A58F1"/>
    <w:rsid w:val="57B3754E"/>
    <w:rsid w:val="57D78296"/>
    <w:rsid w:val="57DE1955"/>
    <w:rsid w:val="57F2889E"/>
    <w:rsid w:val="57FA2AB3"/>
    <w:rsid w:val="57FFF267"/>
    <w:rsid w:val="57FFFFE8"/>
    <w:rsid w:val="5800705F"/>
    <w:rsid w:val="58625F74"/>
    <w:rsid w:val="586FAEF1"/>
    <w:rsid w:val="5872092A"/>
    <w:rsid w:val="593928E6"/>
    <w:rsid w:val="596E3393"/>
    <w:rsid w:val="596FC975"/>
    <w:rsid w:val="5977F14E"/>
    <w:rsid w:val="597CE206"/>
    <w:rsid w:val="59BD31D3"/>
    <w:rsid w:val="59FB51C0"/>
    <w:rsid w:val="59FBCCC0"/>
    <w:rsid w:val="59FF35AE"/>
    <w:rsid w:val="5A2E72E3"/>
    <w:rsid w:val="5A776657"/>
    <w:rsid w:val="5ABFE15A"/>
    <w:rsid w:val="5ADE0609"/>
    <w:rsid w:val="5B2611E5"/>
    <w:rsid w:val="5B2F9F4C"/>
    <w:rsid w:val="5B8E7B46"/>
    <w:rsid w:val="5B9B8680"/>
    <w:rsid w:val="5BBF5FAC"/>
    <w:rsid w:val="5BEBCDE8"/>
    <w:rsid w:val="5BEF4058"/>
    <w:rsid w:val="5BF9F152"/>
    <w:rsid w:val="5BFEAC49"/>
    <w:rsid w:val="5BFFCAB8"/>
    <w:rsid w:val="5C791CAA"/>
    <w:rsid w:val="5C7FD6AE"/>
    <w:rsid w:val="5CBC1ADB"/>
    <w:rsid w:val="5CFD2682"/>
    <w:rsid w:val="5CFD6DAB"/>
    <w:rsid w:val="5CFEAEDC"/>
    <w:rsid w:val="5CFF0C5F"/>
    <w:rsid w:val="5CFFD139"/>
    <w:rsid w:val="5DBE4A5C"/>
    <w:rsid w:val="5DCBCADC"/>
    <w:rsid w:val="5DDFBB47"/>
    <w:rsid w:val="5DE679DB"/>
    <w:rsid w:val="5DE7EEAF"/>
    <w:rsid w:val="5DEF9852"/>
    <w:rsid w:val="5DFE755D"/>
    <w:rsid w:val="5E9952F3"/>
    <w:rsid w:val="5EDF4A2E"/>
    <w:rsid w:val="5EEEFEE8"/>
    <w:rsid w:val="5EEF839F"/>
    <w:rsid w:val="5EF71958"/>
    <w:rsid w:val="5EF9755F"/>
    <w:rsid w:val="5EFE6ABE"/>
    <w:rsid w:val="5EFF2A96"/>
    <w:rsid w:val="5EFF3D9A"/>
    <w:rsid w:val="5F4F1453"/>
    <w:rsid w:val="5F67433F"/>
    <w:rsid w:val="5F77ED58"/>
    <w:rsid w:val="5F7D0395"/>
    <w:rsid w:val="5F7FD2F3"/>
    <w:rsid w:val="5F9DDA49"/>
    <w:rsid w:val="5F9F77CD"/>
    <w:rsid w:val="5FBD580A"/>
    <w:rsid w:val="5FBF078E"/>
    <w:rsid w:val="5FBF7598"/>
    <w:rsid w:val="5FCDCBF1"/>
    <w:rsid w:val="5FDFC75E"/>
    <w:rsid w:val="5FDFF04D"/>
    <w:rsid w:val="5FF2B7B3"/>
    <w:rsid w:val="5FF63E80"/>
    <w:rsid w:val="5FFA12B4"/>
    <w:rsid w:val="5FFA60A5"/>
    <w:rsid w:val="5FFB6C3A"/>
    <w:rsid w:val="5FFBA897"/>
    <w:rsid w:val="5FFD1BF8"/>
    <w:rsid w:val="5FFD57F7"/>
    <w:rsid w:val="5FFDCCDB"/>
    <w:rsid w:val="5FFE51AD"/>
    <w:rsid w:val="5FFED7B2"/>
    <w:rsid w:val="5FFEE26C"/>
    <w:rsid w:val="5FFF6A81"/>
    <w:rsid w:val="5FFF79D4"/>
    <w:rsid w:val="5FFF918A"/>
    <w:rsid w:val="6057113F"/>
    <w:rsid w:val="61472351"/>
    <w:rsid w:val="619F78B3"/>
    <w:rsid w:val="61BD3765"/>
    <w:rsid w:val="61E7D63D"/>
    <w:rsid w:val="61F68ED4"/>
    <w:rsid w:val="622A33CC"/>
    <w:rsid w:val="62804EA0"/>
    <w:rsid w:val="63EBE787"/>
    <w:rsid w:val="63F5E8AB"/>
    <w:rsid w:val="63F6BD3E"/>
    <w:rsid w:val="64DF3C0F"/>
    <w:rsid w:val="651D16BC"/>
    <w:rsid w:val="65551C8F"/>
    <w:rsid w:val="658F1A76"/>
    <w:rsid w:val="65BBE108"/>
    <w:rsid w:val="65C57E4D"/>
    <w:rsid w:val="65FE7FDC"/>
    <w:rsid w:val="666AB2A7"/>
    <w:rsid w:val="667F3DA1"/>
    <w:rsid w:val="66D5FB4F"/>
    <w:rsid w:val="66FFC62B"/>
    <w:rsid w:val="677A9DCE"/>
    <w:rsid w:val="677F88D1"/>
    <w:rsid w:val="67F2D6AA"/>
    <w:rsid w:val="67FB0353"/>
    <w:rsid w:val="67FF2755"/>
    <w:rsid w:val="67FF7418"/>
    <w:rsid w:val="67FFF123"/>
    <w:rsid w:val="69231B8D"/>
    <w:rsid w:val="696AD71A"/>
    <w:rsid w:val="697E77B5"/>
    <w:rsid w:val="69BA397D"/>
    <w:rsid w:val="69DFCC05"/>
    <w:rsid w:val="6A3D00DC"/>
    <w:rsid w:val="6A4F07D1"/>
    <w:rsid w:val="6A73759C"/>
    <w:rsid w:val="6A8A174C"/>
    <w:rsid w:val="6B2D143F"/>
    <w:rsid w:val="6B7CD9E1"/>
    <w:rsid w:val="6B7EAFD3"/>
    <w:rsid w:val="6B8BDDC3"/>
    <w:rsid w:val="6BBB773F"/>
    <w:rsid w:val="6BCC1AEC"/>
    <w:rsid w:val="6BCD53C7"/>
    <w:rsid w:val="6BD5D42B"/>
    <w:rsid w:val="6BDF3052"/>
    <w:rsid w:val="6BEEFB2D"/>
    <w:rsid w:val="6BEF73BC"/>
    <w:rsid w:val="6BF7587C"/>
    <w:rsid w:val="6BFA61B7"/>
    <w:rsid w:val="6BFBCC4E"/>
    <w:rsid w:val="6BFC78DE"/>
    <w:rsid w:val="6C7312DC"/>
    <w:rsid w:val="6CFE4243"/>
    <w:rsid w:val="6D2E7F99"/>
    <w:rsid w:val="6D57B36B"/>
    <w:rsid w:val="6D57EA19"/>
    <w:rsid w:val="6D7BD351"/>
    <w:rsid w:val="6D9745DB"/>
    <w:rsid w:val="6DBB5FAF"/>
    <w:rsid w:val="6DBBBE76"/>
    <w:rsid w:val="6DEB5E60"/>
    <w:rsid w:val="6DEDC19A"/>
    <w:rsid w:val="6DEF24D2"/>
    <w:rsid w:val="6DF7A860"/>
    <w:rsid w:val="6DFC5D02"/>
    <w:rsid w:val="6DFE9F33"/>
    <w:rsid w:val="6E631CCD"/>
    <w:rsid w:val="6E6F0D46"/>
    <w:rsid w:val="6E7FAD1B"/>
    <w:rsid w:val="6E9FCB7F"/>
    <w:rsid w:val="6EBFAACC"/>
    <w:rsid w:val="6EBFE7AD"/>
    <w:rsid w:val="6ECFBD2E"/>
    <w:rsid w:val="6EEF4AED"/>
    <w:rsid w:val="6EF8E177"/>
    <w:rsid w:val="6EFC2830"/>
    <w:rsid w:val="6F1ADE14"/>
    <w:rsid w:val="6F1F97A2"/>
    <w:rsid w:val="6F27C473"/>
    <w:rsid w:val="6F31FEFC"/>
    <w:rsid w:val="6F3759A3"/>
    <w:rsid w:val="6F3FD75E"/>
    <w:rsid w:val="6F6C7AED"/>
    <w:rsid w:val="6F6D2A44"/>
    <w:rsid w:val="6F6DB72F"/>
    <w:rsid w:val="6F772C99"/>
    <w:rsid w:val="6F77F806"/>
    <w:rsid w:val="6F7FC268"/>
    <w:rsid w:val="6F87C6FA"/>
    <w:rsid w:val="6F9C8931"/>
    <w:rsid w:val="6FA7262F"/>
    <w:rsid w:val="6FB2B869"/>
    <w:rsid w:val="6FBD197D"/>
    <w:rsid w:val="6FBFC6F9"/>
    <w:rsid w:val="6FC174D9"/>
    <w:rsid w:val="6FCF7711"/>
    <w:rsid w:val="6FCFF766"/>
    <w:rsid w:val="6FED4951"/>
    <w:rsid w:val="6FEF6C3C"/>
    <w:rsid w:val="6FEFC133"/>
    <w:rsid w:val="6FF14ABA"/>
    <w:rsid w:val="6FFD17BC"/>
    <w:rsid w:val="6FFF82B5"/>
    <w:rsid w:val="6FFF8505"/>
    <w:rsid w:val="70076708"/>
    <w:rsid w:val="703C5FE9"/>
    <w:rsid w:val="70DFFBA6"/>
    <w:rsid w:val="70EE8021"/>
    <w:rsid w:val="71A357D5"/>
    <w:rsid w:val="71EEDE8A"/>
    <w:rsid w:val="71F4B69E"/>
    <w:rsid w:val="71FEE236"/>
    <w:rsid w:val="728F00F7"/>
    <w:rsid w:val="72EFBF60"/>
    <w:rsid w:val="72FFD213"/>
    <w:rsid w:val="73DED2A1"/>
    <w:rsid w:val="73E7E4E7"/>
    <w:rsid w:val="73FDD660"/>
    <w:rsid w:val="73FEBB37"/>
    <w:rsid w:val="73FF2699"/>
    <w:rsid w:val="73FFFB10"/>
    <w:rsid w:val="743FFD2F"/>
    <w:rsid w:val="7457DF06"/>
    <w:rsid w:val="747F994B"/>
    <w:rsid w:val="74F64A9A"/>
    <w:rsid w:val="757F6815"/>
    <w:rsid w:val="75ADAD6A"/>
    <w:rsid w:val="75B310A7"/>
    <w:rsid w:val="75BF5849"/>
    <w:rsid w:val="75C770B4"/>
    <w:rsid w:val="75DF5C89"/>
    <w:rsid w:val="75EA4A1E"/>
    <w:rsid w:val="75FF9717"/>
    <w:rsid w:val="760DB771"/>
    <w:rsid w:val="765FE16A"/>
    <w:rsid w:val="76717BF0"/>
    <w:rsid w:val="769FA815"/>
    <w:rsid w:val="76BD95D1"/>
    <w:rsid w:val="76BDB5EA"/>
    <w:rsid w:val="76D23F5B"/>
    <w:rsid w:val="76DCB23B"/>
    <w:rsid w:val="76E183AA"/>
    <w:rsid w:val="76F5F0B5"/>
    <w:rsid w:val="771377E0"/>
    <w:rsid w:val="775E4BF6"/>
    <w:rsid w:val="775F4DCF"/>
    <w:rsid w:val="77670160"/>
    <w:rsid w:val="777FB8B7"/>
    <w:rsid w:val="77850EA1"/>
    <w:rsid w:val="778BB494"/>
    <w:rsid w:val="779A96B9"/>
    <w:rsid w:val="779DB80C"/>
    <w:rsid w:val="779EB331"/>
    <w:rsid w:val="77B2BE8E"/>
    <w:rsid w:val="77E7A646"/>
    <w:rsid w:val="77E7B948"/>
    <w:rsid w:val="77EE81FA"/>
    <w:rsid w:val="77F5A6A8"/>
    <w:rsid w:val="77F65A64"/>
    <w:rsid w:val="77F7B6A6"/>
    <w:rsid w:val="77FF32F1"/>
    <w:rsid w:val="77FFE77E"/>
    <w:rsid w:val="78FF40B5"/>
    <w:rsid w:val="79392DCF"/>
    <w:rsid w:val="796532FF"/>
    <w:rsid w:val="797BA4E3"/>
    <w:rsid w:val="79891677"/>
    <w:rsid w:val="799C5854"/>
    <w:rsid w:val="79CBDB21"/>
    <w:rsid w:val="79DF7FB4"/>
    <w:rsid w:val="79EBC953"/>
    <w:rsid w:val="79F769E9"/>
    <w:rsid w:val="79FBAC1F"/>
    <w:rsid w:val="79FDEA39"/>
    <w:rsid w:val="7A898170"/>
    <w:rsid w:val="7A950F60"/>
    <w:rsid w:val="7A971EE5"/>
    <w:rsid w:val="7AA67271"/>
    <w:rsid w:val="7AA74DCB"/>
    <w:rsid w:val="7AF17E5E"/>
    <w:rsid w:val="7AFB3BB2"/>
    <w:rsid w:val="7AFF0780"/>
    <w:rsid w:val="7AFF12B0"/>
    <w:rsid w:val="7B1C78A1"/>
    <w:rsid w:val="7B3E5C62"/>
    <w:rsid w:val="7B537873"/>
    <w:rsid w:val="7B711D02"/>
    <w:rsid w:val="7B7BCE67"/>
    <w:rsid w:val="7B7FB3E8"/>
    <w:rsid w:val="7B848BDD"/>
    <w:rsid w:val="7B9764F9"/>
    <w:rsid w:val="7BB754AD"/>
    <w:rsid w:val="7BB9857A"/>
    <w:rsid w:val="7BBD937D"/>
    <w:rsid w:val="7BBECFD4"/>
    <w:rsid w:val="7BC782D4"/>
    <w:rsid w:val="7BCB7C82"/>
    <w:rsid w:val="7BCD381F"/>
    <w:rsid w:val="7BCE86F8"/>
    <w:rsid w:val="7BD7D30E"/>
    <w:rsid w:val="7BDCE045"/>
    <w:rsid w:val="7BDE6D38"/>
    <w:rsid w:val="7BDFAD63"/>
    <w:rsid w:val="7BEBBEB0"/>
    <w:rsid w:val="7BED4BC1"/>
    <w:rsid w:val="7BEF7106"/>
    <w:rsid w:val="7BF4A863"/>
    <w:rsid w:val="7BFEEEBF"/>
    <w:rsid w:val="7BFF05A7"/>
    <w:rsid w:val="7BFFC355"/>
    <w:rsid w:val="7BFFDE50"/>
    <w:rsid w:val="7C7BFAE3"/>
    <w:rsid w:val="7CBCF99F"/>
    <w:rsid w:val="7CC9D63D"/>
    <w:rsid w:val="7CD94377"/>
    <w:rsid w:val="7CDD9C16"/>
    <w:rsid w:val="7CEF1038"/>
    <w:rsid w:val="7CFFBD3A"/>
    <w:rsid w:val="7D1F93A0"/>
    <w:rsid w:val="7D360B0D"/>
    <w:rsid w:val="7D596752"/>
    <w:rsid w:val="7D6B978F"/>
    <w:rsid w:val="7D730AD5"/>
    <w:rsid w:val="7D7F3CED"/>
    <w:rsid w:val="7DAD47CB"/>
    <w:rsid w:val="7DAE3FAC"/>
    <w:rsid w:val="7DAF0CEA"/>
    <w:rsid w:val="7DB57D8E"/>
    <w:rsid w:val="7DB7AB4D"/>
    <w:rsid w:val="7DB7EBF2"/>
    <w:rsid w:val="7DBB0324"/>
    <w:rsid w:val="7DBB2941"/>
    <w:rsid w:val="7DD66770"/>
    <w:rsid w:val="7DDF56FE"/>
    <w:rsid w:val="7DDFAB0B"/>
    <w:rsid w:val="7DDFB141"/>
    <w:rsid w:val="7DE9ACBE"/>
    <w:rsid w:val="7DEB609F"/>
    <w:rsid w:val="7DF3940A"/>
    <w:rsid w:val="7DFACD60"/>
    <w:rsid w:val="7DFBE6E2"/>
    <w:rsid w:val="7DFE9C77"/>
    <w:rsid w:val="7DFEA521"/>
    <w:rsid w:val="7DFEF2DB"/>
    <w:rsid w:val="7DFF4C45"/>
    <w:rsid w:val="7DFF55DA"/>
    <w:rsid w:val="7DFF662E"/>
    <w:rsid w:val="7DFF6E1D"/>
    <w:rsid w:val="7DFFFB6C"/>
    <w:rsid w:val="7E371FE1"/>
    <w:rsid w:val="7E3D6A1E"/>
    <w:rsid w:val="7E4159BB"/>
    <w:rsid w:val="7E4BC41B"/>
    <w:rsid w:val="7E4BC6D3"/>
    <w:rsid w:val="7E5FED51"/>
    <w:rsid w:val="7E76AD6A"/>
    <w:rsid w:val="7E77D1D7"/>
    <w:rsid w:val="7E7FDE9C"/>
    <w:rsid w:val="7E9EEC1D"/>
    <w:rsid w:val="7EAF561C"/>
    <w:rsid w:val="7EB62C29"/>
    <w:rsid w:val="7EBA1F4D"/>
    <w:rsid w:val="7EBB4A7B"/>
    <w:rsid w:val="7EBFB69B"/>
    <w:rsid w:val="7ECFD9E5"/>
    <w:rsid w:val="7ED970EB"/>
    <w:rsid w:val="7EDBE74F"/>
    <w:rsid w:val="7EDEB759"/>
    <w:rsid w:val="7EE37C05"/>
    <w:rsid w:val="7EEDB261"/>
    <w:rsid w:val="7EEFBD7C"/>
    <w:rsid w:val="7EF53185"/>
    <w:rsid w:val="7EFAAFF9"/>
    <w:rsid w:val="7EFBAE55"/>
    <w:rsid w:val="7EFDE5F4"/>
    <w:rsid w:val="7EFE1AB3"/>
    <w:rsid w:val="7EFF3397"/>
    <w:rsid w:val="7EFFDF8F"/>
    <w:rsid w:val="7F17297B"/>
    <w:rsid w:val="7F314713"/>
    <w:rsid w:val="7F3537F3"/>
    <w:rsid w:val="7F377D9A"/>
    <w:rsid w:val="7F37C7A1"/>
    <w:rsid w:val="7F39482C"/>
    <w:rsid w:val="7F3E8A72"/>
    <w:rsid w:val="7F5F4B34"/>
    <w:rsid w:val="7F6B95BE"/>
    <w:rsid w:val="7F6D80ED"/>
    <w:rsid w:val="7F6F4441"/>
    <w:rsid w:val="7F6F8374"/>
    <w:rsid w:val="7F76EF3C"/>
    <w:rsid w:val="7F77B727"/>
    <w:rsid w:val="7F7A87D4"/>
    <w:rsid w:val="7F7B223B"/>
    <w:rsid w:val="7F7D2C9E"/>
    <w:rsid w:val="7F7D9F40"/>
    <w:rsid w:val="7F7E8EA9"/>
    <w:rsid w:val="7F7F2A5A"/>
    <w:rsid w:val="7F7F988F"/>
    <w:rsid w:val="7F7FA166"/>
    <w:rsid w:val="7F7FAA71"/>
    <w:rsid w:val="7F7FAD3B"/>
    <w:rsid w:val="7F7FB47C"/>
    <w:rsid w:val="7F8FA302"/>
    <w:rsid w:val="7F977B69"/>
    <w:rsid w:val="7F9E9279"/>
    <w:rsid w:val="7FAAD2C3"/>
    <w:rsid w:val="7FADE86D"/>
    <w:rsid w:val="7FAF7DAB"/>
    <w:rsid w:val="7FB1F0E8"/>
    <w:rsid w:val="7FB78D5F"/>
    <w:rsid w:val="7FBB43F3"/>
    <w:rsid w:val="7FBBC988"/>
    <w:rsid w:val="7FBF533A"/>
    <w:rsid w:val="7FBFA463"/>
    <w:rsid w:val="7FBFB4A7"/>
    <w:rsid w:val="7FBFCFEF"/>
    <w:rsid w:val="7FCE22D3"/>
    <w:rsid w:val="7FCF472B"/>
    <w:rsid w:val="7FD6A274"/>
    <w:rsid w:val="7FD90071"/>
    <w:rsid w:val="7FD9E9C8"/>
    <w:rsid w:val="7FDBA381"/>
    <w:rsid w:val="7FDD1B06"/>
    <w:rsid w:val="7FDF5859"/>
    <w:rsid w:val="7FDF7AAB"/>
    <w:rsid w:val="7FDFD95F"/>
    <w:rsid w:val="7FDFDD14"/>
    <w:rsid w:val="7FE63EA7"/>
    <w:rsid w:val="7FE74686"/>
    <w:rsid w:val="7FE7AE50"/>
    <w:rsid w:val="7FEB2549"/>
    <w:rsid w:val="7FEB284B"/>
    <w:rsid w:val="7FEB455F"/>
    <w:rsid w:val="7FED4F17"/>
    <w:rsid w:val="7FED6AAF"/>
    <w:rsid w:val="7FEED9C1"/>
    <w:rsid w:val="7FEF3211"/>
    <w:rsid w:val="7FEF5173"/>
    <w:rsid w:val="7FEF8F31"/>
    <w:rsid w:val="7FF31FF5"/>
    <w:rsid w:val="7FF3AE2C"/>
    <w:rsid w:val="7FF4774F"/>
    <w:rsid w:val="7FF58BCC"/>
    <w:rsid w:val="7FF623EE"/>
    <w:rsid w:val="7FF6520B"/>
    <w:rsid w:val="7FF71212"/>
    <w:rsid w:val="7FF76ACF"/>
    <w:rsid w:val="7FF77430"/>
    <w:rsid w:val="7FF7CC08"/>
    <w:rsid w:val="7FF85AEC"/>
    <w:rsid w:val="7FF9DDFE"/>
    <w:rsid w:val="7FFA4EAC"/>
    <w:rsid w:val="7FFA6C9A"/>
    <w:rsid w:val="7FFB8495"/>
    <w:rsid w:val="7FFB874A"/>
    <w:rsid w:val="7FFB948F"/>
    <w:rsid w:val="7FFC6F55"/>
    <w:rsid w:val="7FFD1E7C"/>
    <w:rsid w:val="7FFD2C5C"/>
    <w:rsid w:val="7FFEBCD4"/>
    <w:rsid w:val="7FFEDB04"/>
    <w:rsid w:val="7FFF0B97"/>
    <w:rsid w:val="7FFF0D02"/>
    <w:rsid w:val="7FFF79A7"/>
    <w:rsid w:val="7FFF8332"/>
    <w:rsid w:val="7FFF8C46"/>
    <w:rsid w:val="7FFFBD59"/>
    <w:rsid w:val="7FFFC1DB"/>
    <w:rsid w:val="7FFFC414"/>
    <w:rsid w:val="87CDED8C"/>
    <w:rsid w:val="8AAD2B6B"/>
    <w:rsid w:val="8B7F38E6"/>
    <w:rsid w:val="8BB7F2D5"/>
    <w:rsid w:val="8D9B5692"/>
    <w:rsid w:val="8DFEF0E2"/>
    <w:rsid w:val="8F5E1B42"/>
    <w:rsid w:val="8F5F28B9"/>
    <w:rsid w:val="8FEF25DC"/>
    <w:rsid w:val="8FF7F822"/>
    <w:rsid w:val="92DD1731"/>
    <w:rsid w:val="92EEAD87"/>
    <w:rsid w:val="93FE0B11"/>
    <w:rsid w:val="95EFE606"/>
    <w:rsid w:val="967F2970"/>
    <w:rsid w:val="972F505B"/>
    <w:rsid w:val="977F0A00"/>
    <w:rsid w:val="97CE1729"/>
    <w:rsid w:val="98DF2F32"/>
    <w:rsid w:val="9B3F6A30"/>
    <w:rsid w:val="9B6B7E30"/>
    <w:rsid w:val="9BA7FFC0"/>
    <w:rsid w:val="9BE900CD"/>
    <w:rsid w:val="9CB6A095"/>
    <w:rsid w:val="9CFA7C8F"/>
    <w:rsid w:val="9DF84D4B"/>
    <w:rsid w:val="9DFD58A8"/>
    <w:rsid w:val="9EAF78C8"/>
    <w:rsid w:val="9EC28362"/>
    <w:rsid w:val="9F6F2903"/>
    <w:rsid w:val="9F8B5EBC"/>
    <w:rsid w:val="9FBF9282"/>
    <w:rsid w:val="9FDB5BC0"/>
    <w:rsid w:val="9FDFC445"/>
    <w:rsid w:val="9FE76BBE"/>
    <w:rsid w:val="9FE8EC60"/>
    <w:rsid w:val="9FF75386"/>
    <w:rsid w:val="9FF9CB81"/>
    <w:rsid w:val="9FFFAA39"/>
    <w:rsid w:val="A3FFA4E0"/>
    <w:rsid w:val="A54EF574"/>
    <w:rsid w:val="A5D7EA69"/>
    <w:rsid w:val="A637EEF3"/>
    <w:rsid w:val="A6FF08C0"/>
    <w:rsid w:val="A7B9261A"/>
    <w:rsid w:val="A7FB2E54"/>
    <w:rsid w:val="A7FC18BF"/>
    <w:rsid w:val="A9BF0D85"/>
    <w:rsid w:val="ABFB492B"/>
    <w:rsid w:val="ACFEDC3F"/>
    <w:rsid w:val="ADBBCAF5"/>
    <w:rsid w:val="ADD3F098"/>
    <w:rsid w:val="AE7F001A"/>
    <w:rsid w:val="AEF37C9E"/>
    <w:rsid w:val="AEF61A0E"/>
    <w:rsid w:val="AEF65B5E"/>
    <w:rsid w:val="AEF76E45"/>
    <w:rsid w:val="AF57A337"/>
    <w:rsid w:val="AF5B0039"/>
    <w:rsid w:val="AF5D4049"/>
    <w:rsid w:val="AF7A187C"/>
    <w:rsid w:val="AF7D913E"/>
    <w:rsid w:val="AF7F565B"/>
    <w:rsid w:val="AF7FD841"/>
    <w:rsid w:val="AF96C992"/>
    <w:rsid w:val="AFBBDA3C"/>
    <w:rsid w:val="AFD8B802"/>
    <w:rsid w:val="AFDA1242"/>
    <w:rsid w:val="AFF5815B"/>
    <w:rsid w:val="AFFD2C03"/>
    <w:rsid w:val="AFFF0C03"/>
    <w:rsid w:val="B0FF56FF"/>
    <w:rsid w:val="B0FFFA06"/>
    <w:rsid w:val="B1DDF555"/>
    <w:rsid w:val="B3AFD9E6"/>
    <w:rsid w:val="B3C95455"/>
    <w:rsid w:val="B5FFB189"/>
    <w:rsid w:val="B65FC793"/>
    <w:rsid w:val="B6DFA934"/>
    <w:rsid w:val="B6FF6157"/>
    <w:rsid w:val="B706853D"/>
    <w:rsid w:val="B7554D11"/>
    <w:rsid w:val="B77A67EF"/>
    <w:rsid w:val="B7A7D715"/>
    <w:rsid w:val="B7AEB0BA"/>
    <w:rsid w:val="B7DDE142"/>
    <w:rsid w:val="B7EE36FF"/>
    <w:rsid w:val="B7F59844"/>
    <w:rsid w:val="B7FB2802"/>
    <w:rsid w:val="B7FE0825"/>
    <w:rsid w:val="B7FFC22F"/>
    <w:rsid w:val="B7FFE602"/>
    <w:rsid w:val="B87DCCD5"/>
    <w:rsid w:val="B9A0E383"/>
    <w:rsid w:val="B9EF4A34"/>
    <w:rsid w:val="B9EFB665"/>
    <w:rsid w:val="B9F3870E"/>
    <w:rsid w:val="BAAEA2C7"/>
    <w:rsid w:val="BAAFECB9"/>
    <w:rsid w:val="BB4354B2"/>
    <w:rsid w:val="BB5AE5B8"/>
    <w:rsid w:val="BB69E599"/>
    <w:rsid w:val="BB7C4042"/>
    <w:rsid w:val="BB9E9B6F"/>
    <w:rsid w:val="BB9F9FBE"/>
    <w:rsid w:val="BBAFB655"/>
    <w:rsid w:val="BBB72CC6"/>
    <w:rsid w:val="BBFE6773"/>
    <w:rsid w:val="BCA34BC9"/>
    <w:rsid w:val="BD69D573"/>
    <w:rsid w:val="BD6AAE2B"/>
    <w:rsid w:val="BD73EE6F"/>
    <w:rsid w:val="BD7FC1E5"/>
    <w:rsid w:val="BDC6EEDF"/>
    <w:rsid w:val="BE578699"/>
    <w:rsid w:val="BE973C58"/>
    <w:rsid w:val="BEBEFDF0"/>
    <w:rsid w:val="BEBF7083"/>
    <w:rsid w:val="BEFF3ACE"/>
    <w:rsid w:val="BF3EEB53"/>
    <w:rsid w:val="BF6A612C"/>
    <w:rsid w:val="BF6E0891"/>
    <w:rsid w:val="BF7F1BDE"/>
    <w:rsid w:val="BFB1D1EF"/>
    <w:rsid w:val="BFB3B29E"/>
    <w:rsid w:val="BFB4E4F1"/>
    <w:rsid w:val="BFBBCAF9"/>
    <w:rsid w:val="BFC72013"/>
    <w:rsid w:val="BFC9B447"/>
    <w:rsid w:val="BFCFFED6"/>
    <w:rsid w:val="BFDF3464"/>
    <w:rsid w:val="BFE7F55D"/>
    <w:rsid w:val="BFE9DB6C"/>
    <w:rsid w:val="BFEEB4F6"/>
    <w:rsid w:val="BFEED832"/>
    <w:rsid w:val="BFEF6212"/>
    <w:rsid w:val="BFF5DE3D"/>
    <w:rsid w:val="BFF71333"/>
    <w:rsid w:val="BFF7989E"/>
    <w:rsid w:val="BFF7AA74"/>
    <w:rsid w:val="BFFBEB28"/>
    <w:rsid w:val="BFFC0534"/>
    <w:rsid w:val="BFFE21B3"/>
    <w:rsid w:val="BFFE2A81"/>
    <w:rsid w:val="BFFF66AC"/>
    <w:rsid w:val="BFFF8B4E"/>
    <w:rsid w:val="C13F335E"/>
    <w:rsid w:val="C47D713E"/>
    <w:rsid w:val="C4FF33AD"/>
    <w:rsid w:val="C5FD53BD"/>
    <w:rsid w:val="C79210DE"/>
    <w:rsid w:val="C7DD030B"/>
    <w:rsid w:val="C7EBA26C"/>
    <w:rsid w:val="C7EDD23D"/>
    <w:rsid w:val="C7FBE903"/>
    <w:rsid w:val="C7FC16C8"/>
    <w:rsid w:val="C7FF4123"/>
    <w:rsid w:val="CBCE6601"/>
    <w:rsid w:val="CBDF55B4"/>
    <w:rsid w:val="CBFF718C"/>
    <w:rsid w:val="CD4CBCF6"/>
    <w:rsid w:val="CE1FF1B5"/>
    <w:rsid w:val="CE3C1398"/>
    <w:rsid w:val="CE4FA820"/>
    <w:rsid w:val="CF1FE4AE"/>
    <w:rsid w:val="CF5A1608"/>
    <w:rsid w:val="CFBD6379"/>
    <w:rsid w:val="CFD603B9"/>
    <w:rsid w:val="CFED1F31"/>
    <w:rsid w:val="CFED632E"/>
    <w:rsid w:val="CFEDC9C1"/>
    <w:rsid w:val="CFFF8CF6"/>
    <w:rsid w:val="CFFFAC48"/>
    <w:rsid w:val="CFFFBA44"/>
    <w:rsid w:val="D19764F0"/>
    <w:rsid w:val="D1DD6B2D"/>
    <w:rsid w:val="D1FD35E7"/>
    <w:rsid w:val="D26DDC20"/>
    <w:rsid w:val="D33BC0A8"/>
    <w:rsid w:val="D3B52032"/>
    <w:rsid w:val="D3BDB09F"/>
    <w:rsid w:val="D3EEB1D7"/>
    <w:rsid w:val="D3FD651B"/>
    <w:rsid w:val="D3FFDBE4"/>
    <w:rsid w:val="D3FFE05C"/>
    <w:rsid w:val="D49D2B9F"/>
    <w:rsid w:val="D4FDE932"/>
    <w:rsid w:val="D56F3005"/>
    <w:rsid w:val="D5DD0D1F"/>
    <w:rsid w:val="D5ED67DB"/>
    <w:rsid w:val="D60945D8"/>
    <w:rsid w:val="D64E97AC"/>
    <w:rsid w:val="D6E9239C"/>
    <w:rsid w:val="D6F7D2F8"/>
    <w:rsid w:val="D737DB78"/>
    <w:rsid w:val="D7772046"/>
    <w:rsid w:val="D777F8D9"/>
    <w:rsid w:val="D77DB511"/>
    <w:rsid w:val="D77ED477"/>
    <w:rsid w:val="D7A754AF"/>
    <w:rsid w:val="D7B298DD"/>
    <w:rsid w:val="D7DB5CFF"/>
    <w:rsid w:val="D7DBC5A1"/>
    <w:rsid w:val="D7EBA218"/>
    <w:rsid w:val="D7EF757A"/>
    <w:rsid w:val="D7F2E638"/>
    <w:rsid w:val="D7F70955"/>
    <w:rsid w:val="D9673B57"/>
    <w:rsid w:val="D9BF3076"/>
    <w:rsid w:val="D9E15330"/>
    <w:rsid w:val="D9FEC5DB"/>
    <w:rsid w:val="DAAF7F94"/>
    <w:rsid w:val="DADF0CEA"/>
    <w:rsid w:val="DAF7EB77"/>
    <w:rsid w:val="DAFF5C5B"/>
    <w:rsid w:val="DB3E8B1E"/>
    <w:rsid w:val="DB6C3354"/>
    <w:rsid w:val="DB9C821B"/>
    <w:rsid w:val="DB9EEE63"/>
    <w:rsid w:val="DBB3BB9B"/>
    <w:rsid w:val="DBBC6C3C"/>
    <w:rsid w:val="DBDCF3C0"/>
    <w:rsid w:val="DBF7B56C"/>
    <w:rsid w:val="DC6FE6F4"/>
    <w:rsid w:val="DCB70A7D"/>
    <w:rsid w:val="DCDA5025"/>
    <w:rsid w:val="DD13FB94"/>
    <w:rsid w:val="DD6E4323"/>
    <w:rsid w:val="DD6E4B29"/>
    <w:rsid w:val="DD7BECE5"/>
    <w:rsid w:val="DD7F6FB1"/>
    <w:rsid w:val="DD9FDF57"/>
    <w:rsid w:val="DDBF9E9B"/>
    <w:rsid w:val="DDDF2604"/>
    <w:rsid w:val="DDF61B95"/>
    <w:rsid w:val="DDFF1564"/>
    <w:rsid w:val="DE5604BE"/>
    <w:rsid w:val="DE59F406"/>
    <w:rsid w:val="DE7AFC57"/>
    <w:rsid w:val="DE9B1DAF"/>
    <w:rsid w:val="DEBBA7BD"/>
    <w:rsid w:val="DEBF2B68"/>
    <w:rsid w:val="DECB0D18"/>
    <w:rsid w:val="DED1F620"/>
    <w:rsid w:val="DEDF3EF7"/>
    <w:rsid w:val="DEEFA889"/>
    <w:rsid w:val="DEFBCA68"/>
    <w:rsid w:val="DEFEAE09"/>
    <w:rsid w:val="DF3A7A95"/>
    <w:rsid w:val="DF3BCC3D"/>
    <w:rsid w:val="DF3DDC6A"/>
    <w:rsid w:val="DF3E3BEB"/>
    <w:rsid w:val="DF5F8487"/>
    <w:rsid w:val="DF5FDC80"/>
    <w:rsid w:val="DF6DC717"/>
    <w:rsid w:val="DF6FE660"/>
    <w:rsid w:val="DF7EED32"/>
    <w:rsid w:val="DF9AA27C"/>
    <w:rsid w:val="DFB75031"/>
    <w:rsid w:val="DFBF6140"/>
    <w:rsid w:val="DFCB3CF0"/>
    <w:rsid w:val="DFD3CC64"/>
    <w:rsid w:val="DFDF8C0C"/>
    <w:rsid w:val="DFDFAEFA"/>
    <w:rsid w:val="DFDFFD15"/>
    <w:rsid w:val="DFEB6BFD"/>
    <w:rsid w:val="DFEB7F51"/>
    <w:rsid w:val="DFEF9DD4"/>
    <w:rsid w:val="DFF68AE5"/>
    <w:rsid w:val="DFF78A7C"/>
    <w:rsid w:val="DFF7A183"/>
    <w:rsid w:val="DFF966BC"/>
    <w:rsid w:val="DFFBC824"/>
    <w:rsid w:val="DFFBD8B3"/>
    <w:rsid w:val="DFFD250A"/>
    <w:rsid w:val="DFFD28F0"/>
    <w:rsid w:val="DFFE3A71"/>
    <w:rsid w:val="E2DF165B"/>
    <w:rsid w:val="E3BFBAD0"/>
    <w:rsid w:val="E3DAF88B"/>
    <w:rsid w:val="E3EEE5A4"/>
    <w:rsid w:val="E4BECB17"/>
    <w:rsid w:val="E56B096D"/>
    <w:rsid w:val="E5F77854"/>
    <w:rsid w:val="E63FB7DC"/>
    <w:rsid w:val="E65E3F41"/>
    <w:rsid w:val="E68F3B01"/>
    <w:rsid w:val="E69D0436"/>
    <w:rsid w:val="E6C72124"/>
    <w:rsid w:val="E6DF84E4"/>
    <w:rsid w:val="E78FF3E3"/>
    <w:rsid w:val="E7961EE9"/>
    <w:rsid w:val="E7CB8D82"/>
    <w:rsid w:val="E7DE2D3F"/>
    <w:rsid w:val="E7E53D1F"/>
    <w:rsid w:val="E7EBBE9B"/>
    <w:rsid w:val="E7FD6EEA"/>
    <w:rsid w:val="E7FFD454"/>
    <w:rsid w:val="E8BF62F5"/>
    <w:rsid w:val="E8FBC34C"/>
    <w:rsid w:val="E9F788A7"/>
    <w:rsid w:val="EABFB050"/>
    <w:rsid w:val="EABFD83A"/>
    <w:rsid w:val="EB0E5838"/>
    <w:rsid w:val="EB2FF39C"/>
    <w:rsid w:val="EB7F2F24"/>
    <w:rsid w:val="EBDE48A7"/>
    <w:rsid w:val="EBFF95A5"/>
    <w:rsid w:val="EC6EAFE9"/>
    <w:rsid w:val="ECAFB932"/>
    <w:rsid w:val="ECDD6C34"/>
    <w:rsid w:val="ED7F4A67"/>
    <w:rsid w:val="ED9777B8"/>
    <w:rsid w:val="EDAF0380"/>
    <w:rsid w:val="EDBD48F8"/>
    <w:rsid w:val="EDDF36AC"/>
    <w:rsid w:val="EDE64BC6"/>
    <w:rsid w:val="EDEE8EA7"/>
    <w:rsid w:val="EDFB223C"/>
    <w:rsid w:val="EDFBF44C"/>
    <w:rsid w:val="EDFBF551"/>
    <w:rsid w:val="EDFD24EE"/>
    <w:rsid w:val="EDFED5B3"/>
    <w:rsid w:val="EDFF3FDD"/>
    <w:rsid w:val="EE2D6BD9"/>
    <w:rsid w:val="EE9F732E"/>
    <w:rsid w:val="EEB65D03"/>
    <w:rsid w:val="EEB72B97"/>
    <w:rsid w:val="EEBB5AE6"/>
    <w:rsid w:val="EEBE7A20"/>
    <w:rsid w:val="EECA6A44"/>
    <w:rsid w:val="EEDD26F6"/>
    <w:rsid w:val="EEDDBBC2"/>
    <w:rsid w:val="EEEF4858"/>
    <w:rsid w:val="EEF32766"/>
    <w:rsid w:val="EF27DC33"/>
    <w:rsid w:val="EF2E04A8"/>
    <w:rsid w:val="EF2FA822"/>
    <w:rsid w:val="EF6F43BF"/>
    <w:rsid w:val="EF793335"/>
    <w:rsid w:val="EF7A0E19"/>
    <w:rsid w:val="EF7F67BA"/>
    <w:rsid w:val="EF95344D"/>
    <w:rsid w:val="EF9F8580"/>
    <w:rsid w:val="EF9FA967"/>
    <w:rsid w:val="EFB20B01"/>
    <w:rsid w:val="EFBE37E6"/>
    <w:rsid w:val="EFBEF638"/>
    <w:rsid w:val="EFCFEC03"/>
    <w:rsid w:val="EFD16464"/>
    <w:rsid w:val="EFDDE91A"/>
    <w:rsid w:val="EFDEEE7F"/>
    <w:rsid w:val="EFE21BF9"/>
    <w:rsid w:val="EFE40E0E"/>
    <w:rsid w:val="EFE9BB3A"/>
    <w:rsid w:val="EFE9DDDC"/>
    <w:rsid w:val="EFEE5295"/>
    <w:rsid w:val="EFEFDC1B"/>
    <w:rsid w:val="EFF1559D"/>
    <w:rsid w:val="EFF674A3"/>
    <w:rsid w:val="EFFE560E"/>
    <w:rsid w:val="EFFE5B3F"/>
    <w:rsid w:val="EFFEB452"/>
    <w:rsid w:val="EFFF14E0"/>
    <w:rsid w:val="EFFF5351"/>
    <w:rsid w:val="F1FF357C"/>
    <w:rsid w:val="F273EF74"/>
    <w:rsid w:val="F33F5504"/>
    <w:rsid w:val="F35650BC"/>
    <w:rsid w:val="F37B8CEB"/>
    <w:rsid w:val="F37E067B"/>
    <w:rsid w:val="F3E71A61"/>
    <w:rsid w:val="F3EB3D90"/>
    <w:rsid w:val="F3EF84B6"/>
    <w:rsid w:val="F3F3EC9E"/>
    <w:rsid w:val="F3FD5C6C"/>
    <w:rsid w:val="F3FDB2DC"/>
    <w:rsid w:val="F3FE6DDD"/>
    <w:rsid w:val="F43F3D5D"/>
    <w:rsid w:val="F47ACC5B"/>
    <w:rsid w:val="F47DEA5A"/>
    <w:rsid w:val="F47FF28C"/>
    <w:rsid w:val="F4FA61C4"/>
    <w:rsid w:val="F4FADD39"/>
    <w:rsid w:val="F57F05E7"/>
    <w:rsid w:val="F57FD4F3"/>
    <w:rsid w:val="F58F2F6E"/>
    <w:rsid w:val="F5BE289E"/>
    <w:rsid w:val="F5BFFAB2"/>
    <w:rsid w:val="F5D74AA2"/>
    <w:rsid w:val="F5EBC006"/>
    <w:rsid w:val="F5EDB3AE"/>
    <w:rsid w:val="F5EFEA2C"/>
    <w:rsid w:val="F5F789D3"/>
    <w:rsid w:val="F5FF56B8"/>
    <w:rsid w:val="F5FFADF9"/>
    <w:rsid w:val="F6345BC8"/>
    <w:rsid w:val="F63FAD42"/>
    <w:rsid w:val="F6AE9D88"/>
    <w:rsid w:val="F6BECE62"/>
    <w:rsid w:val="F6CB6AB2"/>
    <w:rsid w:val="F6DE3C0A"/>
    <w:rsid w:val="F6FA87DD"/>
    <w:rsid w:val="F6FE9B39"/>
    <w:rsid w:val="F724A658"/>
    <w:rsid w:val="F73CCFED"/>
    <w:rsid w:val="F74729A3"/>
    <w:rsid w:val="F74E59D9"/>
    <w:rsid w:val="F759FBE9"/>
    <w:rsid w:val="F75FB36D"/>
    <w:rsid w:val="F76D9BB6"/>
    <w:rsid w:val="F77513E6"/>
    <w:rsid w:val="F77A4917"/>
    <w:rsid w:val="F77B8019"/>
    <w:rsid w:val="F77E6928"/>
    <w:rsid w:val="F77E870A"/>
    <w:rsid w:val="F77F6052"/>
    <w:rsid w:val="F78F306E"/>
    <w:rsid w:val="F79BBB0E"/>
    <w:rsid w:val="F79F2FCE"/>
    <w:rsid w:val="F7AB53D9"/>
    <w:rsid w:val="F7B6313D"/>
    <w:rsid w:val="F7BB48AD"/>
    <w:rsid w:val="F7BDC24A"/>
    <w:rsid w:val="F7BDD1F3"/>
    <w:rsid w:val="F7BDDC6E"/>
    <w:rsid w:val="F7D34DA1"/>
    <w:rsid w:val="F7D70DF3"/>
    <w:rsid w:val="F7DD57EA"/>
    <w:rsid w:val="F7DF0C1B"/>
    <w:rsid w:val="F7DFE850"/>
    <w:rsid w:val="F7E30A7D"/>
    <w:rsid w:val="F7E7E86B"/>
    <w:rsid w:val="F7E7F454"/>
    <w:rsid w:val="F7ED2868"/>
    <w:rsid w:val="F7EFA260"/>
    <w:rsid w:val="F7FB1ACA"/>
    <w:rsid w:val="F7FEA358"/>
    <w:rsid w:val="F7FECD89"/>
    <w:rsid w:val="F7FEF300"/>
    <w:rsid w:val="F7FF1FFC"/>
    <w:rsid w:val="F7FF99BD"/>
    <w:rsid w:val="F8B9B622"/>
    <w:rsid w:val="F8BF470E"/>
    <w:rsid w:val="F8CD7784"/>
    <w:rsid w:val="F8D7877F"/>
    <w:rsid w:val="F8F36739"/>
    <w:rsid w:val="F9DBE269"/>
    <w:rsid w:val="F9EE41BF"/>
    <w:rsid w:val="F9F49980"/>
    <w:rsid w:val="F9F7BA0D"/>
    <w:rsid w:val="F9FE9F2A"/>
    <w:rsid w:val="FA6F0548"/>
    <w:rsid w:val="FA7AA8EB"/>
    <w:rsid w:val="FA7F7C42"/>
    <w:rsid w:val="FA993B0D"/>
    <w:rsid w:val="FAE31A7F"/>
    <w:rsid w:val="FAF2C08A"/>
    <w:rsid w:val="FAFDBD21"/>
    <w:rsid w:val="FB0E76BE"/>
    <w:rsid w:val="FB0FA569"/>
    <w:rsid w:val="FB3ECC84"/>
    <w:rsid w:val="FB47F217"/>
    <w:rsid w:val="FB7DD29A"/>
    <w:rsid w:val="FB7E6799"/>
    <w:rsid w:val="FB8FD105"/>
    <w:rsid w:val="FBAA712B"/>
    <w:rsid w:val="FBB79211"/>
    <w:rsid w:val="FBBF3C4D"/>
    <w:rsid w:val="FBD30D4F"/>
    <w:rsid w:val="FBDB9A3F"/>
    <w:rsid w:val="FBDBE99D"/>
    <w:rsid w:val="FBDFC339"/>
    <w:rsid w:val="FBEB9B03"/>
    <w:rsid w:val="FBEE410D"/>
    <w:rsid w:val="FBEE7BD3"/>
    <w:rsid w:val="FBEFBE58"/>
    <w:rsid w:val="FBF51B4E"/>
    <w:rsid w:val="FBFA4C62"/>
    <w:rsid w:val="FBFB0656"/>
    <w:rsid w:val="FBFB281E"/>
    <w:rsid w:val="FBFE02C5"/>
    <w:rsid w:val="FBFEDE3A"/>
    <w:rsid w:val="FBFF2384"/>
    <w:rsid w:val="FBFF5412"/>
    <w:rsid w:val="FBFF919D"/>
    <w:rsid w:val="FBFFA5DB"/>
    <w:rsid w:val="FBFFDBCA"/>
    <w:rsid w:val="FC797E68"/>
    <w:rsid w:val="FC7B543D"/>
    <w:rsid w:val="FC7B89AD"/>
    <w:rsid w:val="FC934FED"/>
    <w:rsid w:val="FCBB9DDA"/>
    <w:rsid w:val="FCDFC704"/>
    <w:rsid w:val="FCEFEB4B"/>
    <w:rsid w:val="FD044F6E"/>
    <w:rsid w:val="FD37E427"/>
    <w:rsid w:val="FD5552ED"/>
    <w:rsid w:val="FD5F39A1"/>
    <w:rsid w:val="FD6F5184"/>
    <w:rsid w:val="FD77160C"/>
    <w:rsid w:val="FD7D22F8"/>
    <w:rsid w:val="FD9BBDDC"/>
    <w:rsid w:val="FDB7116C"/>
    <w:rsid w:val="FDB98816"/>
    <w:rsid w:val="FDBB480E"/>
    <w:rsid w:val="FDBBA5C4"/>
    <w:rsid w:val="FDBF44C0"/>
    <w:rsid w:val="FDC59B4F"/>
    <w:rsid w:val="FDD73262"/>
    <w:rsid w:val="FDDC60C0"/>
    <w:rsid w:val="FDDF9DCB"/>
    <w:rsid w:val="FDDFAA0F"/>
    <w:rsid w:val="FDEF3500"/>
    <w:rsid w:val="FDEF51F8"/>
    <w:rsid w:val="FDEF89D0"/>
    <w:rsid w:val="FDFB3D79"/>
    <w:rsid w:val="FDFB9F52"/>
    <w:rsid w:val="FDFEBFE6"/>
    <w:rsid w:val="FDFF9D54"/>
    <w:rsid w:val="FDFFC377"/>
    <w:rsid w:val="FDFFC6F0"/>
    <w:rsid w:val="FDFFFDF1"/>
    <w:rsid w:val="FE6F3EF3"/>
    <w:rsid w:val="FE6F7651"/>
    <w:rsid w:val="FE7DA8C3"/>
    <w:rsid w:val="FE7FBAEB"/>
    <w:rsid w:val="FE8FBF47"/>
    <w:rsid w:val="FEBA9DC9"/>
    <w:rsid w:val="FEBBEA90"/>
    <w:rsid w:val="FEBF9E70"/>
    <w:rsid w:val="FEC85DCB"/>
    <w:rsid w:val="FED52247"/>
    <w:rsid w:val="FEDFA9B9"/>
    <w:rsid w:val="FEE801C0"/>
    <w:rsid w:val="FEE906A3"/>
    <w:rsid w:val="FEEA4C0C"/>
    <w:rsid w:val="FEEBCD5E"/>
    <w:rsid w:val="FEF2DA12"/>
    <w:rsid w:val="FEF61564"/>
    <w:rsid w:val="FEF70688"/>
    <w:rsid w:val="FEF72A2D"/>
    <w:rsid w:val="FEF8CB0D"/>
    <w:rsid w:val="FEF9032D"/>
    <w:rsid w:val="FEFC1620"/>
    <w:rsid w:val="FEFCD293"/>
    <w:rsid w:val="FEFD2A01"/>
    <w:rsid w:val="FEFF4782"/>
    <w:rsid w:val="FEFF51B3"/>
    <w:rsid w:val="FEFF892C"/>
    <w:rsid w:val="FEFF9CD7"/>
    <w:rsid w:val="FF18DCBC"/>
    <w:rsid w:val="FF1A3764"/>
    <w:rsid w:val="FF1F3B75"/>
    <w:rsid w:val="FF2B1897"/>
    <w:rsid w:val="FF373672"/>
    <w:rsid w:val="FF3DA1A1"/>
    <w:rsid w:val="FF3F9A53"/>
    <w:rsid w:val="FF475DEE"/>
    <w:rsid w:val="FF53F6BD"/>
    <w:rsid w:val="FF567762"/>
    <w:rsid w:val="FF57B6DA"/>
    <w:rsid w:val="FF5E6CC7"/>
    <w:rsid w:val="FF6DD796"/>
    <w:rsid w:val="FF73E0D0"/>
    <w:rsid w:val="FF75B45D"/>
    <w:rsid w:val="FF79EBB9"/>
    <w:rsid w:val="FF7A8D74"/>
    <w:rsid w:val="FF7F2198"/>
    <w:rsid w:val="FF7F68AB"/>
    <w:rsid w:val="FF7F9C00"/>
    <w:rsid w:val="FF7FFF02"/>
    <w:rsid w:val="FF873CFF"/>
    <w:rsid w:val="FF8E5844"/>
    <w:rsid w:val="FF9D6B12"/>
    <w:rsid w:val="FF9D9C47"/>
    <w:rsid w:val="FFA59557"/>
    <w:rsid w:val="FFBBB763"/>
    <w:rsid w:val="FFBD0215"/>
    <w:rsid w:val="FFCF07FB"/>
    <w:rsid w:val="FFCFEC86"/>
    <w:rsid w:val="FFD0B3EA"/>
    <w:rsid w:val="FFD3E335"/>
    <w:rsid w:val="FFD7244E"/>
    <w:rsid w:val="FFD76C21"/>
    <w:rsid w:val="FFDB4381"/>
    <w:rsid w:val="FFDC128B"/>
    <w:rsid w:val="FFDD45BE"/>
    <w:rsid w:val="FFDEF16F"/>
    <w:rsid w:val="FFDF0292"/>
    <w:rsid w:val="FFDF1216"/>
    <w:rsid w:val="FFDFE074"/>
    <w:rsid w:val="FFEB1A44"/>
    <w:rsid w:val="FFEBE56A"/>
    <w:rsid w:val="FFEC2C10"/>
    <w:rsid w:val="FFECC054"/>
    <w:rsid w:val="FFEF955F"/>
    <w:rsid w:val="FFF11009"/>
    <w:rsid w:val="FFF31A6C"/>
    <w:rsid w:val="FFF4299B"/>
    <w:rsid w:val="FFF559AE"/>
    <w:rsid w:val="FFF78943"/>
    <w:rsid w:val="FFF7B779"/>
    <w:rsid w:val="FFF7D516"/>
    <w:rsid w:val="FFF92F23"/>
    <w:rsid w:val="FFFA4D8E"/>
    <w:rsid w:val="FFFBA7D2"/>
    <w:rsid w:val="FFFBE753"/>
    <w:rsid w:val="FFFE122B"/>
    <w:rsid w:val="FFFE46AC"/>
    <w:rsid w:val="FFFE62FF"/>
    <w:rsid w:val="FFFE9178"/>
    <w:rsid w:val="FFFEABD2"/>
    <w:rsid w:val="FFFEF628"/>
    <w:rsid w:val="FFFF1492"/>
    <w:rsid w:val="FFFF5731"/>
    <w:rsid w:val="FFFF6394"/>
    <w:rsid w:val="FFFF6694"/>
    <w:rsid w:val="FFFF89DC"/>
    <w:rsid w:val="FFFF9617"/>
    <w:rsid w:val="FFFF97DF"/>
    <w:rsid w:val="FFFFBDFF"/>
    <w:rsid w:val="FFFFC82F"/>
    <w:rsid w:val="FFFFCABF"/>
    <w:rsid w:val="FFFFE488"/>
    <w:rsid w:val="FFFFE7CB"/>
    <w:rsid w:val="FFFFF422"/>
    <w:rsid w:val="FFFFFA31"/>
    <w:rsid w:val="FFFFFC1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qFormat="1" w:unhideWhenUsed="0" w:uiPriority="99" w:semiHidden="0"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28"/>
    <w:autoRedefine/>
    <w:qFormat/>
    <w:uiPriority w:val="99"/>
    <w:pPr>
      <w:jc w:val="left"/>
      <w:outlineLvl w:val="0"/>
    </w:pPr>
    <w:rPr>
      <w:rFonts w:ascii="宋体" w:hAnsi="宋体" w:cs="宋体"/>
      <w:b/>
      <w:bCs/>
      <w:color w:val="333333"/>
      <w:kern w:val="44"/>
      <w:sz w:val="30"/>
      <w:szCs w:val="30"/>
    </w:rPr>
  </w:style>
  <w:style w:type="paragraph" w:styleId="4">
    <w:name w:val="heading 4"/>
    <w:basedOn w:val="1"/>
    <w:next w:val="1"/>
    <w:autoRedefine/>
    <w:qFormat/>
    <w:locked/>
    <w:uiPriority w:val="1"/>
    <w:pPr>
      <w:spacing w:before="7"/>
      <w:ind w:left="148"/>
      <w:jc w:val="left"/>
      <w:outlineLvl w:val="3"/>
    </w:pPr>
    <w:rPr>
      <w:rFonts w:ascii="宋体" w:hAnsi="宋体"/>
      <w:b/>
      <w:bCs/>
      <w:kern w:val="0"/>
      <w:lang w:eastAsia="en-US"/>
    </w:rPr>
  </w:style>
  <w:style w:type="character" w:default="1" w:styleId="13">
    <w:name w:val="Default Paragraph Font"/>
    <w:autoRedefine/>
    <w:unhideWhenUsed/>
    <w:qFormat/>
    <w:uiPriority w:val="1"/>
  </w:style>
  <w:style w:type="table" w:default="1" w:styleId="11">
    <w:name w:val="Normal Table"/>
    <w:autoRedefine/>
    <w:unhideWhenUsed/>
    <w:qFormat/>
    <w:uiPriority w:val="99"/>
    <w:tblPr>
      <w:tblCellMar>
        <w:top w:w="0" w:type="dxa"/>
        <w:left w:w="108" w:type="dxa"/>
        <w:bottom w:w="0" w:type="dxa"/>
        <w:right w:w="108" w:type="dxa"/>
      </w:tblCellMar>
    </w:tblPr>
  </w:style>
  <w:style w:type="paragraph" w:customStyle="1" w:styleId="2">
    <w:name w:val="ListBullet2"/>
    <w:basedOn w:val="1"/>
    <w:qFormat/>
    <w:uiPriority w:val="99"/>
    <w:pPr>
      <w:numPr>
        <w:ilvl w:val="0"/>
        <w:numId w:val="1"/>
      </w:numPr>
    </w:pPr>
  </w:style>
  <w:style w:type="paragraph" w:styleId="5">
    <w:name w:val="annotation text"/>
    <w:basedOn w:val="1"/>
    <w:link w:val="53"/>
    <w:autoRedefine/>
    <w:semiHidden/>
    <w:qFormat/>
    <w:uiPriority w:val="99"/>
    <w:pPr>
      <w:jc w:val="left"/>
    </w:pPr>
  </w:style>
  <w:style w:type="paragraph" w:styleId="6">
    <w:name w:val="Body Text"/>
    <w:basedOn w:val="1"/>
    <w:autoRedefine/>
    <w:qFormat/>
    <w:uiPriority w:val="0"/>
    <w:pPr>
      <w:snapToGrid w:val="0"/>
      <w:spacing w:line="440" w:lineRule="exact"/>
    </w:pPr>
    <w:rPr>
      <w:rFonts w:ascii="宋体" w:hAnsi="宋体"/>
      <w:color w:val="FF0000"/>
      <w:sz w:val="18"/>
    </w:rPr>
  </w:style>
  <w:style w:type="paragraph" w:styleId="7">
    <w:name w:val="Balloon Text"/>
    <w:basedOn w:val="1"/>
    <w:link w:val="51"/>
    <w:autoRedefine/>
    <w:semiHidden/>
    <w:qFormat/>
    <w:uiPriority w:val="99"/>
    <w:rPr>
      <w:sz w:val="18"/>
      <w:szCs w:val="18"/>
    </w:rPr>
  </w:style>
  <w:style w:type="paragraph" w:styleId="8">
    <w:name w:val="footer"/>
    <w:basedOn w:val="1"/>
    <w:link w:val="55"/>
    <w:autoRedefine/>
    <w:qFormat/>
    <w:uiPriority w:val="99"/>
    <w:pPr>
      <w:tabs>
        <w:tab w:val="center" w:pos="4153"/>
        <w:tab w:val="right" w:pos="8306"/>
      </w:tabs>
      <w:snapToGrid w:val="0"/>
      <w:jc w:val="left"/>
    </w:pPr>
    <w:rPr>
      <w:sz w:val="18"/>
      <w:szCs w:val="18"/>
    </w:rPr>
  </w:style>
  <w:style w:type="paragraph" w:styleId="9">
    <w:name w:val="header"/>
    <w:basedOn w:val="1"/>
    <w:link w:val="52"/>
    <w:autoRedefine/>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link w:val="54"/>
    <w:autoRedefine/>
    <w:semiHidden/>
    <w:qFormat/>
    <w:uiPriority w:val="99"/>
    <w:rPr>
      <w:b/>
      <w:bCs/>
    </w:rPr>
  </w:style>
  <w:style w:type="table" w:styleId="12">
    <w:name w:val="Table Grid"/>
    <w:basedOn w:val="11"/>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autoRedefine/>
    <w:qFormat/>
    <w:uiPriority w:val="99"/>
    <w:rPr>
      <w:b/>
      <w:bCs/>
    </w:rPr>
  </w:style>
  <w:style w:type="character" w:styleId="15">
    <w:name w:val="page number"/>
    <w:basedOn w:val="13"/>
    <w:autoRedefine/>
    <w:qFormat/>
    <w:uiPriority w:val="99"/>
  </w:style>
  <w:style w:type="character" w:styleId="16">
    <w:name w:val="FollowedHyperlink"/>
    <w:basedOn w:val="13"/>
    <w:autoRedefine/>
    <w:qFormat/>
    <w:uiPriority w:val="99"/>
    <w:rPr>
      <w:color w:val="auto"/>
      <w:u w:val="none"/>
    </w:rPr>
  </w:style>
  <w:style w:type="character" w:styleId="17">
    <w:name w:val="Emphasis"/>
    <w:basedOn w:val="13"/>
    <w:autoRedefine/>
    <w:qFormat/>
    <w:uiPriority w:val="99"/>
    <w:rPr>
      <w:i/>
      <w:iCs/>
    </w:rPr>
  </w:style>
  <w:style w:type="character" w:styleId="18">
    <w:name w:val="HTML Definition"/>
    <w:basedOn w:val="13"/>
    <w:autoRedefine/>
    <w:qFormat/>
    <w:uiPriority w:val="99"/>
  </w:style>
  <w:style w:type="character" w:styleId="19">
    <w:name w:val="HTML Acronym"/>
    <w:basedOn w:val="13"/>
    <w:autoRedefine/>
    <w:qFormat/>
    <w:uiPriority w:val="99"/>
  </w:style>
  <w:style w:type="character" w:styleId="20">
    <w:name w:val="HTML Variable"/>
    <w:basedOn w:val="13"/>
    <w:autoRedefine/>
    <w:qFormat/>
    <w:uiPriority w:val="99"/>
  </w:style>
  <w:style w:type="character" w:styleId="21">
    <w:name w:val="Hyperlink"/>
    <w:basedOn w:val="13"/>
    <w:autoRedefine/>
    <w:qFormat/>
    <w:uiPriority w:val="99"/>
    <w:rPr>
      <w:color w:val="auto"/>
      <w:u w:val="none"/>
    </w:rPr>
  </w:style>
  <w:style w:type="character" w:styleId="22">
    <w:name w:val="HTML Code"/>
    <w:basedOn w:val="13"/>
    <w:autoRedefine/>
    <w:qFormat/>
    <w:uiPriority w:val="99"/>
    <w:rPr>
      <w:rFonts w:ascii="monospace" w:hAnsi="monospace" w:eastAsia="Times New Roman" w:cs="monospace"/>
      <w:sz w:val="24"/>
      <w:szCs w:val="24"/>
    </w:rPr>
  </w:style>
  <w:style w:type="character" w:styleId="23">
    <w:name w:val="annotation reference"/>
    <w:basedOn w:val="13"/>
    <w:autoRedefine/>
    <w:semiHidden/>
    <w:qFormat/>
    <w:uiPriority w:val="99"/>
    <w:rPr>
      <w:sz w:val="21"/>
      <w:szCs w:val="21"/>
    </w:rPr>
  </w:style>
  <w:style w:type="character" w:styleId="24">
    <w:name w:val="HTML Cite"/>
    <w:basedOn w:val="13"/>
    <w:autoRedefine/>
    <w:qFormat/>
    <w:uiPriority w:val="99"/>
  </w:style>
  <w:style w:type="character" w:styleId="25">
    <w:name w:val="HTML Keyboard"/>
    <w:basedOn w:val="13"/>
    <w:autoRedefine/>
    <w:qFormat/>
    <w:uiPriority w:val="99"/>
    <w:rPr>
      <w:rFonts w:ascii="monospace" w:hAnsi="monospace" w:eastAsia="Times New Roman" w:cs="monospace"/>
      <w:sz w:val="24"/>
      <w:szCs w:val="24"/>
    </w:rPr>
  </w:style>
  <w:style w:type="character" w:styleId="26">
    <w:name w:val="HTML Sample"/>
    <w:basedOn w:val="13"/>
    <w:autoRedefine/>
    <w:qFormat/>
    <w:uiPriority w:val="99"/>
    <w:rPr>
      <w:rFonts w:ascii="monospace" w:hAnsi="monospace" w:eastAsia="Times New Roman" w:cs="monospace"/>
      <w:sz w:val="24"/>
      <w:szCs w:val="24"/>
    </w:rPr>
  </w:style>
  <w:style w:type="paragraph" w:customStyle="1" w:styleId="27">
    <w:name w:val="列出段落11"/>
    <w:basedOn w:val="1"/>
    <w:qFormat/>
    <w:uiPriority w:val="0"/>
    <w:pPr>
      <w:ind w:firstLine="420" w:firstLineChars="200"/>
    </w:pPr>
    <w:rPr>
      <w:rFonts w:ascii="Calibri" w:hAnsi="Calibri"/>
    </w:rPr>
  </w:style>
  <w:style w:type="character" w:customStyle="1" w:styleId="28">
    <w:name w:val="标题 1 Char"/>
    <w:basedOn w:val="13"/>
    <w:link w:val="3"/>
    <w:autoRedefine/>
    <w:qFormat/>
    <w:uiPriority w:val="9"/>
    <w:rPr>
      <w:b/>
      <w:bCs/>
      <w:kern w:val="44"/>
      <w:sz w:val="44"/>
      <w:szCs w:val="44"/>
    </w:rPr>
  </w:style>
  <w:style w:type="character" w:customStyle="1" w:styleId="29">
    <w:name w:val="bds_more1"/>
    <w:basedOn w:val="13"/>
    <w:autoRedefine/>
    <w:qFormat/>
    <w:uiPriority w:val="99"/>
  </w:style>
  <w:style w:type="character" w:customStyle="1" w:styleId="30">
    <w:name w:val="org_name2"/>
    <w:basedOn w:val="13"/>
    <w:autoRedefine/>
    <w:qFormat/>
    <w:uiPriority w:val="99"/>
  </w:style>
  <w:style w:type="character" w:customStyle="1" w:styleId="31">
    <w:name w:val="no5"/>
    <w:basedOn w:val="13"/>
    <w:autoRedefine/>
    <w:qFormat/>
    <w:uiPriority w:val="99"/>
  </w:style>
  <w:style w:type="character" w:customStyle="1" w:styleId="32">
    <w:name w:val="Comment Text Char"/>
    <w:basedOn w:val="13"/>
    <w:autoRedefine/>
    <w:qFormat/>
    <w:locked/>
    <w:uiPriority w:val="99"/>
    <w:rPr>
      <w:kern w:val="2"/>
      <w:sz w:val="24"/>
      <w:szCs w:val="24"/>
    </w:rPr>
  </w:style>
  <w:style w:type="character" w:customStyle="1" w:styleId="33">
    <w:name w:val="bds_nopic"/>
    <w:basedOn w:val="13"/>
    <w:autoRedefine/>
    <w:qFormat/>
    <w:uiPriority w:val="99"/>
  </w:style>
  <w:style w:type="character" w:customStyle="1" w:styleId="34">
    <w:name w:val="bds_more"/>
    <w:basedOn w:val="13"/>
    <w:autoRedefine/>
    <w:qFormat/>
    <w:uiPriority w:val="99"/>
  </w:style>
  <w:style w:type="character" w:customStyle="1" w:styleId="35">
    <w:name w:val="ui-bz-bg-hover"/>
    <w:basedOn w:val="13"/>
    <w:autoRedefine/>
    <w:qFormat/>
    <w:uiPriority w:val="99"/>
    <w:rPr>
      <w:shd w:val="clear" w:color="auto" w:fill="000000"/>
    </w:rPr>
  </w:style>
  <w:style w:type="character" w:customStyle="1" w:styleId="36">
    <w:name w:val="f-star"/>
    <w:basedOn w:val="13"/>
    <w:autoRedefine/>
    <w:qFormat/>
    <w:uiPriority w:val="99"/>
    <w:rPr>
      <w:color w:val="auto"/>
      <w:sz w:val="21"/>
      <w:szCs w:val="21"/>
    </w:rPr>
  </w:style>
  <w:style w:type="character" w:customStyle="1" w:styleId="37">
    <w:name w:val="ui-bz-bg-hover1"/>
    <w:basedOn w:val="13"/>
    <w:autoRedefine/>
    <w:qFormat/>
    <w:uiPriority w:val="99"/>
  </w:style>
  <w:style w:type="character" w:customStyle="1" w:styleId="38">
    <w:name w:val="my-class2"/>
    <w:basedOn w:val="13"/>
    <w:autoRedefine/>
    <w:qFormat/>
    <w:uiPriority w:val="99"/>
  </w:style>
  <w:style w:type="character" w:customStyle="1" w:styleId="39">
    <w:name w:val="orange"/>
    <w:basedOn w:val="13"/>
    <w:autoRedefine/>
    <w:qFormat/>
    <w:uiPriority w:val="99"/>
    <w:rPr>
      <w:color w:val="auto"/>
    </w:rPr>
  </w:style>
  <w:style w:type="character" w:customStyle="1" w:styleId="40">
    <w:name w:val="no42"/>
    <w:basedOn w:val="13"/>
    <w:autoRedefine/>
    <w:qFormat/>
    <w:uiPriority w:val="99"/>
  </w:style>
  <w:style w:type="character" w:customStyle="1" w:styleId="41">
    <w:name w:val="bds_nopic2"/>
    <w:basedOn w:val="13"/>
    <w:qFormat/>
    <w:uiPriority w:val="99"/>
  </w:style>
  <w:style w:type="character" w:customStyle="1" w:styleId="42">
    <w:name w:val="no72"/>
    <w:basedOn w:val="13"/>
    <w:autoRedefine/>
    <w:qFormat/>
    <w:uiPriority w:val="99"/>
  </w:style>
  <w:style w:type="character" w:customStyle="1" w:styleId="43">
    <w:name w:val="tip"/>
    <w:basedOn w:val="13"/>
    <w:autoRedefine/>
    <w:qFormat/>
    <w:uiPriority w:val="99"/>
    <w:rPr>
      <w:vanish/>
      <w:color w:val="FF0000"/>
      <w:sz w:val="18"/>
      <w:szCs w:val="18"/>
    </w:rPr>
  </w:style>
  <w:style w:type="character" w:customStyle="1" w:styleId="44">
    <w:name w:val="bds_nopic1"/>
    <w:basedOn w:val="13"/>
    <w:autoRedefine/>
    <w:qFormat/>
    <w:uiPriority w:val="99"/>
  </w:style>
  <w:style w:type="character" w:customStyle="1" w:styleId="45">
    <w:name w:val="no62"/>
    <w:basedOn w:val="13"/>
    <w:autoRedefine/>
    <w:qFormat/>
    <w:uiPriority w:val="99"/>
  </w:style>
  <w:style w:type="character" w:customStyle="1" w:styleId="46">
    <w:name w:val="my-notice1"/>
    <w:basedOn w:val="13"/>
    <w:autoRedefine/>
    <w:qFormat/>
    <w:uiPriority w:val="99"/>
  </w:style>
  <w:style w:type="character" w:customStyle="1" w:styleId="47">
    <w:name w:val="Comment Subject Char"/>
    <w:basedOn w:val="32"/>
    <w:autoRedefine/>
    <w:qFormat/>
    <w:locked/>
    <w:uiPriority w:val="99"/>
    <w:rPr>
      <w:b/>
      <w:bCs/>
      <w:kern w:val="2"/>
      <w:sz w:val="24"/>
      <w:szCs w:val="24"/>
    </w:rPr>
  </w:style>
  <w:style w:type="character" w:customStyle="1" w:styleId="48">
    <w:name w:val="top-icon"/>
    <w:basedOn w:val="13"/>
    <w:autoRedefine/>
    <w:qFormat/>
    <w:uiPriority w:val="99"/>
  </w:style>
  <w:style w:type="character" w:customStyle="1" w:styleId="49">
    <w:name w:val="t-tag"/>
    <w:basedOn w:val="13"/>
    <w:autoRedefine/>
    <w:qFormat/>
    <w:uiPriority w:val="99"/>
    <w:rPr>
      <w:color w:val="FFFFFF"/>
      <w:sz w:val="18"/>
      <w:szCs w:val="18"/>
      <w:shd w:val="clear" w:color="auto" w:fill="auto"/>
    </w:rPr>
  </w:style>
  <w:style w:type="character" w:customStyle="1" w:styleId="50">
    <w:name w:val="Balloon Text Char"/>
    <w:basedOn w:val="13"/>
    <w:autoRedefine/>
    <w:qFormat/>
    <w:locked/>
    <w:uiPriority w:val="99"/>
    <w:rPr>
      <w:kern w:val="2"/>
      <w:sz w:val="18"/>
      <w:szCs w:val="18"/>
    </w:rPr>
  </w:style>
  <w:style w:type="character" w:customStyle="1" w:styleId="51">
    <w:name w:val="批注框文本 Char"/>
    <w:basedOn w:val="13"/>
    <w:link w:val="7"/>
    <w:autoRedefine/>
    <w:semiHidden/>
    <w:qFormat/>
    <w:uiPriority w:val="99"/>
    <w:rPr>
      <w:sz w:val="0"/>
      <w:szCs w:val="0"/>
    </w:rPr>
  </w:style>
  <w:style w:type="character" w:customStyle="1" w:styleId="52">
    <w:name w:val="页眉 Char"/>
    <w:basedOn w:val="13"/>
    <w:link w:val="9"/>
    <w:autoRedefine/>
    <w:semiHidden/>
    <w:qFormat/>
    <w:uiPriority w:val="99"/>
    <w:rPr>
      <w:sz w:val="18"/>
      <w:szCs w:val="18"/>
    </w:rPr>
  </w:style>
  <w:style w:type="character" w:customStyle="1" w:styleId="53">
    <w:name w:val="批注文字 Char"/>
    <w:basedOn w:val="13"/>
    <w:link w:val="5"/>
    <w:autoRedefine/>
    <w:semiHidden/>
    <w:qFormat/>
    <w:uiPriority w:val="99"/>
    <w:rPr>
      <w:szCs w:val="21"/>
    </w:rPr>
  </w:style>
  <w:style w:type="character" w:customStyle="1" w:styleId="54">
    <w:name w:val="批注主题 Char"/>
    <w:basedOn w:val="32"/>
    <w:link w:val="10"/>
    <w:autoRedefine/>
    <w:semiHidden/>
    <w:qFormat/>
    <w:uiPriority w:val="99"/>
    <w:rPr>
      <w:b/>
      <w:bCs/>
      <w:kern w:val="2"/>
      <w:sz w:val="24"/>
      <w:szCs w:val="21"/>
    </w:rPr>
  </w:style>
  <w:style w:type="character" w:customStyle="1" w:styleId="55">
    <w:name w:val="页脚 Char"/>
    <w:basedOn w:val="13"/>
    <w:link w:val="8"/>
    <w:autoRedefine/>
    <w:semiHidden/>
    <w:qFormat/>
    <w:uiPriority w:val="99"/>
    <w:rPr>
      <w:sz w:val="18"/>
      <w:szCs w:val="18"/>
    </w:rPr>
  </w:style>
  <w:style w:type="paragraph" w:customStyle="1" w:styleId="56">
    <w:name w:val="Char"/>
    <w:basedOn w:val="1"/>
    <w:autoRedefine/>
    <w:qFormat/>
    <w:uiPriority w:val="99"/>
    <w:pPr>
      <w:widowControl/>
      <w:spacing w:after="160" w:line="240" w:lineRule="exact"/>
      <w:jc w:val="left"/>
    </w:pPr>
  </w:style>
  <w:style w:type="paragraph" w:customStyle="1" w:styleId="57">
    <w:name w:val="Char1"/>
    <w:basedOn w:val="1"/>
    <w:autoRedefine/>
    <w:qFormat/>
    <w:uiPriority w:val="99"/>
    <w:pPr>
      <w:widowControl/>
      <w:spacing w:after="160" w:line="240" w:lineRule="exact"/>
      <w:jc w:val="left"/>
    </w:pPr>
  </w:style>
  <w:style w:type="paragraph" w:customStyle="1" w:styleId="58">
    <w:name w:val="Table Paragraph"/>
    <w:basedOn w:val="1"/>
    <w:autoRedefine/>
    <w:qFormat/>
    <w:uiPriority w:val="1"/>
    <w:pPr>
      <w:jc w:val="left"/>
    </w:pPr>
    <w:rPr>
      <w:rFonts w:ascii="Calibri" w:hAnsi="Calibri"/>
      <w:kern w:val="0"/>
      <w:sz w:val="22"/>
      <w:szCs w:val="22"/>
      <w:lang w:eastAsia="en-US"/>
    </w:rPr>
  </w:style>
  <w:style w:type="paragraph" w:customStyle="1" w:styleId="59">
    <w:name w:val="Table Text"/>
    <w:basedOn w:val="1"/>
    <w:autoRedefine/>
    <w:semiHidden/>
    <w:qFormat/>
    <w:uiPriority w:val="0"/>
    <w:rPr>
      <w:rFonts w:ascii="仿宋" w:hAnsi="仿宋" w:eastAsia="仿宋" w:cs="仿宋"/>
      <w:sz w:val="24"/>
      <w:szCs w:val="24"/>
      <w:lang w:val="en-US" w:eastAsia="en-US" w:bidi="ar-SA"/>
    </w:rPr>
  </w:style>
  <w:style w:type="table" w:customStyle="1" w:styleId="60">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1313</Words>
  <Characters>1633</Characters>
  <Lines>26</Lines>
  <Paragraphs>7</Paragraphs>
  <TotalTime>2</TotalTime>
  <ScaleCrop>false</ScaleCrop>
  <LinksUpToDate>false</LinksUpToDate>
  <CharactersWithSpaces>1688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2019-01-26T09:06:00Z</dcterms:created>
  <dc:creator>User</dc:creator>
  <cp:lastModifiedBy>威诺检测</cp:lastModifiedBy>
  <cp:lastPrinted>2019-01-29T15:39:00Z</cp:lastPrinted>
  <dcterms:modified xsi:type="dcterms:W3CDTF">2026-04-21T08:56:52Z</dcterms:modified>
  <dc:title>资料一：送审稿</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2F25FF0C6BF44015A6DF81BED3782307_13</vt:lpwstr>
  </property>
  <property fmtid="{D5CDD505-2E9C-101B-9397-08002B2CF9AE}" pid="4" name="KSOTemplateDocerSaveRecord">
    <vt:lpwstr>eyJoZGlkIjoiZTU4OWFkOTI0ZTEwOGEyMWU1YTk5NmM1NmZmYTc5MDciLCJ1c2VySWQiOiIxNzI5MjYxODMwIn0=</vt:lpwstr>
  </property>
</Properties>
</file>