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2D50E9">
      <w:pPr>
        <w:snapToGrid w:val="0"/>
        <w:spacing w:line="580" w:lineRule="exact"/>
        <w:jc w:val="center"/>
        <w:rPr>
          <w:rFonts w:hint="eastAsia" w:asciiTheme="majorEastAsia" w:hAnsiTheme="majorEastAsia" w:eastAsiaTheme="majorEastAsia" w:cstheme="majorEastAsia"/>
          <w:b/>
          <w:bCs/>
          <w:color w:val="000000"/>
          <w:sz w:val="44"/>
          <w:szCs w:val="44"/>
          <w:lang w:eastAsia="zh-Hans"/>
        </w:rPr>
      </w:pPr>
      <w:r>
        <w:rPr>
          <w:rFonts w:hint="eastAsia" w:asciiTheme="majorEastAsia" w:hAnsiTheme="majorEastAsia" w:eastAsiaTheme="majorEastAsia" w:cstheme="majorEastAsia"/>
          <w:b/>
          <w:bCs/>
          <w:color w:val="000000"/>
          <w:sz w:val="44"/>
          <w:szCs w:val="44"/>
        </w:rPr>
        <w:t>202</w:t>
      </w:r>
      <w:r>
        <w:rPr>
          <w:rFonts w:hint="eastAsia" w:asciiTheme="majorEastAsia" w:hAnsiTheme="majorEastAsia" w:eastAsiaTheme="majorEastAsia" w:cstheme="majorEastAsia"/>
          <w:b/>
          <w:bCs/>
          <w:color w:val="000000"/>
          <w:sz w:val="44"/>
          <w:szCs w:val="44"/>
          <w:lang w:val="en-US" w:eastAsia="zh-CN"/>
        </w:rPr>
        <w:t>6</w:t>
      </w:r>
      <w:r>
        <w:rPr>
          <w:rFonts w:hint="eastAsia" w:asciiTheme="majorEastAsia" w:hAnsiTheme="majorEastAsia" w:eastAsiaTheme="majorEastAsia" w:cstheme="majorEastAsia"/>
          <w:b/>
          <w:bCs/>
          <w:color w:val="000000"/>
          <w:sz w:val="44"/>
          <w:szCs w:val="44"/>
        </w:rPr>
        <w:t>年</w:t>
      </w:r>
      <w:r>
        <w:rPr>
          <w:rFonts w:hint="eastAsia" w:asciiTheme="majorEastAsia" w:hAnsiTheme="majorEastAsia" w:eastAsiaTheme="majorEastAsia" w:cstheme="majorEastAsia"/>
          <w:b/>
          <w:bCs/>
          <w:color w:val="000000"/>
          <w:sz w:val="44"/>
          <w:szCs w:val="44"/>
          <w:lang w:val="en-US" w:eastAsia="zh-Hans"/>
        </w:rPr>
        <w:t>南通市</w:t>
      </w:r>
      <w:r>
        <w:rPr>
          <w:rFonts w:hint="eastAsia" w:asciiTheme="majorEastAsia" w:hAnsiTheme="majorEastAsia" w:eastAsiaTheme="majorEastAsia" w:cstheme="majorEastAsia"/>
          <w:b/>
          <w:bCs/>
          <w:color w:val="000000"/>
          <w:sz w:val="44"/>
          <w:szCs w:val="44"/>
          <w:lang w:val="en-US" w:eastAsia="zh-CN"/>
        </w:rPr>
        <w:t>坐便器</w:t>
      </w:r>
      <w:r>
        <w:rPr>
          <w:rFonts w:hint="eastAsia" w:asciiTheme="majorEastAsia" w:hAnsiTheme="majorEastAsia" w:eastAsiaTheme="majorEastAsia" w:cstheme="majorEastAsia"/>
          <w:b/>
          <w:bCs/>
          <w:color w:val="000000"/>
          <w:sz w:val="44"/>
          <w:szCs w:val="44"/>
          <w:lang w:eastAsia="zh-Hans"/>
        </w:rPr>
        <w:t>产品质量</w:t>
      </w:r>
      <w:r>
        <w:rPr>
          <w:rFonts w:hint="eastAsia" w:asciiTheme="majorEastAsia" w:hAnsiTheme="majorEastAsia" w:eastAsiaTheme="majorEastAsia" w:cstheme="majorEastAsia"/>
          <w:b/>
          <w:bCs/>
          <w:color w:val="000000"/>
          <w:sz w:val="44"/>
          <w:szCs w:val="44"/>
          <w:lang w:eastAsia="zh-CN"/>
        </w:rPr>
        <w:t>监</w:t>
      </w:r>
      <w:r>
        <w:rPr>
          <w:rFonts w:hint="eastAsia" w:asciiTheme="majorEastAsia" w:hAnsiTheme="majorEastAsia" w:eastAsiaTheme="majorEastAsia" w:cstheme="majorEastAsia"/>
          <w:b/>
          <w:bCs/>
          <w:color w:val="000000"/>
          <w:sz w:val="44"/>
          <w:szCs w:val="44"/>
          <w:lang w:eastAsia="zh-Hans"/>
        </w:rPr>
        <w:t>督抽查实施细则</w:t>
      </w:r>
    </w:p>
    <w:p w14:paraId="28A2C19D">
      <w:pPr>
        <w:pStyle w:val="6"/>
        <w:rPr>
          <w:rFonts w:hint="eastAsia"/>
        </w:rPr>
      </w:pPr>
    </w:p>
    <w:p w14:paraId="7478215D">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bidi="ar"/>
        </w:rPr>
      </w:pPr>
      <w:r>
        <w:rPr>
          <w:rFonts w:hint="eastAsia" w:ascii="方正黑体_GBK" w:hAnsi="方正仿宋_GBK" w:eastAsia="方正黑体_GBK" w:cs="方正仿宋_GBK"/>
          <w:kern w:val="0"/>
          <w:sz w:val="32"/>
          <w:szCs w:val="32"/>
          <w:shd w:val="clear" w:color="auto" w:fill="FFFFFF"/>
          <w:lang w:bidi="ar"/>
        </w:rPr>
        <w:t>1</w:t>
      </w:r>
      <w:r>
        <w:rPr>
          <w:rFonts w:hint="eastAsia" w:ascii="方正黑体_GBK" w:hAnsi="方正仿宋_GBK" w:eastAsia="方正黑体_GBK" w:cs="方正仿宋_GBK"/>
          <w:kern w:val="0"/>
          <w:sz w:val="32"/>
          <w:szCs w:val="32"/>
          <w:shd w:val="clear" w:color="auto" w:fill="FFFFFF"/>
          <w:lang w:val="en-US" w:eastAsia="zh-Hans" w:bidi="ar"/>
        </w:rPr>
        <w:t>.</w:t>
      </w:r>
      <w:r>
        <w:rPr>
          <w:rFonts w:hint="eastAsia" w:ascii="方正黑体_GBK" w:hAnsi="方正仿宋_GBK" w:eastAsia="方正黑体_GBK" w:cs="方正仿宋_GBK"/>
          <w:kern w:val="0"/>
          <w:sz w:val="32"/>
          <w:szCs w:val="32"/>
          <w:shd w:val="clear" w:color="auto" w:fill="FFFFFF"/>
          <w:lang w:bidi="ar"/>
        </w:rPr>
        <w:t>范围</w:t>
      </w:r>
    </w:p>
    <w:p w14:paraId="680ADBA3">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宋体" w:hAnsi="宋体" w:eastAsia="宋体" w:cs="宋体"/>
          <w:sz w:val="32"/>
          <w:szCs w:val="32"/>
        </w:rPr>
      </w:pPr>
      <w:r>
        <w:rPr>
          <w:rFonts w:hint="eastAsia" w:ascii="方正仿宋_GBK" w:hAnsi="方正仿宋_GBK" w:eastAsia="方正仿宋_GBK" w:cs="方正仿宋_GBK"/>
          <w:sz w:val="32"/>
          <w:szCs w:val="32"/>
        </w:rPr>
        <w:t>本细则适用于南通市市场监督管理局组织的</w:t>
      </w:r>
      <w:r>
        <w:rPr>
          <w:rFonts w:hint="eastAsia" w:ascii="方正仿宋_GBK" w:hAnsi="方正仿宋_GBK" w:eastAsia="方正仿宋_GBK" w:cs="方正仿宋_GBK"/>
          <w:sz w:val="32"/>
          <w:szCs w:val="32"/>
          <w:lang w:eastAsia="zh-CN"/>
        </w:rPr>
        <w:t>坐便器</w:t>
      </w:r>
      <w:r>
        <w:rPr>
          <w:rFonts w:hint="eastAsia" w:ascii="方正仿宋_GBK" w:hAnsi="方正仿宋_GBK" w:eastAsia="方正仿宋_GBK" w:cs="方正仿宋_GBK"/>
          <w:sz w:val="32"/>
          <w:szCs w:val="32"/>
        </w:rPr>
        <w:t>产品质量监督抽查检验。本细则规定了此产品的抽样方法、检验依据、检验项目、检验方法、判定原则、异议处理及复检。</w:t>
      </w:r>
    </w:p>
    <w:p w14:paraId="75F613BC">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bidi="ar"/>
        </w:rPr>
      </w:pPr>
      <w:r>
        <w:rPr>
          <w:rFonts w:hint="eastAsia" w:ascii="方正黑体_GBK" w:hAnsi="方正仿宋_GBK" w:eastAsia="方正黑体_GBK" w:cs="方正仿宋_GBK"/>
          <w:kern w:val="0"/>
          <w:sz w:val="32"/>
          <w:szCs w:val="32"/>
          <w:shd w:val="clear" w:color="auto" w:fill="FFFFFF"/>
          <w:lang w:bidi="ar"/>
        </w:rPr>
        <w:t>2.抽样方法</w:t>
      </w:r>
    </w:p>
    <w:p w14:paraId="08E5D253">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实体店抽样</w:t>
      </w:r>
    </w:p>
    <w:p w14:paraId="6AC6B3E7">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在待销产品中随机抽取，索取发票等购</w:t>
      </w:r>
      <w:r>
        <w:rPr>
          <w:rFonts w:hint="eastAsia" w:ascii="方正仿宋_GBK" w:hAnsi="方正仿宋_GBK" w:eastAsia="方正仿宋_GBK" w:cs="方正仿宋_GBK"/>
          <w:sz w:val="32"/>
          <w:szCs w:val="32"/>
          <w:highlight w:val="none"/>
        </w:rPr>
        <w:t>样凭据留证。</w:t>
      </w:r>
      <w:r>
        <w:rPr>
          <w:rFonts w:hint="eastAsia" w:ascii="方正仿宋_GBK" w:hAnsi="方正仿宋_GBK" w:eastAsia="方正仿宋_GBK" w:cs="方正仿宋_GBK"/>
          <w:sz w:val="32"/>
          <w:szCs w:val="32"/>
          <w:highlight w:val="none"/>
          <w:lang w:eastAsia="zh-CN"/>
        </w:rPr>
        <w:t>坐便器</w:t>
      </w:r>
      <w:r>
        <w:rPr>
          <w:rFonts w:hint="eastAsia" w:ascii="方正仿宋_GBK" w:hAnsi="方正仿宋_GBK" w:eastAsia="方正仿宋_GBK" w:cs="方正仿宋_GBK"/>
          <w:sz w:val="32"/>
          <w:szCs w:val="32"/>
          <w:highlight w:val="none"/>
          <w:lang w:val="en-US" w:eastAsia="zh-Hans"/>
        </w:rPr>
        <w:t>产品</w:t>
      </w:r>
      <w:r>
        <w:rPr>
          <w:rFonts w:hint="eastAsia" w:ascii="方正仿宋_GBK" w:hAnsi="方正仿宋_GBK" w:eastAsia="方正仿宋_GBK" w:cs="方正仿宋_GBK"/>
          <w:sz w:val="32"/>
          <w:szCs w:val="32"/>
          <w:highlight w:val="none"/>
        </w:rPr>
        <w:t>抽样数量为2台（套），其中其中1台（套）作为检验样品，1台（套）作为备用样品，抽样基数满足抽样数量即</w:t>
      </w:r>
      <w:r>
        <w:rPr>
          <w:rFonts w:hint="eastAsia" w:ascii="方正仿宋_GBK" w:hAnsi="方正仿宋_GBK" w:eastAsia="方正仿宋_GBK" w:cs="方正仿宋_GBK"/>
          <w:sz w:val="32"/>
          <w:szCs w:val="32"/>
        </w:rPr>
        <w:t>可。采样过程均需拍照留证。一经采样，立即封样，任何人不得调换。</w:t>
      </w:r>
      <w:bookmarkStart w:id="0" w:name="_GoBack"/>
      <w:bookmarkEnd w:id="0"/>
    </w:p>
    <w:p w14:paraId="333A9407">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bidi="ar"/>
        </w:rPr>
      </w:pPr>
      <w:r>
        <w:rPr>
          <w:rFonts w:hint="eastAsia" w:ascii="方正黑体_GBK" w:hAnsi="方正仿宋_GBK" w:eastAsia="方正黑体_GBK" w:cs="方正仿宋_GBK"/>
          <w:kern w:val="0"/>
          <w:sz w:val="32"/>
          <w:szCs w:val="32"/>
          <w:shd w:val="clear" w:color="auto" w:fill="FFFFFF"/>
          <w:lang w:bidi="ar"/>
        </w:rPr>
        <w:t>3</w:t>
      </w:r>
      <w:r>
        <w:rPr>
          <w:rFonts w:hint="eastAsia" w:ascii="方正黑体_GBK" w:hAnsi="方正仿宋_GBK" w:eastAsia="方正黑体_GBK" w:cs="方正仿宋_GBK"/>
          <w:kern w:val="0"/>
          <w:sz w:val="32"/>
          <w:szCs w:val="32"/>
          <w:shd w:val="clear" w:color="auto" w:fill="FFFFFF"/>
          <w:lang w:val="en-US" w:eastAsia="zh-Hans" w:bidi="ar"/>
        </w:rPr>
        <w:t>.</w:t>
      </w:r>
      <w:r>
        <w:rPr>
          <w:rFonts w:hint="eastAsia" w:ascii="方正黑体_GBK" w:hAnsi="方正仿宋_GBK" w:eastAsia="方正黑体_GBK" w:cs="方正仿宋_GBK"/>
          <w:kern w:val="0"/>
          <w:sz w:val="32"/>
          <w:szCs w:val="32"/>
          <w:shd w:val="clear" w:color="auto" w:fill="FFFFFF"/>
          <w:lang w:bidi="ar"/>
        </w:rPr>
        <w:t>检验依据</w:t>
      </w:r>
    </w:p>
    <w:p w14:paraId="20E26C6A">
      <w:pPr>
        <w:pStyle w:val="6"/>
        <w:jc w:val="center"/>
        <w:rPr>
          <w:rFonts w:hint="eastAsia" w:ascii="宋体" w:hAnsi="宋体" w:eastAsia="宋体" w:cs="宋体"/>
          <w:color w:val="000000" w:themeColor="text1"/>
          <w:kern w:val="0"/>
          <w:sz w:val="32"/>
          <w:szCs w:val="32"/>
          <w:shd w:val="clear" w:color="auto" w:fill="FFFFFF"/>
          <w:lang w:bidi="ar"/>
          <w14:textFill>
            <w14:solidFill>
              <w14:schemeClr w14:val="tx1"/>
            </w14:solidFill>
          </w14:textFill>
        </w:rPr>
      </w:pPr>
      <w:r>
        <w:rPr>
          <w:rFonts w:hint="eastAsia" w:ascii="宋体" w:hAnsi="宋体" w:eastAsia="宋体" w:cs="宋体"/>
          <w:color w:val="000000" w:themeColor="text1"/>
          <w:kern w:val="0"/>
          <w:sz w:val="32"/>
          <w:szCs w:val="32"/>
          <w:shd w:val="clear" w:color="auto" w:fill="FFFFFF"/>
          <w:lang w:bidi="ar"/>
          <w14:textFill>
            <w14:solidFill>
              <w14:schemeClr w14:val="tx1"/>
            </w14:solidFill>
          </w14:textFill>
        </w:rPr>
        <w:t>表1  检验项目</w:t>
      </w:r>
    </w:p>
    <w:tbl>
      <w:tblPr>
        <w:tblStyle w:val="11"/>
        <w:tblW w:w="9115" w:type="dxa"/>
        <w:tblInd w:w="-26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43"/>
        <w:gridCol w:w="2894"/>
        <w:gridCol w:w="2753"/>
        <w:gridCol w:w="2525"/>
      </w:tblGrid>
      <w:tr w14:paraId="6B2BC9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43" w:type="dxa"/>
            <w:tcBorders>
              <w:top w:val="single" w:color="000000" w:sz="4" w:space="0"/>
              <w:left w:val="single" w:color="000000" w:sz="4" w:space="0"/>
              <w:bottom w:val="single" w:color="000000" w:sz="4" w:space="0"/>
              <w:right w:val="single" w:color="000000" w:sz="4" w:space="0"/>
            </w:tcBorders>
            <w:noWrap w:val="0"/>
            <w:vAlign w:val="center"/>
          </w:tcPr>
          <w:p w14:paraId="18B6A1B0">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序号</w:t>
            </w:r>
          </w:p>
        </w:tc>
        <w:tc>
          <w:tcPr>
            <w:tcW w:w="2894" w:type="dxa"/>
            <w:tcBorders>
              <w:top w:val="single" w:color="000000" w:sz="4" w:space="0"/>
              <w:left w:val="single" w:color="000000" w:sz="4" w:space="0"/>
              <w:bottom w:val="single" w:color="000000" w:sz="4" w:space="0"/>
              <w:right w:val="single" w:color="000000" w:sz="4" w:space="0"/>
            </w:tcBorders>
            <w:noWrap w:val="0"/>
            <w:vAlign w:val="center"/>
          </w:tcPr>
          <w:p w14:paraId="622CB22D">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检验检测项目</w:t>
            </w:r>
          </w:p>
        </w:tc>
        <w:tc>
          <w:tcPr>
            <w:tcW w:w="2753" w:type="dxa"/>
            <w:tcBorders>
              <w:top w:val="single" w:color="000000" w:sz="4" w:space="0"/>
              <w:left w:val="single" w:color="000000" w:sz="4" w:space="0"/>
              <w:bottom w:val="single" w:color="000000" w:sz="4" w:space="0"/>
              <w:right w:val="single" w:color="000000" w:sz="4" w:space="0"/>
            </w:tcBorders>
            <w:noWrap w:val="0"/>
            <w:vAlign w:val="center"/>
          </w:tcPr>
          <w:p w14:paraId="650B0521">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检验检测依据</w:t>
            </w:r>
          </w:p>
        </w:tc>
        <w:tc>
          <w:tcPr>
            <w:tcW w:w="2525" w:type="dxa"/>
            <w:tcBorders>
              <w:top w:val="single" w:color="000000" w:sz="4" w:space="0"/>
              <w:left w:val="single" w:color="000000" w:sz="4" w:space="0"/>
              <w:bottom w:val="single" w:color="000000" w:sz="4" w:space="0"/>
              <w:right w:val="single" w:color="000000" w:sz="4" w:space="0"/>
            </w:tcBorders>
            <w:noWrap w:val="0"/>
            <w:vAlign w:val="center"/>
          </w:tcPr>
          <w:p w14:paraId="25D1F7D0">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检验检测方法</w:t>
            </w:r>
          </w:p>
        </w:tc>
      </w:tr>
      <w:tr w14:paraId="0037CE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43" w:type="dxa"/>
            <w:tcBorders>
              <w:top w:val="single" w:color="000000" w:sz="4" w:space="0"/>
              <w:left w:val="single" w:color="000000" w:sz="4" w:space="0"/>
              <w:bottom w:val="single" w:color="000000" w:sz="4" w:space="0"/>
              <w:right w:val="single" w:color="000000" w:sz="4" w:space="0"/>
            </w:tcBorders>
            <w:noWrap/>
            <w:vAlign w:val="center"/>
          </w:tcPr>
          <w:p w14:paraId="3D38D0C0">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1</w:t>
            </w:r>
          </w:p>
        </w:tc>
        <w:tc>
          <w:tcPr>
            <w:tcW w:w="2894" w:type="dxa"/>
            <w:tcBorders>
              <w:top w:val="single" w:color="000000" w:sz="4" w:space="0"/>
              <w:left w:val="single" w:color="000000" w:sz="4" w:space="0"/>
              <w:bottom w:val="single" w:color="000000" w:sz="4" w:space="0"/>
              <w:right w:val="single" w:color="000000" w:sz="4" w:space="0"/>
            </w:tcBorders>
            <w:noWrap w:val="0"/>
            <w:vAlign w:val="center"/>
          </w:tcPr>
          <w:p w14:paraId="0CBA8226">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水封深度</w:t>
            </w:r>
          </w:p>
        </w:tc>
        <w:tc>
          <w:tcPr>
            <w:tcW w:w="2753" w:type="dxa"/>
            <w:vMerge w:val="restart"/>
            <w:tcBorders>
              <w:top w:val="single" w:color="000000" w:sz="4" w:space="0"/>
              <w:left w:val="single" w:color="000000" w:sz="4" w:space="0"/>
              <w:bottom w:val="single" w:color="000000" w:sz="4" w:space="0"/>
              <w:right w:val="single" w:color="000000" w:sz="4" w:space="0"/>
            </w:tcBorders>
            <w:noWrap w:val="0"/>
            <w:vAlign w:val="center"/>
          </w:tcPr>
          <w:p w14:paraId="0ABFD8C3">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 xml:space="preserve">GB/T 6952-2015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25502-2017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25502-2024 </w:t>
            </w:r>
          </w:p>
        </w:tc>
        <w:tc>
          <w:tcPr>
            <w:tcW w:w="2525" w:type="dxa"/>
            <w:vMerge w:val="restart"/>
            <w:tcBorders>
              <w:top w:val="single" w:color="000000" w:sz="4" w:space="0"/>
              <w:left w:val="single" w:color="000000" w:sz="4" w:space="0"/>
              <w:bottom w:val="single" w:color="000000" w:sz="4" w:space="0"/>
              <w:right w:val="single" w:color="000000" w:sz="4" w:space="0"/>
            </w:tcBorders>
            <w:noWrap w:val="0"/>
            <w:vAlign w:val="center"/>
          </w:tcPr>
          <w:p w14:paraId="52AC4F03">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 xml:space="preserve">GB/T 6952-2015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25502-2017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25502-2024 </w:t>
            </w:r>
          </w:p>
        </w:tc>
      </w:tr>
      <w:tr w14:paraId="5D5051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43" w:type="dxa"/>
            <w:tcBorders>
              <w:top w:val="single" w:color="000000" w:sz="4" w:space="0"/>
              <w:left w:val="single" w:color="000000" w:sz="4" w:space="0"/>
              <w:bottom w:val="single" w:color="000000" w:sz="4" w:space="0"/>
              <w:right w:val="single" w:color="000000" w:sz="4" w:space="0"/>
            </w:tcBorders>
            <w:noWrap/>
            <w:vAlign w:val="center"/>
          </w:tcPr>
          <w:p w14:paraId="527CA727">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2</w:t>
            </w:r>
          </w:p>
        </w:tc>
        <w:tc>
          <w:tcPr>
            <w:tcW w:w="2894" w:type="dxa"/>
            <w:tcBorders>
              <w:top w:val="single" w:color="000000" w:sz="4" w:space="0"/>
              <w:left w:val="single" w:color="000000" w:sz="4" w:space="0"/>
              <w:bottom w:val="single" w:color="000000" w:sz="4" w:space="0"/>
              <w:right w:val="single" w:color="000000" w:sz="4" w:space="0"/>
            </w:tcBorders>
            <w:noWrap w:val="0"/>
            <w:vAlign w:val="center"/>
          </w:tcPr>
          <w:p w14:paraId="582B5EEB">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坐便器水封表面尺寸</w:t>
            </w:r>
          </w:p>
        </w:tc>
        <w:tc>
          <w:tcPr>
            <w:tcW w:w="27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317E2418">
            <w:pPr>
              <w:jc w:val="center"/>
              <w:rPr>
                <w:rFonts w:hint="eastAsia" w:ascii="宋体" w:hAnsi="宋体" w:eastAsia="宋体" w:cs="宋体"/>
                <w:i w:val="0"/>
                <w:iCs w:val="0"/>
                <w:color w:val="auto"/>
                <w:sz w:val="21"/>
                <w:szCs w:val="21"/>
                <w:highlight w:val="none"/>
                <w:u w:val="none"/>
              </w:rPr>
            </w:pPr>
          </w:p>
        </w:tc>
        <w:tc>
          <w:tcPr>
            <w:tcW w:w="25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505E4D2E">
            <w:pPr>
              <w:jc w:val="center"/>
              <w:rPr>
                <w:rFonts w:hint="eastAsia" w:ascii="宋体" w:hAnsi="宋体" w:eastAsia="宋体" w:cs="宋体"/>
                <w:i w:val="0"/>
                <w:iCs w:val="0"/>
                <w:color w:val="auto"/>
                <w:sz w:val="21"/>
                <w:szCs w:val="21"/>
                <w:highlight w:val="none"/>
                <w:u w:val="none"/>
              </w:rPr>
            </w:pPr>
          </w:p>
        </w:tc>
      </w:tr>
      <w:tr w14:paraId="389C93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43" w:type="dxa"/>
            <w:tcBorders>
              <w:top w:val="single" w:color="000000" w:sz="4" w:space="0"/>
              <w:left w:val="single" w:color="000000" w:sz="4" w:space="0"/>
              <w:bottom w:val="single" w:color="000000" w:sz="4" w:space="0"/>
              <w:right w:val="single" w:color="000000" w:sz="4" w:space="0"/>
            </w:tcBorders>
            <w:noWrap/>
            <w:vAlign w:val="center"/>
          </w:tcPr>
          <w:p w14:paraId="17FA9D14">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3</w:t>
            </w:r>
          </w:p>
        </w:tc>
        <w:tc>
          <w:tcPr>
            <w:tcW w:w="2894" w:type="dxa"/>
            <w:tcBorders>
              <w:top w:val="single" w:color="000000" w:sz="4" w:space="0"/>
              <w:left w:val="single" w:color="000000" w:sz="4" w:space="0"/>
              <w:bottom w:val="single" w:color="000000" w:sz="4" w:space="0"/>
              <w:right w:val="single" w:color="000000" w:sz="4" w:space="0"/>
            </w:tcBorders>
            <w:noWrap w:val="0"/>
            <w:vAlign w:val="center"/>
          </w:tcPr>
          <w:p w14:paraId="5F22BDD5">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便器用水量</w:t>
            </w:r>
          </w:p>
        </w:tc>
        <w:tc>
          <w:tcPr>
            <w:tcW w:w="27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D880F7">
            <w:pPr>
              <w:jc w:val="center"/>
              <w:rPr>
                <w:rFonts w:hint="eastAsia" w:ascii="宋体" w:hAnsi="宋体" w:eastAsia="宋体" w:cs="宋体"/>
                <w:i w:val="0"/>
                <w:iCs w:val="0"/>
                <w:color w:val="auto"/>
                <w:sz w:val="21"/>
                <w:szCs w:val="21"/>
                <w:highlight w:val="none"/>
                <w:u w:val="none"/>
              </w:rPr>
            </w:pPr>
          </w:p>
        </w:tc>
        <w:tc>
          <w:tcPr>
            <w:tcW w:w="25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355FA239">
            <w:pPr>
              <w:jc w:val="center"/>
              <w:rPr>
                <w:rFonts w:hint="eastAsia" w:ascii="宋体" w:hAnsi="宋体" w:eastAsia="宋体" w:cs="宋体"/>
                <w:i w:val="0"/>
                <w:iCs w:val="0"/>
                <w:color w:val="auto"/>
                <w:sz w:val="21"/>
                <w:szCs w:val="21"/>
                <w:highlight w:val="none"/>
                <w:u w:val="none"/>
              </w:rPr>
            </w:pPr>
          </w:p>
        </w:tc>
      </w:tr>
      <w:tr w14:paraId="772610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43" w:type="dxa"/>
            <w:tcBorders>
              <w:top w:val="single" w:color="000000" w:sz="4" w:space="0"/>
              <w:left w:val="single" w:color="000000" w:sz="4" w:space="0"/>
              <w:bottom w:val="single" w:color="000000" w:sz="4" w:space="0"/>
              <w:right w:val="single" w:color="000000" w:sz="4" w:space="0"/>
            </w:tcBorders>
            <w:noWrap/>
            <w:vAlign w:val="center"/>
          </w:tcPr>
          <w:p w14:paraId="0F54A21F">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4</w:t>
            </w:r>
          </w:p>
        </w:tc>
        <w:tc>
          <w:tcPr>
            <w:tcW w:w="2894" w:type="dxa"/>
            <w:tcBorders>
              <w:top w:val="single" w:color="000000" w:sz="4" w:space="0"/>
              <w:left w:val="single" w:color="000000" w:sz="4" w:space="0"/>
              <w:bottom w:val="single" w:color="000000" w:sz="4" w:space="0"/>
              <w:right w:val="single" w:color="000000" w:sz="4" w:space="0"/>
            </w:tcBorders>
            <w:noWrap w:val="0"/>
            <w:vAlign w:val="center"/>
          </w:tcPr>
          <w:p w14:paraId="5DFEEE6F">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洗净功能</w:t>
            </w:r>
          </w:p>
        </w:tc>
        <w:tc>
          <w:tcPr>
            <w:tcW w:w="27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327A246C">
            <w:pPr>
              <w:jc w:val="center"/>
              <w:rPr>
                <w:rFonts w:hint="eastAsia" w:ascii="宋体" w:hAnsi="宋体" w:eastAsia="宋体" w:cs="宋体"/>
                <w:i w:val="0"/>
                <w:iCs w:val="0"/>
                <w:color w:val="auto"/>
                <w:sz w:val="21"/>
                <w:szCs w:val="21"/>
                <w:highlight w:val="none"/>
                <w:u w:val="none"/>
              </w:rPr>
            </w:pPr>
          </w:p>
        </w:tc>
        <w:tc>
          <w:tcPr>
            <w:tcW w:w="25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19B20517">
            <w:pPr>
              <w:jc w:val="center"/>
              <w:rPr>
                <w:rFonts w:hint="eastAsia" w:ascii="宋体" w:hAnsi="宋体" w:eastAsia="宋体" w:cs="宋体"/>
                <w:i w:val="0"/>
                <w:iCs w:val="0"/>
                <w:color w:val="auto"/>
                <w:sz w:val="21"/>
                <w:szCs w:val="21"/>
                <w:highlight w:val="none"/>
                <w:u w:val="none"/>
              </w:rPr>
            </w:pPr>
          </w:p>
        </w:tc>
      </w:tr>
      <w:tr w14:paraId="678EB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43" w:type="dxa"/>
            <w:tcBorders>
              <w:top w:val="single" w:color="000000" w:sz="4" w:space="0"/>
              <w:left w:val="single" w:color="000000" w:sz="4" w:space="0"/>
              <w:bottom w:val="single" w:color="000000" w:sz="4" w:space="0"/>
              <w:right w:val="single" w:color="000000" w:sz="4" w:space="0"/>
            </w:tcBorders>
            <w:noWrap/>
            <w:vAlign w:val="center"/>
          </w:tcPr>
          <w:p w14:paraId="180CABE8">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5</w:t>
            </w:r>
          </w:p>
        </w:tc>
        <w:tc>
          <w:tcPr>
            <w:tcW w:w="2894" w:type="dxa"/>
            <w:tcBorders>
              <w:top w:val="single" w:color="000000" w:sz="4" w:space="0"/>
              <w:left w:val="single" w:color="000000" w:sz="4" w:space="0"/>
              <w:bottom w:val="single" w:color="000000" w:sz="4" w:space="0"/>
              <w:right w:val="single" w:color="000000" w:sz="4" w:space="0"/>
            </w:tcBorders>
            <w:noWrap w:val="0"/>
            <w:vAlign w:val="center"/>
          </w:tcPr>
          <w:p w14:paraId="2570C38E">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排放功能</w:t>
            </w:r>
          </w:p>
        </w:tc>
        <w:tc>
          <w:tcPr>
            <w:tcW w:w="27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27D6F7E2">
            <w:pPr>
              <w:jc w:val="center"/>
              <w:rPr>
                <w:rFonts w:hint="eastAsia" w:ascii="宋体" w:hAnsi="宋体" w:eastAsia="宋体" w:cs="宋体"/>
                <w:i w:val="0"/>
                <w:iCs w:val="0"/>
                <w:color w:val="auto"/>
                <w:sz w:val="21"/>
                <w:szCs w:val="21"/>
                <w:highlight w:val="none"/>
                <w:u w:val="none"/>
              </w:rPr>
            </w:pPr>
          </w:p>
        </w:tc>
        <w:tc>
          <w:tcPr>
            <w:tcW w:w="25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7ECB639B">
            <w:pPr>
              <w:jc w:val="center"/>
              <w:rPr>
                <w:rFonts w:hint="eastAsia" w:ascii="宋体" w:hAnsi="宋体" w:eastAsia="宋体" w:cs="宋体"/>
                <w:i w:val="0"/>
                <w:iCs w:val="0"/>
                <w:color w:val="auto"/>
                <w:sz w:val="21"/>
                <w:szCs w:val="21"/>
                <w:highlight w:val="none"/>
                <w:u w:val="none"/>
              </w:rPr>
            </w:pPr>
          </w:p>
        </w:tc>
      </w:tr>
      <w:tr w14:paraId="313887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43" w:type="dxa"/>
            <w:tcBorders>
              <w:top w:val="single" w:color="000000" w:sz="4" w:space="0"/>
              <w:left w:val="single" w:color="000000" w:sz="4" w:space="0"/>
              <w:bottom w:val="single" w:color="000000" w:sz="4" w:space="0"/>
              <w:right w:val="single" w:color="000000" w:sz="4" w:space="0"/>
            </w:tcBorders>
            <w:noWrap/>
            <w:vAlign w:val="center"/>
          </w:tcPr>
          <w:p w14:paraId="6FE08EE1">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6</w:t>
            </w:r>
          </w:p>
        </w:tc>
        <w:tc>
          <w:tcPr>
            <w:tcW w:w="2894" w:type="dxa"/>
            <w:tcBorders>
              <w:top w:val="single" w:color="000000" w:sz="4" w:space="0"/>
              <w:left w:val="single" w:color="000000" w:sz="4" w:space="0"/>
              <w:bottom w:val="single" w:color="000000" w:sz="4" w:space="0"/>
              <w:right w:val="single" w:color="000000" w:sz="4" w:space="0"/>
            </w:tcBorders>
            <w:noWrap w:val="0"/>
            <w:vAlign w:val="center"/>
          </w:tcPr>
          <w:p w14:paraId="66AB0ABD">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排水管道输送特性</w:t>
            </w:r>
          </w:p>
        </w:tc>
        <w:tc>
          <w:tcPr>
            <w:tcW w:w="27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31E3D2BC">
            <w:pPr>
              <w:jc w:val="center"/>
              <w:rPr>
                <w:rFonts w:hint="eastAsia" w:ascii="宋体" w:hAnsi="宋体" w:eastAsia="宋体" w:cs="宋体"/>
                <w:i w:val="0"/>
                <w:iCs w:val="0"/>
                <w:color w:val="auto"/>
                <w:sz w:val="21"/>
                <w:szCs w:val="21"/>
                <w:highlight w:val="none"/>
                <w:u w:val="none"/>
              </w:rPr>
            </w:pPr>
          </w:p>
        </w:tc>
        <w:tc>
          <w:tcPr>
            <w:tcW w:w="25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3216121C">
            <w:pPr>
              <w:jc w:val="center"/>
              <w:rPr>
                <w:rFonts w:hint="eastAsia" w:ascii="宋体" w:hAnsi="宋体" w:eastAsia="宋体" w:cs="宋体"/>
                <w:i w:val="0"/>
                <w:iCs w:val="0"/>
                <w:color w:val="auto"/>
                <w:sz w:val="21"/>
                <w:szCs w:val="21"/>
                <w:highlight w:val="none"/>
                <w:u w:val="none"/>
              </w:rPr>
            </w:pPr>
          </w:p>
        </w:tc>
      </w:tr>
      <w:tr w14:paraId="4CF216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43" w:type="dxa"/>
            <w:tcBorders>
              <w:top w:val="single" w:color="000000" w:sz="4" w:space="0"/>
              <w:left w:val="single" w:color="000000" w:sz="4" w:space="0"/>
              <w:bottom w:val="single" w:color="000000" w:sz="4" w:space="0"/>
              <w:right w:val="single" w:color="000000" w:sz="4" w:space="0"/>
            </w:tcBorders>
            <w:noWrap/>
            <w:vAlign w:val="center"/>
          </w:tcPr>
          <w:p w14:paraId="26CAB75E">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7</w:t>
            </w:r>
          </w:p>
        </w:tc>
        <w:tc>
          <w:tcPr>
            <w:tcW w:w="2894" w:type="dxa"/>
            <w:tcBorders>
              <w:top w:val="single" w:color="000000" w:sz="4" w:space="0"/>
              <w:left w:val="single" w:color="000000" w:sz="4" w:space="0"/>
              <w:bottom w:val="single" w:color="000000" w:sz="4" w:space="0"/>
              <w:right w:val="single" w:color="000000" w:sz="4" w:space="0"/>
            </w:tcBorders>
            <w:noWrap w:val="0"/>
            <w:vAlign w:val="center"/>
          </w:tcPr>
          <w:p w14:paraId="3D1C2DD1">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水封回复</w:t>
            </w:r>
          </w:p>
        </w:tc>
        <w:tc>
          <w:tcPr>
            <w:tcW w:w="27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E17104">
            <w:pPr>
              <w:jc w:val="center"/>
              <w:rPr>
                <w:rFonts w:hint="eastAsia" w:ascii="宋体" w:hAnsi="宋体" w:eastAsia="宋体" w:cs="宋体"/>
                <w:i w:val="0"/>
                <w:iCs w:val="0"/>
                <w:color w:val="auto"/>
                <w:sz w:val="21"/>
                <w:szCs w:val="21"/>
                <w:highlight w:val="none"/>
                <w:u w:val="none"/>
              </w:rPr>
            </w:pPr>
          </w:p>
        </w:tc>
        <w:tc>
          <w:tcPr>
            <w:tcW w:w="25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272F1B5B">
            <w:pPr>
              <w:jc w:val="center"/>
              <w:rPr>
                <w:rFonts w:hint="eastAsia" w:ascii="宋体" w:hAnsi="宋体" w:eastAsia="宋体" w:cs="宋体"/>
                <w:i w:val="0"/>
                <w:iCs w:val="0"/>
                <w:color w:val="auto"/>
                <w:sz w:val="21"/>
                <w:szCs w:val="21"/>
                <w:highlight w:val="none"/>
                <w:u w:val="none"/>
              </w:rPr>
            </w:pPr>
          </w:p>
        </w:tc>
      </w:tr>
      <w:tr w14:paraId="6ED3C2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43" w:type="dxa"/>
            <w:tcBorders>
              <w:top w:val="single" w:color="000000" w:sz="4" w:space="0"/>
              <w:left w:val="single" w:color="000000" w:sz="4" w:space="0"/>
              <w:bottom w:val="single" w:color="000000" w:sz="4" w:space="0"/>
              <w:right w:val="single" w:color="000000" w:sz="4" w:space="0"/>
            </w:tcBorders>
            <w:noWrap/>
            <w:vAlign w:val="center"/>
          </w:tcPr>
          <w:p w14:paraId="42D42D91">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8</w:t>
            </w:r>
          </w:p>
        </w:tc>
        <w:tc>
          <w:tcPr>
            <w:tcW w:w="2894" w:type="dxa"/>
            <w:tcBorders>
              <w:top w:val="single" w:color="000000" w:sz="4" w:space="0"/>
              <w:left w:val="single" w:color="000000" w:sz="4" w:space="0"/>
              <w:bottom w:val="single" w:color="000000" w:sz="4" w:space="0"/>
              <w:right w:val="single" w:color="000000" w:sz="4" w:space="0"/>
            </w:tcBorders>
            <w:noWrap w:val="0"/>
            <w:vAlign w:val="center"/>
          </w:tcPr>
          <w:p w14:paraId="5F1D0203">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污水置换功能</w:t>
            </w:r>
          </w:p>
        </w:tc>
        <w:tc>
          <w:tcPr>
            <w:tcW w:w="27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15679A4A">
            <w:pPr>
              <w:jc w:val="center"/>
              <w:rPr>
                <w:rFonts w:hint="eastAsia" w:ascii="宋体" w:hAnsi="宋体" w:eastAsia="宋体" w:cs="宋体"/>
                <w:i w:val="0"/>
                <w:iCs w:val="0"/>
                <w:color w:val="auto"/>
                <w:sz w:val="21"/>
                <w:szCs w:val="21"/>
                <w:highlight w:val="none"/>
                <w:u w:val="none"/>
              </w:rPr>
            </w:pPr>
          </w:p>
        </w:tc>
        <w:tc>
          <w:tcPr>
            <w:tcW w:w="25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2AE9F2E9">
            <w:pPr>
              <w:jc w:val="center"/>
              <w:rPr>
                <w:rFonts w:hint="eastAsia" w:ascii="宋体" w:hAnsi="宋体" w:eastAsia="宋体" w:cs="宋体"/>
                <w:i w:val="0"/>
                <w:iCs w:val="0"/>
                <w:color w:val="auto"/>
                <w:sz w:val="21"/>
                <w:szCs w:val="21"/>
                <w:highlight w:val="none"/>
                <w:u w:val="none"/>
              </w:rPr>
            </w:pPr>
          </w:p>
        </w:tc>
      </w:tr>
      <w:tr w14:paraId="2B317F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43" w:type="dxa"/>
            <w:tcBorders>
              <w:top w:val="single" w:color="000000" w:sz="4" w:space="0"/>
              <w:left w:val="single" w:color="000000" w:sz="4" w:space="0"/>
              <w:bottom w:val="single" w:color="000000" w:sz="4" w:space="0"/>
              <w:right w:val="single" w:color="000000" w:sz="4" w:space="0"/>
            </w:tcBorders>
            <w:noWrap/>
            <w:vAlign w:val="center"/>
          </w:tcPr>
          <w:p w14:paraId="079F9A0E">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9</w:t>
            </w:r>
          </w:p>
        </w:tc>
        <w:tc>
          <w:tcPr>
            <w:tcW w:w="2894" w:type="dxa"/>
            <w:tcBorders>
              <w:top w:val="single" w:color="000000" w:sz="4" w:space="0"/>
              <w:left w:val="single" w:color="000000" w:sz="4" w:space="0"/>
              <w:bottom w:val="single" w:color="000000" w:sz="4" w:space="0"/>
              <w:right w:val="single" w:color="000000" w:sz="4" w:space="0"/>
            </w:tcBorders>
            <w:noWrap w:val="0"/>
            <w:vAlign w:val="center"/>
          </w:tcPr>
          <w:p w14:paraId="16D0D8BF">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卫生纸试验</w:t>
            </w:r>
          </w:p>
        </w:tc>
        <w:tc>
          <w:tcPr>
            <w:tcW w:w="27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42FAD2E4">
            <w:pPr>
              <w:jc w:val="center"/>
              <w:rPr>
                <w:rFonts w:hint="eastAsia" w:ascii="宋体" w:hAnsi="宋体" w:eastAsia="宋体" w:cs="宋体"/>
                <w:i w:val="0"/>
                <w:iCs w:val="0"/>
                <w:color w:val="auto"/>
                <w:sz w:val="21"/>
                <w:szCs w:val="21"/>
                <w:highlight w:val="none"/>
                <w:u w:val="none"/>
              </w:rPr>
            </w:pPr>
          </w:p>
        </w:tc>
        <w:tc>
          <w:tcPr>
            <w:tcW w:w="25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4DCABD25">
            <w:pPr>
              <w:jc w:val="center"/>
              <w:rPr>
                <w:rFonts w:hint="eastAsia" w:ascii="宋体" w:hAnsi="宋体" w:eastAsia="宋体" w:cs="宋体"/>
                <w:i w:val="0"/>
                <w:iCs w:val="0"/>
                <w:color w:val="auto"/>
                <w:sz w:val="21"/>
                <w:szCs w:val="21"/>
                <w:highlight w:val="none"/>
                <w:u w:val="none"/>
              </w:rPr>
            </w:pPr>
          </w:p>
        </w:tc>
      </w:tr>
      <w:tr w14:paraId="51B1ED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43" w:type="dxa"/>
            <w:tcBorders>
              <w:top w:val="single" w:color="000000" w:sz="4" w:space="0"/>
              <w:left w:val="single" w:color="000000" w:sz="4" w:space="0"/>
              <w:bottom w:val="single" w:color="000000" w:sz="4" w:space="0"/>
              <w:right w:val="single" w:color="000000" w:sz="4" w:space="0"/>
            </w:tcBorders>
            <w:noWrap/>
            <w:vAlign w:val="center"/>
          </w:tcPr>
          <w:p w14:paraId="62534135">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10</w:t>
            </w:r>
          </w:p>
        </w:tc>
        <w:tc>
          <w:tcPr>
            <w:tcW w:w="2894" w:type="dxa"/>
            <w:tcBorders>
              <w:top w:val="single" w:color="000000" w:sz="4" w:space="0"/>
              <w:left w:val="single" w:color="000000" w:sz="4" w:space="0"/>
              <w:bottom w:val="single" w:color="000000" w:sz="4" w:space="0"/>
              <w:right w:val="single" w:color="000000" w:sz="4" w:space="0"/>
            </w:tcBorders>
            <w:noWrap w:val="0"/>
            <w:vAlign w:val="center"/>
          </w:tcPr>
          <w:p w14:paraId="7EE6EC92">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安全水位</w:t>
            </w:r>
          </w:p>
        </w:tc>
        <w:tc>
          <w:tcPr>
            <w:tcW w:w="27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0A58F953">
            <w:pPr>
              <w:jc w:val="center"/>
              <w:rPr>
                <w:rFonts w:hint="eastAsia" w:ascii="宋体" w:hAnsi="宋体" w:eastAsia="宋体" w:cs="宋体"/>
                <w:i w:val="0"/>
                <w:iCs w:val="0"/>
                <w:color w:val="auto"/>
                <w:sz w:val="21"/>
                <w:szCs w:val="21"/>
                <w:highlight w:val="none"/>
                <w:u w:val="none"/>
              </w:rPr>
            </w:pPr>
          </w:p>
        </w:tc>
        <w:tc>
          <w:tcPr>
            <w:tcW w:w="25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1FE0F5E5">
            <w:pPr>
              <w:jc w:val="center"/>
              <w:rPr>
                <w:rFonts w:hint="eastAsia" w:ascii="宋体" w:hAnsi="宋体" w:eastAsia="宋体" w:cs="宋体"/>
                <w:i w:val="0"/>
                <w:iCs w:val="0"/>
                <w:color w:val="auto"/>
                <w:sz w:val="21"/>
                <w:szCs w:val="21"/>
                <w:highlight w:val="none"/>
                <w:u w:val="none"/>
              </w:rPr>
            </w:pPr>
          </w:p>
        </w:tc>
      </w:tr>
      <w:tr w14:paraId="2C80CE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43" w:type="dxa"/>
            <w:tcBorders>
              <w:top w:val="single" w:color="000000" w:sz="4" w:space="0"/>
              <w:left w:val="single" w:color="000000" w:sz="4" w:space="0"/>
              <w:bottom w:val="single" w:color="000000" w:sz="4" w:space="0"/>
              <w:right w:val="single" w:color="000000" w:sz="4" w:space="0"/>
            </w:tcBorders>
            <w:noWrap/>
            <w:vAlign w:val="center"/>
          </w:tcPr>
          <w:p w14:paraId="7F014E16">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11</w:t>
            </w:r>
          </w:p>
        </w:tc>
        <w:tc>
          <w:tcPr>
            <w:tcW w:w="2894" w:type="dxa"/>
            <w:tcBorders>
              <w:top w:val="single" w:color="000000" w:sz="4" w:space="0"/>
              <w:left w:val="single" w:color="000000" w:sz="4" w:space="0"/>
              <w:bottom w:val="single" w:color="000000" w:sz="4" w:space="0"/>
              <w:right w:val="single" w:color="000000" w:sz="4" w:space="0"/>
            </w:tcBorders>
            <w:noWrap w:val="0"/>
            <w:vAlign w:val="center"/>
          </w:tcPr>
          <w:p w14:paraId="76C92A65">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防虹吸功能</w:t>
            </w:r>
          </w:p>
        </w:tc>
        <w:tc>
          <w:tcPr>
            <w:tcW w:w="27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299F9EF5">
            <w:pPr>
              <w:jc w:val="center"/>
              <w:rPr>
                <w:rFonts w:hint="eastAsia" w:ascii="宋体" w:hAnsi="宋体" w:eastAsia="宋体" w:cs="宋体"/>
                <w:i w:val="0"/>
                <w:iCs w:val="0"/>
                <w:color w:val="auto"/>
                <w:sz w:val="21"/>
                <w:szCs w:val="21"/>
                <w:highlight w:val="none"/>
                <w:u w:val="none"/>
              </w:rPr>
            </w:pPr>
          </w:p>
        </w:tc>
        <w:tc>
          <w:tcPr>
            <w:tcW w:w="25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13E1EA4C">
            <w:pPr>
              <w:jc w:val="center"/>
              <w:rPr>
                <w:rFonts w:hint="eastAsia" w:ascii="宋体" w:hAnsi="宋体" w:eastAsia="宋体" w:cs="宋体"/>
                <w:i w:val="0"/>
                <w:iCs w:val="0"/>
                <w:color w:val="auto"/>
                <w:sz w:val="21"/>
                <w:szCs w:val="21"/>
                <w:highlight w:val="none"/>
                <w:u w:val="none"/>
              </w:rPr>
            </w:pPr>
          </w:p>
        </w:tc>
      </w:tr>
      <w:tr w14:paraId="5CB7AE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43" w:type="dxa"/>
            <w:tcBorders>
              <w:top w:val="single" w:color="000000" w:sz="4" w:space="0"/>
              <w:left w:val="single" w:color="000000" w:sz="4" w:space="0"/>
              <w:bottom w:val="single" w:color="000000" w:sz="4" w:space="0"/>
              <w:right w:val="single" w:color="000000" w:sz="4" w:space="0"/>
            </w:tcBorders>
            <w:noWrap/>
            <w:vAlign w:val="center"/>
          </w:tcPr>
          <w:p w14:paraId="7A446204">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12</w:t>
            </w:r>
          </w:p>
        </w:tc>
        <w:tc>
          <w:tcPr>
            <w:tcW w:w="2894" w:type="dxa"/>
            <w:tcBorders>
              <w:top w:val="single" w:color="000000" w:sz="4" w:space="0"/>
              <w:left w:val="single" w:color="000000" w:sz="4" w:space="0"/>
              <w:bottom w:val="single" w:color="000000" w:sz="4" w:space="0"/>
              <w:right w:val="single" w:color="000000" w:sz="4" w:space="0"/>
            </w:tcBorders>
            <w:noWrap w:val="0"/>
            <w:vAlign w:val="center"/>
          </w:tcPr>
          <w:p w14:paraId="74B43B80">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坐便器水效等级</w:t>
            </w:r>
          </w:p>
        </w:tc>
        <w:tc>
          <w:tcPr>
            <w:tcW w:w="27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0C90BE90">
            <w:pPr>
              <w:jc w:val="center"/>
              <w:rPr>
                <w:rFonts w:hint="eastAsia" w:ascii="宋体" w:hAnsi="宋体" w:eastAsia="宋体" w:cs="宋体"/>
                <w:i w:val="0"/>
                <w:iCs w:val="0"/>
                <w:color w:val="auto"/>
                <w:sz w:val="21"/>
                <w:szCs w:val="21"/>
                <w:highlight w:val="none"/>
                <w:u w:val="none"/>
              </w:rPr>
            </w:pPr>
          </w:p>
        </w:tc>
        <w:tc>
          <w:tcPr>
            <w:tcW w:w="25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7D251DEF">
            <w:pPr>
              <w:jc w:val="center"/>
              <w:rPr>
                <w:rFonts w:hint="eastAsia" w:ascii="宋体" w:hAnsi="宋体" w:eastAsia="宋体" w:cs="宋体"/>
                <w:i w:val="0"/>
                <w:iCs w:val="0"/>
                <w:color w:val="auto"/>
                <w:sz w:val="21"/>
                <w:szCs w:val="21"/>
                <w:highlight w:val="none"/>
                <w:u w:val="none"/>
              </w:rPr>
            </w:pPr>
          </w:p>
        </w:tc>
      </w:tr>
      <w:tr w14:paraId="3B2CF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43" w:type="dxa"/>
            <w:tcBorders>
              <w:top w:val="single" w:color="000000" w:sz="4" w:space="0"/>
              <w:left w:val="single" w:color="000000" w:sz="4" w:space="0"/>
              <w:bottom w:val="single" w:color="000000" w:sz="4" w:space="0"/>
              <w:right w:val="single" w:color="000000" w:sz="4" w:space="0"/>
            </w:tcBorders>
            <w:noWrap/>
            <w:vAlign w:val="center"/>
          </w:tcPr>
          <w:p w14:paraId="1E636B0C">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13</w:t>
            </w:r>
          </w:p>
        </w:tc>
        <w:tc>
          <w:tcPr>
            <w:tcW w:w="2894" w:type="dxa"/>
            <w:tcBorders>
              <w:top w:val="single" w:color="000000" w:sz="4" w:space="0"/>
              <w:left w:val="single" w:color="000000" w:sz="4" w:space="0"/>
              <w:bottom w:val="single" w:color="000000" w:sz="4" w:space="0"/>
              <w:right w:val="single" w:color="000000" w:sz="4" w:space="0"/>
            </w:tcBorders>
            <w:noWrap w:val="0"/>
            <w:vAlign w:val="center"/>
          </w:tcPr>
          <w:p w14:paraId="0BEF12D3">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坐便器水效限定值</w:t>
            </w:r>
          </w:p>
        </w:tc>
        <w:tc>
          <w:tcPr>
            <w:tcW w:w="27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066AD26E">
            <w:pPr>
              <w:jc w:val="center"/>
              <w:rPr>
                <w:rFonts w:hint="eastAsia" w:ascii="宋体" w:hAnsi="宋体" w:eastAsia="宋体" w:cs="宋体"/>
                <w:i w:val="0"/>
                <w:iCs w:val="0"/>
                <w:color w:val="auto"/>
                <w:sz w:val="21"/>
                <w:szCs w:val="21"/>
                <w:highlight w:val="none"/>
                <w:u w:val="none"/>
              </w:rPr>
            </w:pPr>
          </w:p>
        </w:tc>
        <w:tc>
          <w:tcPr>
            <w:tcW w:w="25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7E364FEB">
            <w:pPr>
              <w:jc w:val="center"/>
              <w:rPr>
                <w:rFonts w:hint="eastAsia" w:ascii="宋体" w:hAnsi="宋体" w:eastAsia="宋体" w:cs="宋体"/>
                <w:i w:val="0"/>
                <w:iCs w:val="0"/>
                <w:color w:val="auto"/>
                <w:sz w:val="21"/>
                <w:szCs w:val="21"/>
                <w:highlight w:val="none"/>
                <w:u w:val="none"/>
              </w:rPr>
            </w:pPr>
          </w:p>
        </w:tc>
      </w:tr>
    </w:tbl>
    <w:p w14:paraId="41BAF8BE">
      <w:pPr>
        <w:keepNext w:val="0"/>
        <w:keepLines w:val="0"/>
        <w:pageBreakBefore w:val="0"/>
        <w:widowControl w:val="0"/>
        <w:kinsoku/>
        <w:wordWrap/>
        <w:overflowPunct w:val="0"/>
        <w:topLinePunct w:val="0"/>
        <w:autoSpaceDE w:val="0"/>
        <w:autoSpaceDN w:val="0"/>
        <w:bidi w:val="0"/>
        <w:adjustRightInd w:val="0"/>
        <w:snapToGrid w:val="0"/>
        <w:spacing w:line="600" w:lineRule="exact"/>
        <w:ind w:right="0" w:rightChars="0" w:firstLine="640" w:firstLineChars="20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检验方法包括相关产品标准及试验方法标准。</w:t>
      </w:r>
    </w:p>
    <w:p w14:paraId="3F882470">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凡是注日期的文件，其随后所有的修改单（不包括勘误的内容）或修订版不适用于本细则。凡是不注日期的文件，其最新版本适用于本细则。</w:t>
      </w:r>
    </w:p>
    <w:p w14:paraId="19C5CE44">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val="en-US" w:eastAsia="zh-CN" w:bidi="ar"/>
        </w:rPr>
      </w:pPr>
      <w:r>
        <w:rPr>
          <w:rFonts w:hint="eastAsia" w:ascii="方正黑体_GBK" w:hAnsi="方正仿宋_GBK" w:eastAsia="方正黑体_GBK" w:cs="方正仿宋_GBK"/>
          <w:kern w:val="0"/>
          <w:sz w:val="32"/>
          <w:szCs w:val="32"/>
          <w:shd w:val="clear" w:color="auto" w:fill="FFFFFF"/>
          <w:lang w:val="en-US" w:eastAsia="zh-CN" w:bidi="ar"/>
        </w:rPr>
        <w:t>4.判定规则</w:t>
      </w:r>
    </w:p>
    <w:p w14:paraId="7AE16164">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val="en-US" w:eastAsia="zh-CN" w:bidi="ar"/>
        </w:rPr>
      </w:pPr>
      <w:r>
        <w:rPr>
          <w:rFonts w:hint="eastAsia" w:ascii="方正黑体_GBK" w:hAnsi="方正仿宋_GBK" w:eastAsia="方正黑体_GBK" w:cs="方正仿宋_GBK"/>
          <w:kern w:val="0"/>
          <w:sz w:val="32"/>
          <w:szCs w:val="32"/>
          <w:shd w:val="clear" w:color="auto" w:fill="FFFFFF"/>
          <w:lang w:val="en-US" w:eastAsia="zh-CN" w:bidi="ar"/>
        </w:rPr>
        <w:t>4.1依据标准</w:t>
      </w:r>
    </w:p>
    <w:p w14:paraId="67E22B83">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GB/T 6952-2015《卫生陶瓷》</w:t>
      </w:r>
      <w:r>
        <w:rPr>
          <w:rFonts w:hint="eastAsia" w:ascii="方正仿宋_GBK" w:hAnsi="方正仿宋_GBK" w:eastAsia="方正仿宋_GBK" w:cs="方正仿宋_GBK"/>
          <w:sz w:val="32"/>
          <w:szCs w:val="32"/>
          <w:lang w:eastAsia="zh-CN"/>
        </w:rPr>
        <w:t>；</w:t>
      </w:r>
    </w:p>
    <w:p w14:paraId="5DC78CA4">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rPr>
        <w:t>GB 25502-2017《坐便器水效限定值及水效等级》</w:t>
      </w:r>
      <w:r>
        <w:rPr>
          <w:rFonts w:hint="eastAsia" w:ascii="方正仿宋_GBK" w:hAnsi="方正仿宋_GBK" w:eastAsia="方正仿宋_GBK" w:cs="方正仿宋_GBK"/>
          <w:sz w:val="32"/>
          <w:szCs w:val="32"/>
          <w:lang w:eastAsia="zh-CN"/>
        </w:rPr>
        <w:t>；</w:t>
      </w:r>
    </w:p>
    <w:p w14:paraId="3DC0DFFA">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eastAsia="zh-CN"/>
        </w:rPr>
        <w:t>GB 25502-2024《坐便器水效限定值及水效等级》</w:t>
      </w:r>
    </w:p>
    <w:p w14:paraId="2B18B9DB">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现行有效的企业标准、团体标准、地方标准及产品明示质量要求</w:t>
      </w:r>
      <w:r>
        <w:rPr>
          <w:rFonts w:hint="default" w:ascii="方正仿宋_GBK" w:hAnsi="方正仿宋_GBK" w:eastAsia="方正仿宋_GBK" w:cs="方正仿宋_GBK"/>
          <w:sz w:val="32"/>
          <w:szCs w:val="32"/>
          <w:lang w:val="en-US" w:eastAsia="zh-CN"/>
        </w:rPr>
        <w:t>。</w:t>
      </w:r>
    </w:p>
    <w:p w14:paraId="0C218E66">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val="en-US" w:eastAsia="zh-CN" w:bidi="ar"/>
        </w:rPr>
      </w:pPr>
      <w:r>
        <w:rPr>
          <w:rFonts w:hint="eastAsia" w:ascii="方正黑体_GBK" w:hAnsi="方正仿宋_GBK" w:eastAsia="方正黑体_GBK" w:cs="方正仿宋_GBK"/>
          <w:kern w:val="0"/>
          <w:sz w:val="32"/>
          <w:szCs w:val="32"/>
          <w:shd w:val="clear" w:color="auto" w:fill="FFFFFF"/>
          <w:lang w:val="en-US" w:eastAsia="zh-CN" w:bidi="ar"/>
        </w:rPr>
        <w:t>4.2判定原则</w:t>
      </w:r>
    </w:p>
    <w:p w14:paraId="638AC31C">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经抽样检验，所检项目符合XX标准，判定为未发现不合格。经抽样检验，XX项目不符合XX标准，判定为不合格。</w:t>
      </w:r>
    </w:p>
    <w:p w14:paraId="7C92BA02">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14:paraId="385667F0">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14:paraId="33E56F29">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若被检产品明示的质量要求低于或包含细则中检验项目依据的推荐性标准要求时，应以被检产品明示的质量要求判定，但应在检验报告备注中进行说明。</w:t>
      </w:r>
    </w:p>
    <w:p w14:paraId="06724BCD">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14:paraId="1EA65DD9">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若被检产品明示的质量要求缺少本细则中检验项目依据的推荐性标准要求时，该项目不参与判定，但应在检验报告备注中进行说明。</w:t>
      </w:r>
    </w:p>
    <w:p w14:paraId="4C425A71">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val="en-US" w:eastAsia="zh-CN" w:bidi="ar"/>
        </w:rPr>
      </w:pPr>
      <w:r>
        <w:rPr>
          <w:rFonts w:hint="eastAsia" w:ascii="方正黑体_GBK" w:hAnsi="方正仿宋_GBK" w:eastAsia="方正黑体_GBK" w:cs="方正仿宋_GBK"/>
          <w:kern w:val="0"/>
          <w:sz w:val="32"/>
          <w:szCs w:val="32"/>
          <w:shd w:val="clear" w:color="auto" w:fill="FFFFFF"/>
          <w:lang w:val="en-US" w:eastAsia="zh-CN" w:bidi="ar"/>
        </w:rPr>
        <w:t>5.异议处理</w:t>
      </w:r>
    </w:p>
    <w:p w14:paraId="500765D7">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5.1对监督抽查程序有异议的，由任务下达部门核查相关证据后维持或者撤销原检验结果。</w:t>
      </w:r>
    </w:p>
    <w:p w14:paraId="6E7562C8">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613E9206">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5.3对样品信息有异议的，任务下达部门核查样品确认情况和生产企业提交证明材料后，维持或者撤销原检验结果。</w:t>
      </w:r>
    </w:p>
    <w:p w14:paraId="4F0329A0">
      <w:pPr>
        <w:snapToGrid w:val="0"/>
        <w:spacing w:line="440" w:lineRule="exact"/>
        <w:rPr>
          <w:rFonts w:ascii="宋体" w:hAnsi="宋体" w:cs="宋体"/>
          <w:color w:val="000000" w:themeColor="text1"/>
          <w14:textFill>
            <w14:solidFill>
              <w14:schemeClr w14:val="tx1"/>
            </w14:solidFill>
          </w14:textFill>
        </w:rPr>
      </w:pPr>
    </w:p>
    <w:sectPr>
      <w:footerReference r:id="rId5" w:type="first"/>
      <w:headerReference r:id="rId3" w:type="default"/>
      <w:footerReference r:id="rId4" w:type="default"/>
      <w:pgSz w:w="11906" w:h="16838"/>
      <w:pgMar w:top="1440" w:right="1800" w:bottom="1440" w:left="1800" w:header="851" w:footer="992" w:gutter="0"/>
      <w:pgNumType w:fmt="decimal"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onospace">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方正黑体_GBK">
    <w:altName w:val="微软雅黑"/>
    <w:panose1 w:val="03000509000000000000"/>
    <w:charset w:val="86"/>
    <w:family w:val="script"/>
    <w:pitch w:val="default"/>
    <w:sig w:usb0="00000000" w:usb1="00000000" w:usb2="00000000" w:usb3="00000000" w:csb0="00040000" w:csb1="00000000"/>
    <w:embedRegular r:id="rId1" w:fontKey="{E66E3EA9-79E3-486D-9620-2308CEEAFE0A}"/>
  </w:font>
  <w:font w:name="微软雅黑">
    <w:panose1 w:val="020B0503020204020204"/>
    <w:charset w:val="86"/>
    <w:family w:val="auto"/>
    <w:pitch w:val="default"/>
    <w:sig w:usb0="80000287" w:usb1="2ACF3C50" w:usb2="00000016" w:usb3="00000000" w:csb0="0004001F" w:csb1="00000000"/>
  </w:font>
  <w:font w:name="方正仿宋_GBK">
    <w:panose1 w:val="02000000000000000000"/>
    <w:charset w:val="86"/>
    <w:family w:val="script"/>
    <w:pitch w:val="default"/>
    <w:sig w:usb0="A00002BF" w:usb1="38CF7CFA" w:usb2="00082016" w:usb3="00000000" w:csb0="00040001" w:csb1="00000000"/>
    <w:embedRegular r:id="rId2" w:fontKey="{6834C1A1-4C75-4E64-9987-FD3B234E5AC3}"/>
  </w:font>
  <w:font w:name="KSOFEC83043A">
    <w:panose1 w:val="020B0503020204020204"/>
    <w:charset w:val="86"/>
    <w:family w:val="auto"/>
    <w:pitch w:val="default"/>
    <w:sig w:usb0="00000001" w:usb1="00000000" w:usb2="00000000" w:usb3="00000000" w:csb0="00040001" w:csb1="00000000"/>
  </w:font>
  <w:font w:name="WPSEMBED7">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B88019">
    <w:pPr>
      <w:pStyle w:val="8"/>
      <w:jc w:val="center"/>
      <w:rPr>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FDF8FD">
                          <w:pPr>
                            <w:snapToGrid w:val="0"/>
                            <w:rPr>
                              <w:sz w:val="18"/>
                            </w:rPr>
                          </w:pPr>
                          <w:r>
                            <w:rPr>
                              <w:sz w:val="18"/>
                            </w:rPr>
                            <w:fldChar w:fldCharType="begin"/>
                          </w:r>
                          <w:r>
                            <w:rPr>
                              <w:sz w:val="18"/>
                            </w:rPr>
                            <w:instrText xml:space="preserve"> PAGE  \* MERGEFORMAT </w:instrText>
                          </w:r>
                          <w:r>
                            <w:rPr>
                              <w:sz w:val="18"/>
                            </w:rPr>
                            <w:fldChar w:fldCharType="separate"/>
                          </w:r>
                          <w:r>
                            <w:rPr>
                              <w:sz w:val="18"/>
                            </w:rPr>
                            <w:t>- 1 -</w:t>
                          </w:r>
                          <w:r>
                            <w:rPr>
                              <w:sz w:val="1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07FDF8FD">
                    <w:pPr>
                      <w:snapToGrid w:val="0"/>
                      <w:rPr>
                        <w:sz w:val="18"/>
                      </w:rPr>
                    </w:pPr>
                    <w:r>
                      <w:rPr>
                        <w:sz w:val="18"/>
                      </w:rPr>
                      <w:fldChar w:fldCharType="begin"/>
                    </w:r>
                    <w:r>
                      <w:rPr>
                        <w:sz w:val="18"/>
                      </w:rPr>
                      <w:instrText xml:space="preserve"> PAGE  \* MERGEFORMAT </w:instrText>
                    </w:r>
                    <w:r>
                      <w:rPr>
                        <w:sz w:val="18"/>
                      </w:rPr>
                      <w:fldChar w:fldCharType="separate"/>
                    </w:r>
                    <w:r>
                      <w:rPr>
                        <w:sz w:val="18"/>
                      </w:rPr>
                      <w:t>- 1 -</w:t>
                    </w:r>
                    <w:r>
                      <w:rPr>
                        <w:sz w:val="1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2D74CB">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E9BC5D">
                          <w:pPr>
                            <w:snapToGrid w:val="0"/>
                            <w:rPr>
                              <w:sz w:val="18"/>
                            </w:rPr>
                          </w:pPr>
                          <w:r>
                            <w:rPr>
                              <w:sz w:val="18"/>
                            </w:rPr>
                            <w:fldChar w:fldCharType="begin"/>
                          </w:r>
                          <w:r>
                            <w:rPr>
                              <w:sz w:val="18"/>
                            </w:rPr>
                            <w:instrText xml:space="preserve"> PAGE  \* MERGEFORMAT </w:instrText>
                          </w:r>
                          <w:r>
                            <w:rPr>
                              <w:sz w:val="18"/>
                            </w:rPr>
                            <w:fldChar w:fldCharType="separate"/>
                          </w:r>
                          <w:r>
                            <w:rPr>
                              <w:sz w:val="18"/>
                            </w:rPr>
                            <w:t>- 0 -</w:t>
                          </w:r>
                          <w:r>
                            <w:rPr>
                              <w:sz w:val="1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15E9BC5D">
                    <w:pPr>
                      <w:snapToGrid w:val="0"/>
                      <w:rPr>
                        <w:sz w:val="18"/>
                      </w:rPr>
                    </w:pPr>
                    <w:r>
                      <w:rPr>
                        <w:sz w:val="18"/>
                      </w:rPr>
                      <w:fldChar w:fldCharType="begin"/>
                    </w:r>
                    <w:r>
                      <w:rPr>
                        <w:sz w:val="18"/>
                      </w:rPr>
                      <w:instrText xml:space="preserve"> PAGE  \* MERGEFORMAT </w:instrText>
                    </w:r>
                    <w:r>
                      <w:rPr>
                        <w:sz w:val="18"/>
                      </w:rPr>
                      <w:fldChar w:fldCharType="separate"/>
                    </w:r>
                    <w:r>
                      <w:rPr>
                        <w:sz w:val="18"/>
                      </w:rPr>
                      <w:t>- 0 -</w:t>
                    </w:r>
                    <w:r>
                      <w:rPr>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BBF828">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multilevel"/>
    <w:tmpl w:val="0053208E"/>
    <w:lvl w:ilvl="0" w:tentative="0">
      <w:start w:val="1"/>
      <w:numFmt w:val="bullet"/>
      <w:pStyle w:val="2"/>
      <w:lvlText w:val=""/>
      <w:lvlJc w:val="left"/>
      <w:pPr>
        <w:tabs>
          <w:tab w:val="left" w:pos="780"/>
        </w:tabs>
        <w:ind w:left="780" w:hanging="360"/>
      </w:pPr>
      <w:rPr>
        <w:rFonts w:ascii="Wingdings" w:hAnsi="Wingdings"/>
      </w:rPr>
    </w:lvl>
    <w:lvl w:ilvl="1" w:tentative="0">
      <w:start w:val="1"/>
      <w:numFmt w:val="bullet"/>
      <w:lvlText w:val="o"/>
      <w:lvlJc w:val="left"/>
      <w:pPr>
        <w:ind w:left="1440" w:hanging="360"/>
      </w:pPr>
      <w:rPr>
        <w:rFonts w:hint="default" w:ascii="Courier New" w:hAnsi="Courier New" w:eastAsia="Courier New" w:cs="Courier New"/>
      </w:rPr>
    </w:lvl>
    <w:lvl w:ilvl="2" w:tentative="0">
      <w:start w:val="1"/>
      <w:numFmt w:val="bullet"/>
      <w:lvlText w:val="§"/>
      <w:lvlJc w:val="left"/>
      <w:pPr>
        <w:ind w:left="2160" w:hanging="360"/>
      </w:pPr>
      <w:rPr>
        <w:rFonts w:hint="default" w:ascii="Wingdings" w:hAnsi="Wingdings" w:eastAsia="Wingdings" w:cs="Wingdings"/>
      </w:rPr>
    </w:lvl>
    <w:lvl w:ilvl="3" w:tentative="0">
      <w:start w:val="1"/>
      <w:numFmt w:val="bullet"/>
      <w:lvlText w:val="·"/>
      <w:lvlJc w:val="left"/>
      <w:pPr>
        <w:ind w:left="2880" w:hanging="360"/>
      </w:pPr>
      <w:rPr>
        <w:rFonts w:hint="default" w:ascii="Symbol" w:hAnsi="Symbol" w:eastAsia="Symbol" w:cs="Symbol"/>
      </w:rPr>
    </w:lvl>
    <w:lvl w:ilvl="4" w:tentative="0">
      <w:start w:val="1"/>
      <w:numFmt w:val="bullet"/>
      <w:lvlText w:val="o"/>
      <w:lvlJc w:val="left"/>
      <w:pPr>
        <w:ind w:left="3600" w:hanging="360"/>
      </w:pPr>
      <w:rPr>
        <w:rFonts w:hint="default" w:ascii="Courier New" w:hAnsi="Courier New" w:eastAsia="Courier New" w:cs="Courier New"/>
      </w:rPr>
    </w:lvl>
    <w:lvl w:ilvl="5" w:tentative="0">
      <w:start w:val="1"/>
      <w:numFmt w:val="bullet"/>
      <w:lvlText w:val="§"/>
      <w:lvlJc w:val="left"/>
      <w:pPr>
        <w:ind w:left="4320" w:hanging="360"/>
      </w:pPr>
      <w:rPr>
        <w:rFonts w:hint="default" w:ascii="Wingdings" w:hAnsi="Wingdings" w:eastAsia="Wingdings" w:cs="Wingdings"/>
      </w:rPr>
    </w:lvl>
    <w:lvl w:ilvl="6" w:tentative="0">
      <w:start w:val="1"/>
      <w:numFmt w:val="bullet"/>
      <w:lvlText w:val="·"/>
      <w:lvlJc w:val="left"/>
      <w:pPr>
        <w:ind w:left="5040" w:hanging="360"/>
      </w:pPr>
      <w:rPr>
        <w:rFonts w:hint="default" w:ascii="Symbol" w:hAnsi="Symbol" w:eastAsia="Symbol" w:cs="Symbol"/>
      </w:rPr>
    </w:lvl>
    <w:lvl w:ilvl="7" w:tentative="0">
      <w:start w:val="1"/>
      <w:numFmt w:val="bullet"/>
      <w:lvlText w:val="o"/>
      <w:lvlJc w:val="left"/>
      <w:pPr>
        <w:ind w:left="5760" w:hanging="360"/>
      </w:pPr>
      <w:rPr>
        <w:rFonts w:hint="default" w:ascii="Courier New" w:hAnsi="Courier New" w:eastAsia="Courier New" w:cs="Courier New"/>
      </w:rPr>
    </w:lvl>
    <w:lvl w:ilvl="8" w:tentative="0">
      <w:start w:val="1"/>
      <w:numFmt w:val="bullet"/>
      <w:lvlText w:val="§"/>
      <w:lvlJc w:val="left"/>
      <w:pPr>
        <w:ind w:left="6480" w:hanging="360"/>
      </w:pPr>
      <w:rPr>
        <w:rFonts w:hint="default" w:ascii="Wingdings" w:hAnsi="Wingdings" w:eastAsia="Wingdings" w:cs="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oNotHyphenateCaps/>
  <w:drawingGridHorizontalSpacing w:val="0"/>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Q3NzhkN2E4OTQ5ZGM1OWFiNTM4MzU1NmJlZWE5MmUifQ=="/>
  </w:docVars>
  <w:rsids>
    <w:rsidRoot w:val="00172A27"/>
    <w:rsid w:val="00034B28"/>
    <w:rsid w:val="00036397"/>
    <w:rsid w:val="0004751E"/>
    <w:rsid w:val="00086A23"/>
    <w:rsid w:val="000A1A2F"/>
    <w:rsid w:val="00102157"/>
    <w:rsid w:val="001140D2"/>
    <w:rsid w:val="00124675"/>
    <w:rsid w:val="0014700C"/>
    <w:rsid w:val="00172A27"/>
    <w:rsid w:val="00217AF4"/>
    <w:rsid w:val="002449DB"/>
    <w:rsid w:val="002A75DE"/>
    <w:rsid w:val="002B7064"/>
    <w:rsid w:val="002C2F25"/>
    <w:rsid w:val="00303465"/>
    <w:rsid w:val="003042F4"/>
    <w:rsid w:val="003117B3"/>
    <w:rsid w:val="0031572F"/>
    <w:rsid w:val="00364676"/>
    <w:rsid w:val="00391605"/>
    <w:rsid w:val="003C2376"/>
    <w:rsid w:val="003C65F2"/>
    <w:rsid w:val="0041062C"/>
    <w:rsid w:val="00417AC8"/>
    <w:rsid w:val="00420831"/>
    <w:rsid w:val="0042209F"/>
    <w:rsid w:val="00431E3E"/>
    <w:rsid w:val="004560A2"/>
    <w:rsid w:val="004743C7"/>
    <w:rsid w:val="00487D51"/>
    <w:rsid w:val="004A2E96"/>
    <w:rsid w:val="004B5F3C"/>
    <w:rsid w:val="004B7702"/>
    <w:rsid w:val="004C4065"/>
    <w:rsid w:val="004E46D7"/>
    <w:rsid w:val="00520CB1"/>
    <w:rsid w:val="00522C50"/>
    <w:rsid w:val="00530C8F"/>
    <w:rsid w:val="005512AF"/>
    <w:rsid w:val="00584453"/>
    <w:rsid w:val="005C719E"/>
    <w:rsid w:val="005F468A"/>
    <w:rsid w:val="00600AD2"/>
    <w:rsid w:val="00645B6E"/>
    <w:rsid w:val="00652B07"/>
    <w:rsid w:val="00661968"/>
    <w:rsid w:val="006822A8"/>
    <w:rsid w:val="00684B99"/>
    <w:rsid w:val="006D6300"/>
    <w:rsid w:val="006F2861"/>
    <w:rsid w:val="00700901"/>
    <w:rsid w:val="00706509"/>
    <w:rsid w:val="007226CF"/>
    <w:rsid w:val="0075724F"/>
    <w:rsid w:val="007808DD"/>
    <w:rsid w:val="0078145F"/>
    <w:rsid w:val="007875B4"/>
    <w:rsid w:val="0079491D"/>
    <w:rsid w:val="007D10EF"/>
    <w:rsid w:val="007D1197"/>
    <w:rsid w:val="007D464E"/>
    <w:rsid w:val="007E193B"/>
    <w:rsid w:val="007E7ACB"/>
    <w:rsid w:val="00802ED9"/>
    <w:rsid w:val="00805A0E"/>
    <w:rsid w:val="00807CF8"/>
    <w:rsid w:val="00817C18"/>
    <w:rsid w:val="00821923"/>
    <w:rsid w:val="00835152"/>
    <w:rsid w:val="00855755"/>
    <w:rsid w:val="008576BF"/>
    <w:rsid w:val="008B08F7"/>
    <w:rsid w:val="008C589D"/>
    <w:rsid w:val="008E2383"/>
    <w:rsid w:val="00903ABE"/>
    <w:rsid w:val="009147F5"/>
    <w:rsid w:val="009476BB"/>
    <w:rsid w:val="00950F16"/>
    <w:rsid w:val="00954A70"/>
    <w:rsid w:val="00961B11"/>
    <w:rsid w:val="00962DDF"/>
    <w:rsid w:val="009952DA"/>
    <w:rsid w:val="009A5DDE"/>
    <w:rsid w:val="009B1664"/>
    <w:rsid w:val="009C4288"/>
    <w:rsid w:val="009D7D78"/>
    <w:rsid w:val="009E45F1"/>
    <w:rsid w:val="00A4206C"/>
    <w:rsid w:val="00A92BA7"/>
    <w:rsid w:val="00AD301E"/>
    <w:rsid w:val="00AF0342"/>
    <w:rsid w:val="00AF1BB4"/>
    <w:rsid w:val="00AF5C07"/>
    <w:rsid w:val="00B05067"/>
    <w:rsid w:val="00B46293"/>
    <w:rsid w:val="00B7576B"/>
    <w:rsid w:val="00B93D5F"/>
    <w:rsid w:val="00B95D86"/>
    <w:rsid w:val="00B97899"/>
    <w:rsid w:val="00BA595D"/>
    <w:rsid w:val="00BD50B9"/>
    <w:rsid w:val="00BE6444"/>
    <w:rsid w:val="00CD3BA2"/>
    <w:rsid w:val="00D26000"/>
    <w:rsid w:val="00D40532"/>
    <w:rsid w:val="00D57517"/>
    <w:rsid w:val="00D634BD"/>
    <w:rsid w:val="00D63AC5"/>
    <w:rsid w:val="00D92628"/>
    <w:rsid w:val="00DF6362"/>
    <w:rsid w:val="00E0102D"/>
    <w:rsid w:val="00E01962"/>
    <w:rsid w:val="00E40971"/>
    <w:rsid w:val="00E55F76"/>
    <w:rsid w:val="00E6068B"/>
    <w:rsid w:val="00E8287C"/>
    <w:rsid w:val="00E9268C"/>
    <w:rsid w:val="00E95EA4"/>
    <w:rsid w:val="00EC5BDF"/>
    <w:rsid w:val="00ED7FE2"/>
    <w:rsid w:val="00F40CCB"/>
    <w:rsid w:val="00FB21B8"/>
    <w:rsid w:val="012F36C6"/>
    <w:rsid w:val="01743787"/>
    <w:rsid w:val="031943E4"/>
    <w:rsid w:val="033A014E"/>
    <w:rsid w:val="05D24EFE"/>
    <w:rsid w:val="06DE5BB2"/>
    <w:rsid w:val="07672914"/>
    <w:rsid w:val="077F7679"/>
    <w:rsid w:val="07BF3F65"/>
    <w:rsid w:val="07BF5878"/>
    <w:rsid w:val="07F50FE7"/>
    <w:rsid w:val="07FD5AEF"/>
    <w:rsid w:val="097537AA"/>
    <w:rsid w:val="0B270AD4"/>
    <w:rsid w:val="0CFA1423"/>
    <w:rsid w:val="0F1C4CFF"/>
    <w:rsid w:val="0F8B7910"/>
    <w:rsid w:val="0FCF7CD7"/>
    <w:rsid w:val="0FDBD46C"/>
    <w:rsid w:val="0FDE2F82"/>
    <w:rsid w:val="0FE7E3B3"/>
    <w:rsid w:val="0FEC4B7F"/>
    <w:rsid w:val="0FF1F824"/>
    <w:rsid w:val="12495675"/>
    <w:rsid w:val="135FA0BA"/>
    <w:rsid w:val="157A1825"/>
    <w:rsid w:val="159F1815"/>
    <w:rsid w:val="15BFD474"/>
    <w:rsid w:val="169F9BF9"/>
    <w:rsid w:val="16E21CB9"/>
    <w:rsid w:val="16FB0492"/>
    <w:rsid w:val="17B79E71"/>
    <w:rsid w:val="17B7B7BA"/>
    <w:rsid w:val="17D51E8A"/>
    <w:rsid w:val="17EEF9D1"/>
    <w:rsid w:val="17FDD55A"/>
    <w:rsid w:val="18C14E5E"/>
    <w:rsid w:val="198E3CBB"/>
    <w:rsid w:val="1AF6179C"/>
    <w:rsid w:val="1AFF3B9A"/>
    <w:rsid w:val="1B103D73"/>
    <w:rsid w:val="1B41616E"/>
    <w:rsid w:val="1B6415FF"/>
    <w:rsid w:val="1BD62213"/>
    <w:rsid w:val="1BFEA00E"/>
    <w:rsid w:val="1CDC37CE"/>
    <w:rsid w:val="1D77C33A"/>
    <w:rsid w:val="1DEBB745"/>
    <w:rsid w:val="1E3F13CD"/>
    <w:rsid w:val="1E9E31A8"/>
    <w:rsid w:val="1ED66FCF"/>
    <w:rsid w:val="1EF7F7BF"/>
    <w:rsid w:val="1F7EBB5A"/>
    <w:rsid w:val="1F7FAC2A"/>
    <w:rsid w:val="1FAF4919"/>
    <w:rsid w:val="1FB36451"/>
    <w:rsid w:val="1FE47FAB"/>
    <w:rsid w:val="1FF87E2A"/>
    <w:rsid w:val="1FFB9F82"/>
    <w:rsid w:val="229B13EF"/>
    <w:rsid w:val="22B6F9AE"/>
    <w:rsid w:val="237F2682"/>
    <w:rsid w:val="23E7B3DB"/>
    <w:rsid w:val="24E848A1"/>
    <w:rsid w:val="251B0207"/>
    <w:rsid w:val="25AD4C1F"/>
    <w:rsid w:val="25F85657"/>
    <w:rsid w:val="26B0369A"/>
    <w:rsid w:val="273051AC"/>
    <w:rsid w:val="27D7CCBF"/>
    <w:rsid w:val="27EFC50A"/>
    <w:rsid w:val="27FDBB8D"/>
    <w:rsid w:val="29395066"/>
    <w:rsid w:val="29CF5C0C"/>
    <w:rsid w:val="2A560303"/>
    <w:rsid w:val="2AA91CF5"/>
    <w:rsid w:val="2AFEB808"/>
    <w:rsid w:val="2AFF640F"/>
    <w:rsid w:val="2B4C06CC"/>
    <w:rsid w:val="2B5F00AC"/>
    <w:rsid w:val="2B711D54"/>
    <w:rsid w:val="2BD2A7D3"/>
    <w:rsid w:val="2C4B9764"/>
    <w:rsid w:val="2CEE4744"/>
    <w:rsid w:val="2D713CE2"/>
    <w:rsid w:val="2D79212A"/>
    <w:rsid w:val="2D7D282B"/>
    <w:rsid w:val="2DF764D2"/>
    <w:rsid w:val="2DFF7893"/>
    <w:rsid w:val="2E851362"/>
    <w:rsid w:val="2EBB82B8"/>
    <w:rsid w:val="2EBC94A2"/>
    <w:rsid w:val="2EEC595A"/>
    <w:rsid w:val="2F20375F"/>
    <w:rsid w:val="2F3F67E9"/>
    <w:rsid w:val="2F497C57"/>
    <w:rsid w:val="2F5725C6"/>
    <w:rsid w:val="2F73435B"/>
    <w:rsid w:val="2F8F69E4"/>
    <w:rsid w:val="2F9BC457"/>
    <w:rsid w:val="2FAFADF6"/>
    <w:rsid w:val="2FB23F7B"/>
    <w:rsid w:val="2FCD230D"/>
    <w:rsid w:val="2FCEC156"/>
    <w:rsid w:val="2FCF3EE1"/>
    <w:rsid w:val="2FDFDA97"/>
    <w:rsid w:val="2FEA9691"/>
    <w:rsid w:val="2FF77C81"/>
    <w:rsid w:val="2FFBB643"/>
    <w:rsid w:val="2FFFD89C"/>
    <w:rsid w:val="2FFFDA46"/>
    <w:rsid w:val="317E4255"/>
    <w:rsid w:val="32FF4F96"/>
    <w:rsid w:val="335FDE6A"/>
    <w:rsid w:val="33EF2992"/>
    <w:rsid w:val="33F498E9"/>
    <w:rsid w:val="33FFDA07"/>
    <w:rsid w:val="34FC592B"/>
    <w:rsid w:val="35AB6935"/>
    <w:rsid w:val="35B06902"/>
    <w:rsid w:val="35F370D2"/>
    <w:rsid w:val="362F4692"/>
    <w:rsid w:val="36DC5E9F"/>
    <w:rsid w:val="36EBBA03"/>
    <w:rsid w:val="3762738D"/>
    <w:rsid w:val="376E28DE"/>
    <w:rsid w:val="377F1C13"/>
    <w:rsid w:val="37BE2A74"/>
    <w:rsid w:val="37CF8BD0"/>
    <w:rsid w:val="37DFA358"/>
    <w:rsid w:val="37F97A60"/>
    <w:rsid w:val="37FBCEAA"/>
    <w:rsid w:val="37FDB5C7"/>
    <w:rsid w:val="37FF3544"/>
    <w:rsid w:val="37FFC47D"/>
    <w:rsid w:val="38ADDE3B"/>
    <w:rsid w:val="397FFE82"/>
    <w:rsid w:val="39DF294B"/>
    <w:rsid w:val="39FF4AAB"/>
    <w:rsid w:val="3ADFE134"/>
    <w:rsid w:val="3B77AA79"/>
    <w:rsid w:val="3B7F8234"/>
    <w:rsid w:val="3B9FB901"/>
    <w:rsid w:val="3BAFC93A"/>
    <w:rsid w:val="3BB931A0"/>
    <w:rsid w:val="3BC506E1"/>
    <w:rsid w:val="3BD71DCB"/>
    <w:rsid w:val="3BD790C4"/>
    <w:rsid w:val="3BEE0D1D"/>
    <w:rsid w:val="3BFCCD8A"/>
    <w:rsid w:val="3C5DB81C"/>
    <w:rsid w:val="3C5F39C2"/>
    <w:rsid w:val="3C7F666F"/>
    <w:rsid w:val="3CBF6083"/>
    <w:rsid w:val="3CBF78CA"/>
    <w:rsid w:val="3CF2E897"/>
    <w:rsid w:val="3D7EAA9D"/>
    <w:rsid w:val="3D9F92CE"/>
    <w:rsid w:val="3DB84F06"/>
    <w:rsid w:val="3DBC8B63"/>
    <w:rsid w:val="3DC61E40"/>
    <w:rsid w:val="3DDFC23C"/>
    <w:rsid w:val="3DEB8520"/>
    <w:rsid w:val="3DF72014"/>
    <w:rsid w:val="3DFA8452"/>
    <w:rsid w:val="3E370832"/>
    <w:rsid w:val="3E6F1ED0"/>
    <w:rsid w:val="3E7E2996"/>
    <w:rsid w:val="3E7F0597"/>
    <w:rsid w:val="3E7FFE09"/>
    <w:rsid w:val="3E8423B0"/>
    <w:rsid w:val="3EB3ED5F"/>
    <w:rsid w:val="3EBE6054"/>
    <w:rsid w:val="3EBEB4C6"/>
    <w:rsid w:val="3ECB17B0"/>
    <w:rsid w:val="3EEF4A60"/>
    <w:rsid w:val="3EF32057"/>
    <w:rsid w:val="3EF65744"/>
    <w:rsid w:val="3EF92AC9"/>
    <w:rsid w:val="3EFE3651"/>
    <w:rsid w:val="3EFFE691"/>
    <w:rsid w:val="3F564CF7"/>
    <w:rsid w:val="3F5DDDE2"/>
    <w:rsid w:val="3F67B556"/>
    <w:rsid w:val="3F6C00EA"/>
    <w:rsid w:val="3F6FE081"/>
    <w:rsid w:val="3F7AF635"/>
    <w:rsid w:val="3F7D8708"/>
    <w:rsid w:val="3F9F6BF6"/>
    <w:rsid w:val="3FA27695"/>
    <w:rsid w:val="3FAC7EA4"/>
    <w:rsid w:val="3FACBE6E"/>
    <w:rsid w:val="3FAD23F6"/>
    <w:rsid w:val="3FB83E19"/>
    <w:rsid w:val="3FBF6076"/>
    <w:rsid w:val="3FBF8F07"/>
    <w:rsid w:val="3FD9E67D"/>
    <w:rsid w:val="3FDFDF96"/>
    <w:rsid w:val="3FE79E5E"/>
    <w:rsid w:val="3FEE7B8C"/>
    <w:rsid w:val="3FEF8670"/>
    <w:rsid w:val="3FF5A6C6"/>
    <w:rsid w:val="3FFB72EC"/>
    <w:rsid w:val="3FFDAC88"/>
    <w:rsid w:val="3FFE8C60"/>
    <w:rsid w:val="3FFF0F11"/>
    <w:rsid w:val="3FFF2879"/>
    <w:rsid w:val="3FFFC9A4"/>
    <w:rsid w:val="41101E4C"/>
    <w:rsid w:val="42073F06"/>
    <w:rsid w:val="42DFB18E"/>
    <w:rsid w:val="437767F2"/>
    <w:rsid w:val="43A2CC56"/>
    <w:rsid w:val="43A6B773"/>
    <w:rsid w:val="43B04F82"/>
    <w:rsid w:val="43BD6F70"/>
    <w:rsid w:val="43BF9E43"/>
    <w:rsid w:val="445931CF"/>
    <w:rsid w:val="44FEC3B7"/>
    <w:rsid w:val="45BB3CEC"/>
    <w:rsid w:val="45D71AB3"/>
    <w:rsid w:val="45F6F8F6"/>
    <w:rsid w:val="45FBC3A4"/>
    <w:rsid w:val="461A6091"/>
    <w:rsid w:val="469D551D"/>
    <w:rsid w:val="46FE088F"/>
    <w:rsid w:val="473F5884"/>
    <w:rsid w:val="475472AD"/>
    <w:rsid w:val="47952BB8"/>
    <w:rsid w:val="479E9BD7"/>
    <w:rsid w:val="47CD5B03"/>
    <w:rsid w:val="47EF0EC3"/>
    <w:rsid w:val="47F854A9"/>
    <w:rsid w:val="47FB23C7"/>
    <w:rsid w:val="48B4421B"/>
    <w:rsid w:val="495B44AF"/>
    <w:rsid w:val="4ABDA8F0"/>
    <w:rsid w:val="4B8616C8"/>
    <w:rsid w:val="4BB6692E"/>
    <w:rsid w:val="4BD27220"/>
    <w:rsid w:val="4BDAF9A3"/>
    <w:rsid w:val="4BDF3CBE"/>
    <w:rsid w:val="4BFC0F0C"/>
    <w:rsid w:val="4CFBEB0A"/>
    <w:rsid w:val="4DF7AC1E"/>
    <w:rsid w:val="4DFFE173"/>
    <w:rsid w:val="4E91314E"/>
    <w:rsid w:val="4E9FB034"/>
    <w:rsid w:val="4EFED12E"/>
    <w:rsid w:val="4F313082"/>
    <w:rsid w:val="4F9B10F5"/>
    <w:rsid w:val="4FDC8063"/>
    <w:rsid w:val="4FDFCB68"/>
    <w:rsid w:val="4FF36028"/>
    <w:rsid w:val="4FFC58EC"/>
    <w:rsid w:val="509F1015"/>
    <w:rsid w:val="50FA4494"/>
    <w:rsid w:val="5127DED4"/>
    <w:rsid w:val="51667FE7"/>
    <w:rsid w:val="526F000F"/>
    <w:rsid w:val="52AC1DB3"/>
    <w:rsid w:val="52F87888"/>
    <w:rsid w:val="53AB5695"/>
    <w:rsid w:val="53F73380"/>
    <w:rsid w:val="557FB7F4"/>
    <w:rsid w:val="55FEB7CE"/>
    <w:rsid w:val="56511659"/>
    <w:rsid w:val="56784014"/>
    <w:rsid w:val="56A603BA"/>
    <w:rsid w:val="56B78789"/>
    <w:rsid w:val="56D7382A"/>
    <w:rsid w:val="56F6F92E"/>
    <w:rsid w:val="56FD748E"/>
    <w:rsid w:val="56FFC2D5"/>
    <w:rsid w:val="573F0235"/>
    <w:rsid w:val="575E26DE"/>
    <w:rsid w:val="579A58F1"/>
    <w:rsid w:val="57B3754E"/>
    <w:rsid w:val="57D78296"/>
    <w:rsid w:val="57DE1955"/>
    <w:rsid w:val="57F2889E"/>
    <w:rsid w:val="57FA2AB3"/>
    <w:rsid w:val="57FFF267"/>
    <w:rsid w:val="57FFFFE8"/>
    <w:rsid w:val="5800705F"/>
    <w:rsid w:val="58625F74"/>
    <w:rsid w:val="586FAEF1"/>
    <w:rsid w:val="5872092A"/>
    <w:rsid w:val="593928E6"/>
    <w:rsid w:val="596E3393"/>
    <w:rsid w:val="596FC975"/>
    <w:rsid w:val="5977F14E"/>
    <w:rsid w:val="597CE206"/>
    <w:rsid w:val="59BD31D3"/>
    <w:rsid w:val="59FB51C0"/>
    <w:rsid w:val="59FBCCC0"/>
    <w:rsid w:val="59FF35AE"/>
    <w:rsid w:val="5A2E72E3"/>
    <w:rsid w:val="5A776657"/>
    <w:rsid w:val="5ABFE15A"/>
    <w:rsid w:val="5ADE0609"/>
    <w:rsid w:val="5B2611E5"/>
    <w:rsid w:val="5B2F9F4C"/>
    <w:rsid w:val="5B8E7B46"/>
    <w:rsid w:val="5B9B8680"/>
    <w:rsid w:val="5BBF5FAC"/>
    <w:rsid w:val="5BEBCDE8"/>
    <w:rsid w:val="5BEF4058"/>
    <w:rsid w:val="5BF9F152"/>
    <w:rsid w:val="5BFEAC49"/>
    <w:rsid w:val="5BFFCAB8"/>
    <w:rsid w:val="5C791CAA"/>
    <w:rsid w:val="5C7FD6AE"/>
    <w:rsid w:val="5CBC1ADB"/>
    <w:rsid w:val="5CFD2682"/>
    <w:rsid w:val="5CFD6DAB"/>
    <w:rsid w:val="5CFEAEDC"/>
    <w:rsid w:val="5CFF0C5F"/>
    <w:rsid w:val="5CFFD139"/>
    <w:rsid w:val="5DBE4A5C"/>
    <w:rsid w:val="5DCBCADC"/>
    <w:rsid w:val="5DDFBB47"/>
    <w:rsid w:val="5DE679DB"/>
    <w:rsid w:val="5DE7EEAF"/>
    <w:rsid w:val="5DEF9852"/>
    <w:rsid w:val="5DFE755D"/>
    <w:rsid w:val="5E9952F3"/>
    <w:rsid w:val="5EDF4A2E"/>
    <w:rsid w:val="5EEEFEE8"/>
    <w:rsid w:val="5EEF839F"/>
    <w:rsid w:val="5EF71958"/>
    <w:rsid w:val="5EF9755F"/>
    <w:rsid w:val="5EFE6ABE"/>
    <w:rsid w:val="5EFF2A96"/>
    <w:rsid w:val="5EFF3D9A"/>
    <w:rsid w:val="5F4F1453"/>
    <w:rsid w:val="5F67433F"/>
    <w:rsid w:val="5F77ED58"/>
    <w:rsid w:val="5F7D0395"/>
    <w:rsid w:val="5F7FD2F3"/>
    <w:rsid w:val="5F9DDA49"/>
    <w:rsid w:val="5F9F77CD"/>
    <w:rsid w:val="5FBD580A"/>
    <w:rsid w:val="5FBF078E"/>
    <w:rsid w:val="5FBF7598"/>
    <w:rsid w:val="5FCDCBF1"/>
    <w:rsid w:val="5FDFC75E"/>
    <w:rsid w:val="5FDFF04D"/>
    <w:rsid w:val="5FF2B7B3"/>
    <w:rsid w:val="5FF63E80"/>
    <w:rsid w:val="5FFA12B4"/>
    <w:rsid w:val="5FFA60A5"/>
    <w:rsid w:val="5FFB6C3A"/>
    <w:rsid w:val="5FFBA897"/>
    <w:rsid w:val="5FFD1BF8"/>
    <w:rsid w:val="5FFD57F7"/>
    <w:rsid w:val="5FFDCCDB"/>
    <w:rsid w:val="5FFE51AD"/>
    <w:rsid w:val="5FFED7B2"/>
    <w:rsid w:val="5FFEE26C"/>
    <w:rsid w:val="5FFF6A81"/>
    <w:rsid w:val="5FFF79D4"/>
    <w:rsid w:val="5FFF918A"/>
    <w:rsid w:val="6057113F"/>
    <w:rsid w:val="619F78B3"/>
    <w:rsid w:val="61BD3765"/>
    <w:rsid w:val="61E7D63D"/>
    <w:rsid w:val="61F68ED4"/>
    <w:rsid w:val="622A33CC"/>
    <w:rsid w:val="62804EA0"/>
    <w:rsid w:val="63EBE787"/>
    <w:rsid w:val="63F5E8AB"/>
    <w:rsid w:val="63F6BD3E"/>
    <w:rsid w:val="64DF3C0F"/>
    <w:rsid w:val="651D16BC"/>
    <w:rsid w:val="65551C8F"/>
    <w:rsid w:val="658F1A76"/>
    <w:rsid w:val="65BBE108"/>
    <w:rsid w:val="65C57E4D"/>
    <w:rsid w:val="65FE7FDC"/>
    <w:rsid w:val="666AB2A7"/>
    <w:rsid w:val="667F3DA1"/>
    <w:rsid w:val="66D5FB4F"/>
    <w:rsid w:val="66FFC62B"/>
    <w:rsid w:val="677A9DCE"/>
    <w:rsid w:val="677F88D1"/>
    <w:rsid w:val="67F2D6AA"/>
    <w:rsid w:val="67FB0353"/>
    <w:rsid w:val="67FF2755"/>
    <w:rsid w:val="67FF7418"/>
    <w:rsid w:val="67FFF123"/>
    <w:rsid w:val="69231B8D"/>
    <w:rsid w:val="696AD71A"/>
    <w:rsid w:val="697E77B5"/>
    <w:rsid w:val="69BA397D"/>
    <w:rsid w:val="69DFCC05"/>
    <w:rsid w:val="6A3D00DC"/>
    <w:rsid w:val="6A4F07D1"/>
    <w:rsid w:val="6A73759C"/>
    <w:rsid w:val="6A8A174C"/>
    <w:rsid w:val="6B2D143F"/>
    <w:rsid w:val="6B7CD9E1"/>
    <w:rsid w:val="6B7EAFD3"/>
    <w:rsid w:val="6B8BDDC3"/>
    <w:rsid w:val="6BCC1AEC"/>
    <w:rsid w:val="6BCD53C7"/>
    <w:rsid w:val="6BD5D42B"/>
    <w:rsid w:val="6BDF3052"/>
    <w:rsid w:val="6BEEFB2D"/>
    <w:rsid w:val="6BEF73BC"/>
    <w:rsid w:val="6BF7587C"/>
    <w:rsid w:val="6BFA61B7"/>
    <w:rsid w:val="6BFBCC4E"/>
    <w:rsid w:val="6BFC78DE"/>
    <w:rsid w:val="6C7312DC"/>
    <w:rsid w:val="6CFE4243"/>
    <w:rsid w:val="6D2E7F99"/>
    <w:rsid w:val="6D57B36B"/>
    <w:rsid w:val="6D57EA19"/>
    <w:rsid w:val="6D7BD351"/>
    <w:rsid w:val="6D9745DB"/>
    <w:rsid w:val="6DBB5FAF"/>
    <w:rsid w:val="6DBBBE76"/>
    <w:rsid w:val="6DEB5E60"/>
    <w:rsid w:val="6DEDC19A"/>
    <w:rsid w:val="6DEF24D2"/>
    <w:rsid w:val="6DF7A860"/>
    <w:rsid w:val="6DFC5D02"/>
    <w:rsid w:val="6DFE9F33"/>
    <w:rsid w:val="6E7FAD1B"/>
    <w:rsid w:val="6E905871"/>
    <w:rsid w:val="6E9FCB7F"/>
    <w:rsid w:val="6EBFAACC"/>
    <w:rsid w:val="6EBFE7AD"/>
    <w:rsid w:val="6ECFBD2E"/>
    <w:rsid w:val="6EEF4AED"/>
    <w:rsid w:val="6EF8E177"/>
    <w:rsid w:val="6EFC2830"/>
    <w:rsid w:val="6F1ADE14"/>
    <w:rsid w:val="6F1F97A2"/>
    <w:rsid w:val="6F27C473"/>
    <w:rsid w:val="6F31FEFC"/>
    <w:rsid w:val="6F3759A3"/>
    <w:rsid w:val="6F3FD75E"/>
    <w:rsid w:val="6F6C7AED"/>
    <w:rsid w:val="6F6D2A44"/>
    <w:rsid w:val="6F6DB72F"/>
    <w:rsid w:val="6F772C99"/>
    <w:rsid w:val="6F77F806"/>
    <w:rsid w:val="6F7FC268"/>
    <w:rsid w:val="6F87C6FA"/>
    <w:rsid w:val="6F9C8931"/>
    <w:rsid w:val="6FA7262F"/>
    <w:rsid w:val="6FB2B869"/>
    <w:rsid w:val="6FBD197D"/>
    <w:rsid w:val="6FBFC6F9"/>
    <w:rsid w:val="6FCF7711"/>
    <w:rsid w:val="6FCFF766"/>
    <w:rsid w:val="6FED4951"/>
    <w:rsid w:val="6FEF6C3C"/>
    <w:rsid w:val="6FEFC133"/>
    <w:rsid w:val="6FF14ABA"/>
    <w:rsid w:val="6FFD17BC"/>
    <w:rsid w:val="6FFF82B5"/>
    <w:rsid w:val="6FFF8505"/>
    <w:rsid w:val="703C5FE9"/>
    <w:rsid w:val="70DFFBA6"/>
    <w:rsid w:val="70EE8021"/>
    <w:rsid w:val="71EEDE8A"/>
    <w:rsid w:val="71F4B69E"/>
    <w:rsid w:val="71FEE236"/>
    <w:rsid w:val="728F00F7"/>
    <w:rsid w:val="72A41B17"/>
    <w:rsid w:val="72EFBF60"/>
    <w:rsid w:val="72FFD213"/>
    <w:rsid w:val="73DED2A1"/>
    <w:rsid w:val="73E7E4E7"/>
    <w:rsid w:val="73FDD660"/>
    <w:rsid w:val="73FEBB37"/>
    <w:rsid w:val="73FF2699"/>
    <w:rsid w:val="73FFFB10"/>
    <w:rsid w:val="743FFD2F"/>
    <w:rsid w:val="7457DF06"/>
    <w:rsid w:val="747F994B"/>
    <w:rsid w:val="74F64A9A"/>
    <w:rsid w:val="757F6815"/>
    <w:rsid w:val="75ADAD6A"/>
    <w:rsid w:val="75B310A7"/>
    <w:rsid w:val="75BF5849"/>
    <w:rsid w:val="75C770B4"/>
    <w:rsid w:val="75DF5C89"/>
    <w:rsid w:val="75EA4A1E"/>
    <w:rsid w:val="75FF9717"/>
    <w:rsid w:val="760DB771"/>
    <w:rsid w:val="765FE16A"/>
    <w:rsid w:val="76717BF0"/>
    <w:rsid w:val="769FA815"/>
    <w:rsid w:val="76BD95D1"/>
    <w:rsid w:val="76BDB5EA"/>
    <w:rsid w:val="76D23F5B"/>
    <w:rsid w:val="76DCB23B"/>
    <w:rsid w:val="76E183AA"/>
    <w:rsid w:val="76F5F0B5"/>
    <w:rsid w:val="771377E0"/>
    <w:rsid w:val="775E4BF6"/>
    <w:rsid w:val="775F4DCF"/>
    <w:rsid w:val="77670160"/>
    <w:rsid w:val="777FB8B7"/>
    <w:rsid w:val="77850EA1"/>
    <w:rsid w:val="778BB494"/>
    <w:rsid w:val="779A96B9"/>
    <w:rsid w:val="779DB80C"/>
    <w:rsid w:val="779EB331"/>
    <w:rsid w:val="77B2BE8E"/>
    <w:rsid w:val="77E7A646"/>
    <w:rsid w:val="77E7B948"/>
    <w:rsid w:val="77EE81FA"/>
    <w:rsid w:val="77F5A6A8"/>
    <w:rsid w:val="77F65A64"/>
    <w:rsid w:val="77F7B6A6"/>
    <w:rsid w:val="77FF32F1"/>
    <w:rsid w:val="77FFE77E"/>
    <w:rsid w:val="782C21D0"/>
    <w:rsid w:val="78FF40B5"/>
    <w:rsid w:val="79392DCF"/>
    <w:rsid w:val="796532FF"/>
    <w:rsid w:val="797BA4E3"/>
    <w:rsid w:val="799C5854"/>
    <w:rsid w:val="79CBDB21"/>
    <w:rsid w:val="79DF7FB4"/>
    <w:rsid w:val="79EBC953"/>
    <w:rsid w:val="79F769E9"/>
    <w:rsid w:val="79FBAC1F"/>
    <w:rsid w:val="79FDEA39"/>
    <w:rsid w:val="7A898170"/>
    <w:rsid w:val="7A950F60"/>
    <w:rsid w:val="7A971EE5"/>
    <w:rsid w:val="7AA67271"/>
    <w:rsid w:val="7AA74DCB"/>
    <w:rsid w:val="7AF17E5E"/>
    <w:rsid w:val="7AFB3BB2"/>
    <w:rsid w:val="7AFF0780"/>
    <w:rsid w:val="7AFF12B0"/>
    <w:rsid w:val="7B3E5C62"/>
    <w:rsid w:val="7B537873"/>
    <w:rsid w:val="7B7BCE67"/>
    <w:rsid w:val="7B7FB3E8"/>
    <w:rsid w:val="7B848BDD"/>
    <w:rsid w:val="7B9764F9"/>
    <w:rsid w:val="7BB754AD"/>
    <w:rsid w:val="7BB9857A"/>
    <w:rsid w:val="7BBD937D"/>
    <w:rsid w:val="7BBECFD4"/>
    <w:rsid w:val="7BC782D4"/>
    <w:rsid w:val="7BCB7C82"/>
    <w:rsid w:val="7BCE86F8"/>
    <w:rsid w:val="7BD7D30E"/>
    <w:rsid w:val="7BDCE045"/>
    <w:rsid w:val="7BDE6D38"/>
    <w:rsid w:val="7BDFAD63"/>
    <w:rsid w:val="7BEBBEB0"/>
    <w:rsid w:val="7BED4BC1"/>
    <w:rsid w:val="7BEF7106"/>
    <w:rsid w:val="7BF4A863"/>
    <w:rsid w:val="7BFEEEBF"/>
    <w:rsid w:val="7BFF05A7"/>
    <w:rsid w:val="7BFFC355"/>
    <w:rsid w:val="7BFFDE50"/>
    <w:rsid w:val="7C7BFAE3"/>
    <w:rsid w:val="7CBCF99F"/>
    <w:rsid w:val="7CC9D63D"/>
    <w:rsid w:val="7CD94377"/>
    <w:rsid w:val="7CDD9C16"/>
    <w:rsid w:val="7CEF1038"/>
    <w:rsid w:val="7CFFBD3A"/>
    <w:rsid w:val="7D1666BD"/>
    <w:rsid w:val="7D1F93A0"/>
    <w:rsid w:val="7D596752"/>
    <w:rsid w:val="7D6B978F"/>
    <w:rsid w:val="7D730AD5"/>
    <w:rsid w:val="7D7F3CED"/>
    <w:rsid w:val="7DAD47CB"/>
    <w:rsid w:val="7DAE3FAC"/>
    <w:rsid w:val="7DAF0CEA"/>
    <w:rsid w:val="7DB57D8E"/>
    <w:rsid w:val="7DB7AB4D"/>
    <w:rsid w:val="7DB7EBF2"/>
    <w:rsid w:val="7DBB0324"/>
    <w:rsid w:val="7DBB2941"/>
    <w:rsid w:val="7DD66770"/>
    <w:rsid w:val="7DDF56FE"/>
    <w:rsid w:val="7DDFAB0B"/>
    <w:rsid w:val="7DDFB141"/>
    <w:rsid w:val="7DE9ACBE"/>
    <w:rsid w:val="7DEB609F"/>
    <w:rsid w:val="7DF3940A"/>
    <w:rsid w:val="7DFACD60"/>
    <w:rsid w:val="7DFBE6E2"/>
    <w:rsid w:val="7DFE9C77"/>
    <w:rsid w:val="7DFEA521"/>
    <w:rsid w:val="7DFEF2DB"/>
    <w:rsid w:val="7DFF4C45"/>
    <w:rsid w:val="7DFF55DA"/>
    <w:rsid w:val="7DFF662E"/>
    <w:rsid w:val="7DFF6E1D"/>
    <w:rsid w:val="7DFFFB6C"/>
    <w:rsid w:val="7E371FE1"/>
    <w:rsid w:val="7E3D6A1E"/>
    <w:rsid w:val="7E4BC41B"/>
    <w:rsid w:val="7E4BC6D3"/>
    <w:rsid w:val="7E5FED51"/>
    <w:rsid w:val="7E76AD6A"/>
    <w:rsid w:val="7E77D1D7"/>
    <w:rsid w:val="7E7FDE9C"/>
    <w:rsid w:val="7E9EEC1D"/>
    <w:rsid w:val="7EAF561C"/>
    <w:rsid w:val="7EB62C29"/>
    <w:rsid w:val="7EBA1F4D"/>
    <w:rsid w:val="7EBB4A7B"/>
    <w:rsid w:val="7EBFB69B"/>
    <w:rsid w:val="7ECFD9E5"/>
    <w:rsid w:val="7ED970EB"/>
    <w:rsid w:val="7EDBE74F"/>
    <w:rsid w:val="7EDEB759"/>
    <w:rsid w:val="7EE37C05"/>
    <w:rsid w:val="7EEDB261"/>
    <w:rsid w:val="7EEFBD7C"/>
    <w:rsid w:val="7EF53185"/>
    <w:rsid w:val="7EFAAFF9"/>
    <w:rsid w:val="7EFBAE55"/>
    <w:rsid w:val="7EFDE5F4"/>
    <w:rsid w:val="7EFE1AB3"/>
    <w:rsid w:val="7EFF3397"/>
    <w:rsid w:val="7EFFDF8F"/>
    <w:rsid w:val="7F17297B"/>
    <w:rsid w:val="7F314713"/>
    <w:rsid w:val="7F3537F3"/>
    <w:rsid w:val="7F377D9A"/>
    <w:rsid w:val="7F37C7A1"/>
    <w:rsid w:val="7F39482C"/>
    <w:rsid w:val="7F3E8A72"/>
    <w:rsid w:val="7F5F4B34"/>
    <w:rsid w:val="7F6B95BE"/>
    <w:rsid w:val="7F6D80ED"/>
    <w:rsid w:val="7F6F4441"/>
    <w:rsid w:val="7F6F8374"/>
    <w:rsid w:val="7F76EF3C"/>
    <w:rsid w:val="7F77B727"/>
    <w:rsid w:val="7F7A87D4"/>
    <w:rsid w:val="7F7B223B"/>
    <w:rsid w:val="7F7D2C9E"/>
    <w:rsid w:val="7F7D9F40"/>
    <w:rsid w:val="7F7E8EA9"/>
    <w:rsid w:val="7F7F2A5A"/>
    <w:rsid w:val="7F7F988F"/>
    <w:rsid w:val="7F7FA166"/>
    <w:rsid w:val="7F7FAA71"/>
    <w:rsid w:val="7F7FAD3B"/>
    <w:rsid w:val="7F7FB47C"/>
    <w:rsid w:val="7F8FA302"/>
    <w:rsid w:val="7F977B69"/>
    <w:rsid w:val="7F9E9279"/>
    <w:rsid w:val="7FAAD2C3"/>
    <w:rsid w:val="7FADE86D"/>
    <w:rsid w:val="7FAF7DAB"/>
    <w:rsid w:val="7FB1F0E8"/>
    <w:rsid w:val="7FB78D5F"/>
    <w:rsid w:val="7FBB43F3"/>
    <w:rsid w:val="7FBBC988"/>
    <w:rsid w:val="7FBF533A"/>
    <w:rsid w:val="7FBFA463"/>
    <w:rsid w:val="7FBFB4A7"/>
    <w:rsid w:val="7FBFCFEF"/>
    <w:rsid w:val="7FCE22D3"/>
    <w:rsid w:val="7FCF472B"/>
    <w:rsid w:val="7FD6A274"/>
    <w:rsid w:val="7FD90071"/>
    <w:rsid w:val="7FD9E9C8"/>
    <w:rsid w:val="7FDBA381"/>
    <w:rsid w:val="7FDD1B06"/>
    <w:rsid w:val="7FDF5859"/>
    <w:rsid w:val="7FDF7AAB"/>
    <w:rsid w:val="7FDFD95F"/>
    <w:rsid w:val="7FDFDD14"/>
    <w:rsid w:val="7FE63EA7"/>
    <w:rsid w:val="7FE74686"/>
    <w:rsid w:val="7FE7AE50"/>
    <w:rsid w:val="7FEB2549"/>
    <w:rsid w:val="7FEB284B"/>
    <w:rsid w:val="7FEB455F"/>
    <w:rsid w:val="7FED4F17"/>
    <w:rsid w:val="7FED6AAF"/>
    <w:rsid w:val="7FEED9C1"/>
    <w:rsid w:val="7FEF3211"/>
    <w:rsid w:val="7FEF5173"/>
    <w:rsid w:val="7FEF8F31"/>
    <w:rsid w:val="7FF31FF5"/>
    <w:rsid w:val="7FF3AE2C"/>
    <w:rsid w:val="7FF4774F"/>
    <w:rsid w:val="7FF58BCC"/>
    <w:rsid w:val="7FF623EE"/>
    <w:rsid w:val="7FF6520B"/>
    <w:rsid w:val="7FF71212"/>
    <w:rsid w:val="7FF76ACF"/>
    <w:rsid w:val="7FF77430"/>
    <w:rsid w:val="7FF7CC08"/>
    <w:rsid w:val="7FF85AEC"/>
    <w:rsid w:val="7FF9DDFE"/>
    <w:rsid w:val="7FFA4EAC"/>
    <w:rsid w:val="7FFA6C9A"/>
    <w:rsid w:val="7FFB8495"/>
    <w:rsid w:val="7FFB874A"/>
    <w:rsid w:val="7FFB948F"/>
    <w:rsid w:val="7FFC6F55"/>
    <w:rsid w:val="7FFD1E7C"/>
    <w:rsid w:val="7FFD2C5C"/>
    <w:rsid w:val="7FFEBCD4"/>
    <w:rsid w:val="7FFEDB04"/>
    <w:rsid w:val="7FFF0B97"/>
    <w:rsid w:val="7FFF0D02"/>
    <w:rsid w:val="7FFF79A7"/>
    <w:rsid w:val="7FFF8332"/>
    <w:rsid w:val="7FFF8C46"/>
    <w:rsid w:val="7FFFBD59"/>
    <w:rsid w:val="7FFFC1DB"/>
    <w:rsid w:val="7FFFC414"/>
    <w:rsid w:val="87CDED8C"/>
    <w:rsid w:val="8AAD2B6B"/>
    <w:rsid w:val="8B7F38E6"/>
    <w:rsid w:val="8BB7F2D5"/>
    <w:rsid w:val="8D9B5692"/>
    <w:rsid w:val="8DFEF0E2"/>
    <w:rsid w:val="8F5E1B42"/>
    <w:rsid w:val="8F5F28B9"/>
    <w:rsid w:val="8FEF25DC"/>
    <w:rsid w:val="8FF7F822"/>
    <w:rsid w:val="92DD1731"/>
    <w:rsid w:val="92EEAD87"/>
    <w:rsid w:val="93FE0B11"/>
    <w:rsid w:val="95EFE606"/>
    <w:rsid w:val="967F2970"/>
    <w:rsid w:val="972F505B"/>
    <w:rsid w:val="977F0A00"/>
    <w:rsid w:val="97CE1729"/>
    <w:rsid w:val="98DF2F32"/>
    <w:rsid w:val="9B3F6A30"/>
    <w:rsid w:val="9B6B7E30"/>
    <w:rsid w:val="9BA7FFC0"/>
    <w:rsid w:val="9BE900CD"/>
    <w:rsid w:val="9CB6A095"/>
    <w:rsid w:val="9CFA7C8F"/>
    <w:rsid w:val="9DF84D4B"/>
    <w:rsid w:val="9DFD58A8"/>
    <w:rsid w:val="9EAF78C8"/>
    <w:rsid w:val="9EC28362"/>
    <w:rsid w:val="9F6F2903"/>
    <w:rsid w:val="9F8B5EBC"/>
    <w:rsid w:val="9FBF9282"/>
    <w:rsid w:val="9FDB5BC0"/>
    <w:rsid w:val="9FDFC445"/>
    <w:rsid w:val="9FE76BBE"/>
    <w:rsid w:val="9FE8EC60"/>
    <w:rsid w:val="9FF75386"/>
    <w:rsid w:val="9FF9CB81"/>
    <w:rsid w:val="9FFFAA39"/>
    <w:rsid w:val="A3FFA4E0"/>
    <w:rsid w:val="A54EF574"/>
    <w:rsid w:val="A5D7EA69"/>
    <w:rsid w:val="A637EEF3"/>
    <w:rsid w:val="A6FF08C0"/>
    <w:rsid w:val="A7B9261A"/>
    <w:rsid w:val="A7FB2E54"/>
    <w:rsid w:val="A7FC18BF"/>
    <w:rsid w:val="A9BF0D85"/>
    <w:rsid w:val="ABFB492B"/>
    <w:rsid w:val="ACFEDC3F"/>
    <w:rsid w:val="ADBBCAF5"/>
    <w:rsid w:val="ADD3F098"/>
    <w:rsid w:val="AE7F001A"/>
    <w:rsid w:val="AEF37C9E"/>
    <w:rsid w:val="AEF61A0E"/>
    <w:rsid w:val="AEF65B5E"/>
    <w:rsid w:val="AEF76E45"/>
    <w:rsid w:val="AF57A337"/>
    <w:rsid w:val="AF5B0039"/>
    <w:rsid w:val="AF5D4049"/>
    <w:rsid w:val="AF7A187C"/>
    <w:rsid w:val="AF7D913E"/>
    <w:rsid w:val="AF7F565B"/>
    <w:rsid w:val="AF7FD841"/>
    <w:rsid w:val="AF96C992"/>
    <w:rsid w:val="AFBBDA3C"/>
    <w:rsid w:val="AFD8B802"/>
    <w:rsid w:val="AFDA1242"/>
    <w:rsid w:val="AFF5815B"/>
    <w:rsid w:val="AFFD2C03"/>
    <w:rsid w:val="AFFF0C03"/>
    <w:rsid w:val="B0FF56FF"/>
    <w:rsid w:val="B0FFFA06"/>
    <w:rsid w:val="B1DDF555"/>
    <w:rsid w:val="B3AFD9E6"/>
    <w:rsid w:val="B3C95455"/>
    <w:rsid w:val="B5FFB189"/>
    <w:rsid w:val="B65FC793"/>
    <w:rsid w:val="B6DFA934"/>
    <w:rsid w:val="B6FF6157"/>
    <w:rsid w:val="B706853D"/>
    <w:rsid w:val="B7554D11"/>
    <w:rsid w:val="B77A67EF"/>
    <w:rsid w:val="B7A7D715"/>
    <w:rsid w:val="B7AEB0BA"/>
    <w:rsid w:val="B7DDE142"/>
    <w:rsid w:val="B7EE36FF"/>
    <w:rsid w:val="B7F59844"/>
    <w:rsid w:val="B7FB2802"/>
    <w:rsid w:val="B7FE0825"/>
    <w:rsid w:val="B7FFC22F"/>
    <w:rsid w:val="B7FFE602"/>
    <w:rsid w:val="B87DCCD5"/>
    <w:rsid w:val="B9A0E383"/>
    <w:rsid w:val="B9EF4A34"/>
    <w:rsid w:val="B9EFB665"/>
    <w:rsid w:val="B9F3870E"/>
    <w:rsid w:val="BAAEA2C7"/>
    <w:rsid w:val="BAAFECB9"/>
    <w:rsid w:val="BB4354B2"/>
    <w:rsid w:val="BB5AE5B8"/>
    <w:rsid w:val="BB69E599"/>
    <w:rsid w:val="BB7C4042"/>
    <w:rsid w:val="BB9E9B6F"/>
    <w:rsid w:val="BB9F9FBE"/>
    <w:rsid w:val="BBAFB655"/>
    <w:rsid w:val="BBB72CC6"/>
    <w:rsid w:val="BBFE6773"/>
    <w:rsid w:val="BCA34BC9"/>
    <w:rsid w:val="BD69D573"/>
    <w:rsid w:val="BD6AAE2B"/>
    <w:rsid w:val="BD73EE6F"/>
    <w:rsid w:val="BD7FC1E5"/>
    <w:rsid w:val="BDC6EEDF"/>
    <w:rsid w:val="BE578699"/>
    <w:rsid w:val="BE973C58"/>
    <w:rsid w:val="BEBEFDF0"/>
    <w:rsid w:val="BEBF7083"/>
    <w:rsid w:val="BEFF3ACE"/>
    <w:rsid w:val="BF3EEB53"/>
    <w:rsid w:val="BF6A612C"/>
    <w:rsid w:val="BF6E0891"/>
    <w:rsid w:val="BF7F1BDE"/>
    <w:rsid w:val="BFB1D1EF"/>
    <w:rsid w:val="BFB3B29E"/>
    <w:rsid w:val="BFB4E4F1"/>
    <w:rsid w:val="BFBBCAF9"/>
    <w:rsid w:val="BFC72013"/>
    <w:rsid w:val="BFC9B447"/>
    <w:rsid w:val="BFCFFED6"/>
    <w:rsid w:val="BFDF3464"/>
    <w:rsid w:val="BFE7F55D"/>
    <w:rsid w:val="BFE9DB6C"/>
    <w:rsid w:val="BFEEB4F6"/>
    <w:rsid w:val="BFEED832"/>
    <w:rsid w:val="BFEF6212"/>
    <w:rsid w:val="BFF5DE3D"/>
    <w:rsid w:val="BFF71333"/>
    <w:rsid w:val="BFF7989E"/>
    <w:rsid w:val="BFF7AA74"/>
    <w:rsid w:val="BFFBEB28"/>
    <w:rsid w:val="BFFC0534"/>
    <w:rsid w:val="BFFE21B3"/>
    <w:rsid w:val="BFFE2A81"/>
    <w:rsid w:val="BFFF66AC"/>
    <w:rsid w:val="BFFF8B4E"/>
    <w:rsid w:val="C13F335E"/>
    <w:rsid w:val="C47D713E"/>
    <w:rsid w:val="C4FF33AD"/>
    <w:rsid w:val="C5FD53BD"/>
    <w:rsid w:val="C79210DE"/>
    <w:rsid w:val="C7DD030B"/>
    <w:rsid w:val="C7EBA26C"/>
    <w:rsid w:val="C7EDD23D"/>
    <w:rsid w:val="C7FBE903"/>
    <w:rsid w:val="C7FC16C8"/>
    <w:rsid w:val="C7FF4123"/>
    <w:rsid w:val="CBCE6601"/>
    <w:rsid w:val="CBDF55B4"/>
    <w:rsid w:val="CBFF718C"/>
    <w:rsid w:val="CD4CBCF6"/>
    <w:rsid w:val="CE1FF1B5"/>
    <w:rsid w:val="CE3C1398"/>
    <w:rsid w:val="CE4FA820"/>
    <w:rsid w:val="CF1FE4AE"/>
    <w:rsid w:val="CF5A1608"/>
    <w:rsid w:val="CFBD6379"/>
    <w:rsid w:val="CFD603B9"/>
    <w:rsid w:val="CFED1F31"/>
    <w:rsid w:val="CFED632E"/>
    <w:rsid w:val="CFEDC9C1"/>
    <w:rsid w:val="CFFF8CF6"/>
    <w:rsid w:val="CFFFAC48"/>
    <w:rsid w:val="CFFFBA44"/>
    <w:rsid w:val="D19764F0"/>
    <w:rsid w:val="D1DD6B2D"/>
    <w:rsid w:val="D1FD35E7"/>
    <w:rsid w:val="D26DDC20"/>
    <w:rsid w:val="D33BC0A8"/>
    <w:rsid w:val="D3B52032"/>
    <w:rsid w:val="D3BDB09F"/>
    <w:rsid w:val="D3EEB1D7"/>
    <w:rsid w:val="D3FD651B"/>
    <w:rsid w:val="D3FFDBE4"/>
    <w:rsid w:val="D3FFE05C"/>
    <w:rsid w:val="D49D2B9F"/>
    <w:rsid w:val="D4FDE932"/>
    <w:rsid w:val="D56F3005"/>
    <w:rsid w:val="D5DD0D1F"/>
    <w:rsid w:val="D5ED67DB"/>
    <w:rsid w:val="D60945D8"/>
    <w:rsid w:val="D64E97AC"/>
    <w:rsid w:val="D6E9239C"/>
    <w:rsid w:val="D6F7D2F8"/>
    <w:rsid w:val="D737DB78"/>
    <w:rsid w:val="D7772046"/>
    <w:rsid w:val="D777F8D9"/>
    <w:rsid w:val="D77DB511"/>
    <w:rsid w:val="D77ED477"/>
    <w:rsid w:val="D7A754AF"/>
    <w:rsid w:val="D7B298DD"/>
    <w:rsid w:val="D7DB5CFF"/>
    <w:rsid w:val="D7DBC5A1"/>
    <w:rsid w:val="D7EBA218"/>
    <w:rsid w:val="D7EF757A"/>
    <w:rsid w:val="D7F2E638"/>
    <w:rsid w:val="D7F70955"/>
    <w:rsid w:val="D9673B57"/>
    <w:rsid w:val="D9BF3076"/>
    <w:rsid w:val="D9E15330"/>
    <w:rsid w:val="D9FEC5DB"/>
    <w:rsid w:val="DAAF7F94"/>
    <w:rsid w:val="DADF0CEA"/>
    <w:rsid w:val="DAF7EB77"/>
    <w:rsid w:val="DAFF5C5B"/>
    <w:rsid w:val="DB3E8B1E"/>
    <w:rsid w:val="DB6C3354"/>
    <w:rsid w:val="DB9C821B"/>
    <w:rsid w:val="DB9EEE63"/>
    <w:rsid w:val="DBB3BB9B"/>
    <w:rsid w:val="DBBC6C3C"/>
    <w:rsid w:val="DBDCF3C0"/>
    <w:rsid w:val="DBF7B56C"/>
    <w:rsid w:val="DC6FE6F4"/>
    <w:rsid w:val="DCB70A7D"/>
    <w:rsid w:val="DCDA5025"/>
    <w:rsid w:val="DD13FB94"/>
    <w:rsid w:val="DD6E4323"/>
    <w:rsid w:val="DD6E4B29"/>
    <w:rsid w:val="DD7BECE5"/>
    <w:rsid w:val="DD7F6FB1"/>
    <w:rsid w:val="DD9FDF57"/>
    <w:rsid w:val="DDBF9E9B"/>
    <w:rsid w:val="DDDF2604"/>
    <w:rsid w:val="DDF61B95"/>
    <w:rsid w:val="DDFF1564"/>
    <w:rsid w:val="DE5604BE"/>
    <w:rsid w:val="DE59F406"/>
    <w:rsid w:val="DE7AFC57"/>
    <w:rsid w:val="DE9B1DAF"/>
    <w:rsid w:val="DEBBA7BD"/>
    <w:rsid w:val="DEBF2B68"/>
    <w:rsid w:val="DECB0D18"/>
    <w:rsid w:val="DED1F620"/>
    <w:rsid w:val="DEDF3EF7"/>
    <w:rsid w:val="DEEFA889"/>
    <w:rsid w:val="DEFBCA68"/>
    <w:rsid w:val="DEFEAE09"/>
    <w:rsid w:val="DF3A7A95"/>
    <w:rsid w:val="DF3BCC3D"/>
    <w:rsid w:val="DF3DDC6A"/>
    <w:rsid w:val="DF3E3BEB"/>
    <w:rsid w:val="DF5F8487"/>
    <w:rsid w:val="DF5FDC80"/>
    <w:rsid w:val="DF6DC717"/>
    <w:rsid w:val="DF6FE660"/>
    <w:rsid w:val="DF7EED32"/>
    <w:rsid w:val="DF9AA27C"/>
    <w:rsid w:val="DFB75031"/>
    <w:rsid w:val="DFBF6140"/>
    <w:rsid w:val="DFCB3CF0"/>
    <w:rsid w:val="DFD3CC64"/>
    <w:rsid w:val="DFDF8C0C"/>
    <w:rsid w:val="DFDFAEFA"/>
    <w:rsid w:val="DFDFFD15"/>
    <w:rsid w:val="DFEB6BFD"/>
    <w:rsid w:val="DFEB7F51"/>
    <w:rsid w:val="DFEF9DD4"/>
    <w:rsid w:val="DFF68AE5"/>
    <w:rsid w:val="DFF78A7C"/>
    <w:rsid w:val="DFF7A183"/>
    <w:rsid w:val="DFF966BC"/>
    <w:rsid w:val="DFFBC824"/>
    <w:rsid w:val="DFFBD8B3"/>
    <w:rsid w:val="DFFD250A"/>
    <w:rsid w:val="DFFD28F0"/>
    <w:rsid w:val="DFFE3A71"/>
    <w:rsid w:val="E2DF165B"/>
    <w:rsid w:val="E3BFBAD0"/>
    <w:rsid w:val="E3DAF88B"/>
    <w:rsid w:val="E3EEE5A4"/>
    <w:rsid w:val="E4BECB17"/>
    <w:rsid w:val="E56B096D"/>
    <w:rsid w:val="E5F77854"/>
    <w:rsid w:val="E63FB7DC"/>
    <w:rsid w:val="E65E3F41"/>
    <w:rsid w:val="E68F3B01"/>
    <w:rsid w:val="E69D0436"/>
    <w:rsid w:val="E6C72124"/>
    <w:rsid w:val="E6DF84E4"/>
    <w:rsid w:val="E78FF3E3"/>
    <w:rsid w:val="E7961EE9"/>
    <w:rsid w:val="E7CB8D82"/>
    <w:rsid w:val="E7DE2D3F"/>
    <w:rsid w:val="E7E53D1F"/>
    <w:rsid w:val="E7EBBE9B"/>
    <w:rsid w:val="E7FD6EEA"/>
    <w:rsid w:val="E7FFD454"/>
    <w:rsid w:val="E8BF62F5"/>
    <w:rsid w:val="E8FBC34C"/>
    <w:rsid w:val="E9F788A7"/>
    <w:rsid w:val="EABFB050"/>
    <w:rsid w:val="EABFD83A"/>
    <w:rsid w:val="EB0E5838"/>
    <w:rsid w:val="EB2FF39C"/>
    <w:rsid w:val="EB7F2F24"/>
    <w:rsid w:val="EBDE48A7"/>
    <w:rsid w:val="EBFF95A5"/>
    <w:rsid w:val="EC6EAFE9"/>
    <w:rsid w:val="ECAFB932"/>
    <w:rsid w:val="ECDD6C34"/>
    <w:rsid w:val="ED7F4A67"/>
    <w:rsid w:val="ED9777B8"/>
    <w:rsid w:val="EDAF0380"/>
    <w:rsid w:val="EDBD48F8"/>
    <w:rsid w:val="EDDF36AC"/>
    <w:rsid w:val="EDE64BC6"/>
    <w:rsid w:val="EDEE8EA7"/>
    <w:rsid w:val="EDFB223C"/>
    <w:rsid w:val="EDFBF44C"/>
    <w:rsid w:val="EDFBF551"/>
    <w:rsid w:val="EDFD24EE"/>
    <w:rsid w:val="EDFED5B3"/>
    <w:rsid w:val="EDFF3FDD"/>
    <w:rsid w:val="EE2D6BD9"/>
    <w:rsid w:val="EE9F732E"/>
    <w:rsid w:val="EEB65D03"/>
    <w:rsid w:val="EEB72B97"/>
    <w:rsid w:val="EEBB5AE6"/>
    <w:rsid w:val="EEBE7A20"/>
    <w:rsid w:val="EECA6A44"/>
    <w:rsid w:val="EEDD26F6"/>
    <w:rsid w:val="EEDDBBC2"/>
    <w:rsid w:val="EEEF4858"/>
    <w:rsid w:val="EEF32766"/>
    <w:rsid w:val="EF27DC33"/>
    <w:rsid w:val="EF2E04A8"/>
    <w:rsid w:val="EF2FA822"/>
    <w:rsid w:val="EF6F43BF"/>
    <w:rsid w:val="EF793335"/>
    <w:rsid w:val="EF7A0E19"/>
    <w:rsid w:val="EF7F67BA"/>
    <w:rsid w:val="EF95344D"/>
    <w:rsid w:val="EF9F8580"/>
    <w:rsid w:val="EF9FA967"/>
    <w:rsid w:val="EFB20B01"/>
    <w:rsid w:val="EFBE37E6"/>
    <w:rsid w:val="EFBEF638"/>
    <w:rsid w:val="EFCFEC03"/>
    <w:rsid w:val="EFD16464"/>
    <w:rsid w:val="EFDDE91A"/>
    <w:rsid w:val="EFDEEE7F"/>
    <w:rsid w:val="EFE21BF9"/>
    <w:rsid w:val="EFE40E0E"/>
    <w:rsid w:val="EFE9BB3A"/>
    <w:rsid w:val="EFE9DDDC"/>
    <w:rsid w:val="EFEE5295"/>
    <w:rsid w:val="EFEFDC1B"/>
    <w:rsid w:val="EFF1559D"/>
    <w:rsid w:val="EFF674A3"/>
    <w:rsid w:val="EFFE560E"/>
    <w:rsid w:val="EFFE5B3F"/>
    <w:rsid w:val="EFFEB452"/>
    <w:rsid w:val="EFFF14E0"/>
    <w:rsid w:val="EFFF5351"/>
    <w:rsid w:val="F1FF357C"/>
    <w:rsid w:val="F273EF74"/>
    <w:rsid w:val="F33F5504"/>
    <w:rsid w:val="F35650BC"/>
    <w:rsid w:val="F37B8CEB"/>
    <w:rsid w:val="F37E067B"/>
    <w:rsid w:val="F3E71A61"/>
    <w:rsid w:val="F3EB3D90"/>
    <w:rsid w:val="F3EF84B6"/>
    <w:rsid w:val="F3F3EC9E"/>
    <w:rsid w:val="F3FD5C6C"/>
    <w:rsid w:val="F3FDB2DC"/>
    <w:rsid w:val="F3FE6DDD"/>
    <w:rsid w:val="F43F3D5D"/>
    <w:rsid w:val="F47ACC5B"/>
    <w:rsid w:val="F47DEA5A"/>
    <w:rsid w:val="F47FF28C"/>
    <w:rsid w:val="F4FA61C4"/>
    <w:rsid w:val="F4FADD39"/>
    <w:rsid w:val="F57F05E7"/>
    <w:rsid w:val="F57FD4F3"/>
    <w:rsid w:val="F58F2F6E"/>
    <w:rsid w:val="F5BE289E"/>
    <w:rsid w:val="F5BFFAB2"/>
    <w:rsid w:val="F5D74AA2"/>
    <w:rsid w:val="F5EBC006"/>
    <w:rsid w:val="F5EDB3AE"/>
    <w:rsid w:val="F5EFEA2C"/>
    <w:rsid w:val="F5F789D3"/>
    <w:rsid w:val="F5FF56B8"/>
    <w:rsid w:val="F5FFADF9"/>
    <w:rsid w:val="F6345BC8"/>
    <w:rsid w:val="F63FAD42"/>
    <w:rsid w:val="F6AE9D88"/>
    <w:rsid w:val="F6BECE62"/>
    <w:rsid w:val="F6CB6AB2"/>
    <w:rsid w:val="F6DE3C0A"/>
    <w:rsid w:val="F6FA87DD"/>
    <w:rsid w:val="F6FE9B39"/>
    <w:rsid w:val="F724A658"/>
    <w:rsid w:val="F73CCFED"/>
    <w:rsid w:val="F74729A3"/>
    <w:rsid w:val="F74E59D9"/>
    <w:rsid w:val="F759FBE9"/>
    <w:rsid w:val="F75FB36D"/>
    <w:rsid w:val="F76D9BB6"/>
    <w:rsid w:val="F77513E6"/>
    <w:rsid w:val="F77A4917"/>
    <w:rsid w:val="F77B8019"/>
    <w:rsid w:val="F77E6928"/>
    <w:rsid w:val="F77E870A"/>
    <w:rsid w:val="F77F6052"/>
    <w:rsid w:val="F78F306E"/>
    <w:rsid w:val="F79BBB0E"/>
    <w:rsid w:val="F79F2FCE"/>
    <w:rsid w:val="F7AB53D9"/>
    <w:rsid w:val="F7B6313D"/>
    <w:rsid w:val="F7BB48AD"/>
    <w:rsid w:val="F7BDC24A"/>
    <w:rsid w:val="F7BDD1F3"/>
    <w:rsid w:val="F7BDDC6E"/>
    <w:rsid w:val="F7D34DA1"/>
    <w:rsid w:val="F7D70DF3"/>
    <w:rsid w:val="F7DD57EA"/>
    <w:rsid w:val="F7DF0C1B"/>
    <w:rsid w:val="F7DFE850"/>
    <w:rsid w:val="F7E30A7D"/>
    <w:rsid w:val="F7E7E86B"/>
    <w:rsid w:val="F7E7F454"/>
    <w:rsid w:val="F7ED2868"/>
    <w:rsid w:val="F7EFA260"/>
    <w:rsid w:val="F7FB1ACA"/>
    <w:rsid w:val="F7FEA358"/>
    <w:rsid w:val="F7FECD89"/>
    <w:rsid w:val="F7FEF300"/>
    <w:rsid w:val="F7FF1FFC"/>
    <w:rsid w:val="F7FF99BD"/>
    <w:rsid w:val="F8B9B622"/>
    <w:rsid w:val="F8BF470E"/>
    <w:rsid w:val="F8CD7784"/>
    <w:rsid w:val="F8D7877F"/>
    <w:rsid w:val="F8F36739"/>
    <w:rsid w:val="F9DBE269"/>
    <w:rsid w:val="F9EE41BF"/>
    <w:rsid w:val="F9F49980"/>
    <w:rsid w:val="F9F7BA0D"/>
    <w:rsid w:val="F9FE9F2A"/>
    <w:rsid w:val="FA6F0548"/>
    <w:rsid w:val="FA7AA8EB"/>
    <w:rsid w:val="FA7F7C42"/>
    <w:rsid w:val="FA993B0D"/>
    <w:rsid w:val="FAE31A7F"/>
    <w:rsid w:val="FAF2C08A"/>
    <w:rsid w:val="FAFDBD21"/>
    <w:rsid w:val="FB0E76BE"/>
    <w:rsid w:val="FB0FA569"/>
    <w:rsid w:val="FB3ECC84"/>
    <w:rsid w:val="FB47F217"/>
    <w:rsid w:val="FB7DD29A"/>
    <w:rsid w:val="FB7E6799"/>
    <w:rsid w:val="FB8FD105"/>
    <w:rsid w:val="FBAA712B"/>
    <w:rsid w:val="FBB79211"/>
    <w:rsid w:val="FBBF3C4D"/>
    <w:rsid w:val="FBD30D4F"/>
    <w:rsid w:val="FBDB9A3F"/>
    <w:rsid w:val="FBDBE99D"/>
    <w:rsid w:val="FBDFC339"/>
    <w:rsid w:val="FBEB9B03"/>
    <w:rsid w:val="FBEE410D"/>
    <w:rsid w:val="FBEE7BD3"/>
    <w:rsid w:val="FBEFBE58"/>
    <w:rsid w:val="FBF51B4E"/>
    <w:rsid w:val="FBFA4C62"/>
    <w:rsid w:val="FBFB0656"/>
    <w:rsid w:val="FBFB281E"/>
    <w:rsid w:val="FBFE02C5"/>
    <w:rsid w:val="FBFEDE3A"/>
    <w:rsid w:val="FBFF2384"/>
    <w:rsid w:val="FBFF5412"/>
    <w:rsid w:val="FBFF919D"/>
    <w:rsid w:val="FBFFA5DB"/>
    <w:rsid w:val="FBFFDBCA"/>
    <w:rsid w:val="FC797E68"/>
    <w:rsid w:val="FC7B543D"/>
    <w:rsid w:val="FC7B89AD"/>
    <w:rsid w:val="FC934FED"/>
    <w:rsid w:val="FCBB9DDA"/>
    <w:rsid w:val="FCDFC704"/>
    <w:rsid w:val="FCEFEB4B"/>
    <w:rsid w:val="FD044F6E"/>
    <w:rsid w:val="FD37E427"/>
    <w:rsid w:val="FD5552ED"/>
    <w:rsid w:val="FD5F39A1"/>
    <w:rsid w:val="FD6F5184"/>
    <w:rsid w:val="FD77160C"/>
    <w:rsid w:val="FD7D22F8"/>
    <w:rsid w:val="FD9BBDDC"/>
    <w:rsid w:val="FDB7116C"/>
    <w:rsid w:val="FDB98816"/>
    <w:rsid w:val="FDBB480E"/>
    <w:rsid w:val="FDBBA5C4"/>
    <w:rsid w:val="FDBF44C0"/>
    <w:rsid w:val="FDC59B4F"/>
    <w:rsid w:val="FDD73262"/>
    <w:rsid w:val="FDDC60C0"/>
    <w:rsid w:val="FDDF9DCB"/>
    <w:rsid w:val="FDDFAA0F"/>
    <w:rsid w:val="FDEF3500"/>
    <w:rsid w:val="FDEF51F8"/>
    <w:rsid w:val="FDEF89D0"/>
    <w:rsid w:val="FDFB3D79"/>
    <w:rsid w:val="FDFB9F52"/>
    <w:rsid w:val="FDFEBFE6"/>
    <w:rsid w:val="FDFF9D54"/>
    <w:rsid w:val="FDFFC377"/>
    <w:rsid w:val="FDFFC6F0"/>
    <w:rsid w:val="FDFFFDF1"/>
    <w:rsid w:val="FE6F3EF3"/>
    <w:rsid w:val="FE6F7651"/>
    <w:rsid w:val="FE7DA8C3"/>
    <w:rsid w:val="FE7FBAEB"/>
    <w:rsid w:val="FE8FBF47"/>
    <w:rsid w:val="FEBA9DC9"/>
    <w:rsid w:val="FEBBEA90"/>
    <w:rsid w:val="FEBF9E70"/>
    <w:rsid w:val="FEC85DCB"/>
    <w:rsid w:val="FED52247"/>
    <w:rsid w:val="FEDFA9B9"/>
    <w:rsid w:val="FEE801C0"/>
    <w:rsid w:val="FEE906A3"/>
    <w:rsid w:val="FEEA4C0C"/>
    <w:rsid w:val="FEEBCD5E"/>
    <w:rsid w:val="FEF2DA12"/>
    <w:rsid w:val="FEF61564"/>
    <w:rsid w:val="FEF70688"/>
    <w:rsid w:val="FEF72A2D"/>
    <w:rsid w:val="FEF8CB0D"/>
    <w:rsid w:val="FEF9032D"/>
    <w:rsid w:val="FEFC1620"/>
    <w:rsid w:val="FEFCD293"/>
    <w:rsid w:val="FEFD2A01"/>
    <w:rsid w:val="FEFF4782"/>
    <w:rsid w:val="FEFF51B3"/>
    <w:rsid w:val="FEFF892C"/>
    <w:rsid w:val="FEFF9CD7"/>
    <w:rsid w:val="FF18DCBC"/>
    <w:rsid w:val="FF1A3764"/>
    <w:rsid w:val="FF1F3B75"/>
    <w:rsid w:val="FF2B1897"/>
    <w:rsid w:val="FF373672"/>
    <w:rsid w:val="FF3DA1A1"/>
    <w:rsid w:val="FF3F9A53"/>
    <w:rsid w:val="FF475DEE"/>
    <w:rsid w:val="FF53F6BD"/>
    <w:rsid w:val="FF567762"/>
    <w:rsid w:val="FF57B6DA"/>
    <w:rsid w:val="FF5E6CC7"/>
    <w:rsid w:val="FF6DD796"/>
    <w:rsid w:val="FF73E0D0"/>
    <w:rsid w:val="FF75B45D"/>
    <w:rsid w:val="FF79EBB9"/>
    <w:rsid w:val="FF7A8D74"/>
    <w:rsid w:val="FF7F2198"/>
    <w:rsid w:val="FF7F68AB"/>
    <w:rsid w:val="FF7F9C00"/>
    <w:rsid w:val="FF7FFF02"/>
    <w:rsid w:val="FF873CFF"/>
    <w:rsid w:val="FF8E5844"/>
    <w:rsid w:val="FF9D6B12"/>
    <w:rsid w:val="FF9D9C47"/>
    <w:rsid w:val="FFA59557"/>
    <w:rsid w:val="FFBBB763"/>
    <w:rsid w:val="FFBD0215"/>
    <w:rsid w:val="FFCF07FB"/>
    <w:rsid w:val="FFCFEC86"/>
    <w:rsid w:val="FFD0B3EA"/>
    <w:rsid w:val="FFD3E335"/>
    <w:rsid w:val="FFD7244E"/>
    <w:rsid w:val="FFD76C21"/>
    <w:rsid w:val="FFDB4381"/>
    <w:rsid w:val="FFDC128B"/>
    <w:rsid w:val="FFDD45BE"/>
    <w:rsid w:val="FFDEF16F"/>
    <w:rsid w:val="FFDF0292"/>
    <w:rsid w:val="FFDF1216"/>
    <w:rsid w:val="FFDFE074"/>
    <w:rsid w:val="FFEB1A44"/>
    <w:rsid w:val="FFEBE56A"/>
    <w:rsid w:val="FFEC2C10"/>
    <w:rsid w:val="FFECC054"/>
    <w:rsid w:val="FFEF955F"/>
    <w:rsid w:val="FFF11009"/>
    <w:rsid w:val="FFF31A6C"/>
    <w:rsid w:val="FFF4299B"/>
    <w:rsid w:val="FFF559AE"/>
    <w:rsid w:val="FFF78943"/>
    <w:rsid w:val="FFF7B779"/>
    <w:rsid w:val="FFF7D516"/>
    <w:rsid w:val="FFF92F23"/>
    <w:rsid w:val="FFFA4D8E"/>
    <w:rsid w:val="FFFBA7D2"/>
    <w:rsid w:val="FFFBE753"/>
    <w:rsid w:val="FFFE122B"/>
    <w:rsid w:val="FFFE46AC"/>
    <w:rsid w:val="FFFE62FF"/>
    <w:rsid w:val="FFFE9178"/>
    <w:rsid w:val="FFFEABD2"/>
    <w:rsid w:val="FFFEF628"/>
    <w:rsid w:val="FFFF1492"/>
    <w:rsid w:val="FFFF5731"/>
    <w:rsid w:val="FFFF6394"/>
    <w:rsid w:val="FFFF6694"/>
    <w:rsid w:val="FFFF89DC"/>
    <w:rsid w:val="FFFF9617"/>
    <w:rsid w:val="FFFF97DF"/>
    <w:rsid w:val="FFFFBDFF"/>
    <w:rsid w:val="FFFFC82F"/>
    <w:rsid w:val="FFFFCABF"/>
    <w:rsid w:val="FFFFE488"/>
    <w:rsid w:val="FFFFE7CB"/>
    <w:rsid w:val="FFFFF422"/>
    <w:rsid w:val="FFFFFA31"/>
    <w:rsid w:val="FFFFFC1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nhideWhenUsed="0" w:uiPriority="1" w:semiHidden="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uiPriority="99" w:name="Document Map"/>
    <w:lsdException w:uiPriority="99" w:name="Plain Text"/>
    <w:lsdException w:uiPriority="99" w:name="E-mail Signature"/>
    <w:lsdException w:uiPriority="99" w:name="Normal (Web)"/>
    <w:lsdException w:qFormat="1" w:unhideWhenUsed="0" w:uiPriority="99" w:semiHidden="0" w:name="HTML Acronym"/>
    <w:lsdException w:uiPriority="99"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uiPriority="99" w:name="HTML Preformatted"/>
    <w:lsdException w:qFormat="1" w:unhideWhenUsed="0" w:uiPriority="99" w:semiHidden="0" w:name="HTML Sample"/>
    <w:lsdException w:uiPriority="99" w:name="HTML Typewriter"/>
    <w:lsdException w:qFormat="1" w:unhideWhenUsed="0" w:uiPriority="99" w:semiHidden="0" w:name="HTML Variable"/>
    <w:lsdException w:qFormat="1" w:uiPriority="99" w:semiHidden="0"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3">
    <w:name w:val="heading 1"/>
    <w:basedOn w:val="1"/>
    <w:next w:val="1"/>
    <w:link w:val="27"/>
    <w:autoRedefine/>
    <w:qFormat/>
    <w:uiPriority w:val="99"/>
    <w:pPr>
      <w:jc w:val="left"/>
      <w:outlineLvl w:val="0"/>
    </w:pPr>
    <w:rPr>
      <w:rFonts w:ascii="宋体" w:hAnsi="宋体" w:cs="宋体"/>
      <w:b/>
      <w:bCs/>
      <w:color w:val="333333"/>
      <w:kern w:val="44"/>
      <w:sz w:val="30"/>
      <w:szCs w:val="30"/>
    </w:rPr>
  </w:style>
  <w:style w:type="paragraph" w:styleId="4">
    <w:name w:val="heading 4"/>
    <w:basedOn w:val="1"/>
    <w:next w:val="1"/>
    <w:autoRedefine/>
    <w:qFormat/>
    <w:locked/>
    <w:uiPriority w:val="1"/>
    <w:pPr>
      <w:spacing w:before="7"/>
      <w:ind w:left="148"/>
      <w:jc w:val="left"/>
      <w:outlineLvl w:val="3"/>
    </w:pPr>
    <w:rPr>
      <w:rFonts w:ascii="宋体" w:hAnsi="宋体"/>
      <w:b/>
      <w:bCs/>
      <w:kern w:val="0"/>
      <w:lang w:eastAsia="en-US"/>
    </w:rPr>
  </w:style>
  <w:style w:type="character" w:default="1" w:styleId="13">
    <w:name w:val="Default Paragraph Font"/>
    <w:autoRedefine/>
    <w:unhideWhenUsed/>
    <w:qFormat/>
    <w:uiPriority w:val="1"/>
  </w:style>
  <w:style w:type="table" w:default="1" w:styleId="11">
    <w:name w:val="Normal Table"/>
    <w:autoRedefine/>
    <w:unhideWhenUsed/>
    <w:qFormat/>
    <w:uiPriority w:val="99"/>
    <w:tblPr>
      <w:tblCellMar>
        <w:top w:w="0" w:type="dxa"/>
        <w:left w:w="108" w:type="dxa"/>
        <w:bottom w:w="0" w:type="dxa"/>
        <w:right w:w="108" w:type="dxa"/>
      </w:tblCellMar>
    </w:tblPr>
  </w:style>
  <w:style w:type="paragraph" w:customStyle="1" w:styleId="2">
    <w:name w:val="ListBullet2"/>
    <w:basedOn w:val="1"/>
    <w:qFormat/>
    <w:uiPriority w:val="99"/>
    <w:pPr>
      <w:numPr>
        <w:ilvl w:val="0"/>
        <w:numId w:val="1"/>
      </w:numPr>
    </w:pPr>
  </w:style>
  <w:style w:type="paragraph" w:styleId="5">
    <w:name w:val="annotation text"/>
    <w:basedOn w:val="1"/>
    <w:link w:val="52"/>
    <w:autoRedefine/>
    <w:semiHidden/>
    <w:qFormat/>
    <w:uiPriority w:val="99"/>
    <w:pPr>
      <w:jc w:val="left"/>
    </w:pPr>
  </w:style>
  <w:style w:type="paragraph" w:styleId="6">
    <w:name w:val="Body Text"/>
    <w:basedOn w:val="1"/>
    <w:autoRedefine/>
    <w:qFormat/>
    <w:uiPriority w:val="0"/>
    <w:pPr>
      <w:snapToGrid w:val="0"/>
      <w:spacing w:line="440" w:lineRule="exact"/>
    </w:pPr>
    <w:rPr>
      <w:rFonts w:ascii="宋体" w:hAnsi="宋体"/>
      <w:color w:val="FF0000"/>
      <w:sz w:val="18"/>
    </w:rPr>
  </w:style>
  <w:style w:type="paragraph" w:styleId="7">
    <w:name w:val="Balloon Text"/>
    <w:basedOn w:val="1"/>
    <w:link w:val="50"/>
    <w:autoRedefine/>
    <w:semiHidden/>
    <w:qFormat/>
    <w:uiPriority w:val="99"/>
    <w:rPr>
      <w:sz w:val="18"/>
      <w:szCs w:val="18"/>
    </w:rPr>
  </w:style>
  <w:style w:type="paragraph" w:styleId="8">
    <w:name w:val="footer"/>
    <w:basedOn w:val="1"/>
    <w:link w:val="54"/>
    <w:autoRedefine/>
    <w:qFormat/>
    <w:uiPriority w:val="99"/>
    <w:pPr>
      <w:tabs>
        <w:tab w:val="center" w:pos="4153"/>
        <w:tab w:val="right" w:pos="8306"/>
      </w:tabs>
      <w:snapToGrid w:val="0"/>
      <w:jc w:val="left"/>
    </w:pPr>
    <w:rPr>
      <w:sz w:val="18"/>
      <w:szCs w:val="18"/>
    </w:rPr>
  </w:style>
  <w:style w:type="paragraph" w:styleId="9">
    <w:name w:val="header"/>
    <w:basedOn w:val="1"/>
    <w:link w:val="51"/>
    <w:autoRedefine/>
    <w:qFormat/>
    <w:uiPriority w:val="99"/>
    <w:pPr>
      <w:pBdr>
        <w:bottom w:val="single" w:color="auto" w:sz="6" w:space="1"/>
      </w:pBdr>
      <w:tabs>
        <w:tab w:val="center" w:pos="4153"/>
        <w:tab w:val="right" w:pos="8306"/>
      </w:tabs>
      <w:snapToGrid w:val="0"/>
      <w:jc w:val="center"/>
    </w:pPr>
    <w:rPr>
      <w:sz w:val="18"/>
      <w:szCs w:val="18"/>
    </w:rPr>
  </w:style>
  <w:style w:type="paragraph" w:styleId="10">
    <w:name w:val="annotation subject"/>
    <w:basedOn w:val="5"/>
    <w:next w:val="5"/>
    <w:link w:val="53"/>
    <w:autoRedefine/>
    <w:semiHidden/>
    <w:qFormat/>
    <w:uiPriority w:val="99"/>
    <w:rPr>
      <w:b/>
      <w:bCs/>
    </w:rPr>
  </w:style>
  <w:style w:type="table" w:styleId="12">
    <w:name w:val="Table Grid"/>
    <w:basedOn w:val="11"/>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autoRedefine/>
    <w:qFormat/>
    <w:uiPriority w:val="99"/>
    <w:rPr>
      <w:b/>
      <w:bCs/>
    </w:rPr>
  </w:style>
  <w:style w:type="character" w:styleId="15">
    <w:name w:val="page number"/>
    <w:basedOn w:val="13"/>
    <w:autoRedefine/>
    <w:qFormat/>
    <w:uiPriority w:val="99"/>
  </w:style>
  <w:style w:type="character" w:styleId="16">
    <w:name w:val="FollowedHyperlink"/>
    <w:basedOn w:val="13"/>
    <w:autoRedefine/>
    <w:qFormat/>
    <w:uiPriority w:val="99"/>
    <w:rPr>
      <w:color w:val="auto"/>
      <w:u w:val="none"/>
    </w:rPr>
  </w:style>
  <w:style w:type="character" w:styleId="17">
    <w:name w:val="Emphasis"/>
    <w:basedOn w:val="13"/>
    <w:autoRedefine/>
    <w:qFormat/>
    <w:uiPriority w:val="99"/>
    <w:rPr>
      <w:i/>
      <w:iCs/>
    </w:rPr>
  </w:style>
  <w:style w:type="character" w:styleId="18">
    <w:name w:val="HTML Definition"/>
    <w:basedOn w:val="13"/>
    <w:autoRedefine/>
    <w:qFormat/>
    <w:uiPriority w:val="99"/>
  </w:style>
  <w:style w:type="character" w:styleId="19">
    <w:name w:val="HTML Acronym"/>
    <w:basedOn w:val="13"/>
    <w:autoRedefine/>
    <w:qFormat/>
    <w:uiPriority w:val="99"/>
  </w:style>
  <w:style w:type="character" w:styleId="20">
    <w:name w:val="HTML Variable"/>
    <w:basedOn w:val="13"/>
    <w:autoRedefine/>
    <w:qFormat/>
    <w:uiPriority w:val="99"/>
  </w:style>
  <w:style w:type="character" w:styleId="21">
    <w:name w:val="Hyperlink"/>
    <w:basedOn w:val="13"/>
    <w:autoRedefine/>
    <w:qFormat/>
    <w:uiPriority w:val="99"/>
    <w:rPr>
      <w:color w:val="auto"/>
      <w:u w:val="none"/>
    </w:rPr>
  </w:style>
  <w:style w:type="character" w:styleId="22">
    <w:name w:val="HTML Code"/>
    <w:basedOn w:val="13"/>
    <w:autoRedefine/>
    <w:qFormat/>
    <w:uiPriority w:val="99"/>
    <w:rPr>
      <w:rFonts w:ascii="monospace" w:hAnsi="monospace" w:eastAsia="Times New Roman" w:cs="monospace"/>
      <w:sz w:val="24"/>
      <w:szCs w:val="24"/>
    </w:rPr>
  </w:style>
  <w:style w:type="character" w:styleId="23">
    <w:name w:val="annotation reference"/>
    <w:basedOn w:val="13"/>
    <w:autoRedefine/>
    <w:semiHidden/>
    <w:qFormat/>
    <w:uiPriority w:val="99"/>
    <w:rPr>
      <w:sz w:val="21"/>
      <w:szCs w:val="21"/>
    </w:rPr>
  </w:style>
  <w:style w:type="character" w:styleId="24">
    <w:name w:val="HTML Cite"/>
    <w:basedOn w:val="13"/>
    <w:autoRedefine/>
    <w:qFormat/>
    <w:uiPriority w:val="99"/>
  </w:style>
  <w:style w:type="character" w:styleId="25">
    <w:name w:val="HTML Keyboard"/>
    <w:basedOn w:val="13"/>
    <w:autoRedefine/>
    <w:qFormat/>
    <w:uiPriority w:val="99"/>
    <w:rPr>
      <w:rFonts w:ascii="monospace" w:hAnsi="monospace" w:eastAsia="Times New Roman" w:cs="monospace"/>
      <w:sz w:val="24"/>
      <w:szCs w:val="24"/>
    </w:rPr>
  </w:style>
  <w:style w:type="character" w:styleId="26">
    <w:name w:val="HTML Sample"/>
    <w:basedOn w:val="13"/>
    <w:autoRedefine/>
    <w:qFormat/>
    <w:uiPriority w:val="99"/>
    <w:rPr>
      <w:rFonts w:ascii="monospace" w:hAnsi="monospace" w:eastAsia="Times New Roman" w:cs="monospace"/>
      <w:sz w:val="24"/>
      <w:szCs w:val="24"/>
    </w:rPr>
  </w:style>
  <w:style w:type="character" w:customStyle="1" w:styleId="27">
    <w:name w:val="标题 1 Char"/>
    <w:basedOn w:val="13"/>
    <w:link w:val="3"/>
    <w:autoRedefine/>
    <w:qFormat/>
    <w:uiPriority w:val="9"/>
    <w:rPr>
      <w:b/>
      <w:bCs/>
      <w:kern w:val="44"/>
      <w:sz w:val="44"/>
      <w:szCs w:val="44"/>
    </w:rPr>
  </w:style>
  <w:style w:type="character" w:customStyle="1" w:styleId="28">
    <w:name w:val="bds_more1"/>
    <w:basedOn w:val="13"/>
    <w:autoRedefine/>
    <w:qFormat/>
    <w:uiPriority w:val="99"/>
  </w:style>
  <w:style w:type="character" w:customStyle="1" w:styleId="29">
    <w:name w:val="org_name2"/>
    <w:basedOn w:val="13"/>
    <w:autoRedefine/>
    <w:qFormat/>
    <w:uiPriority w:val="99"/>
  </w:style>
  <w:style w:type="character" w:customStyle="1" w:styleId="30">
    <w:name w:val="no5"/>
    <w:basedOn w:val="13"/>
    <w:autoRedefine/>
    <w:qFormat/>
    <w:uiPriority w:val="99"/>
  </w:style>
  <w:style w:type="character" w:customStyle="1" w:styleId="31">
    <w:name w:val="Comment Text Char"/>
    <w:basedOn w:val="13"/>
    <w:autoRedefine/>
    <w:qFormat/>
    <w:locked/>
    <w:uiPriority w:val="99"/>
    <w:rPr>
      <w:kern w:val="2"/>
      <w:sz w:val="24"/>
      <w:szCs w:val="24"/>
    </w:rPr>
  </w:style>
  <w:style w:type="character" w:customStyle="1" w:styleId="32">
    <w:name w:val="bds_nopic"/>
    <w:basedOn w:val="13"/>
    <w:autoRedefine/>
    <w:qFormat/>
    <w:uiPriority w:val="99"/>
  </w:style>
  <w:style w:type="character" w:customStyle="1" w:styleId="33">
    <w:name w:val="bds_more"/>
    <w:basedOn w:val="13"/>
    <w:autoRedefine/>
    <w:qFormat/>
    <w:uiPriority w:val="99"/>
  </w:style>
  <w:style w:type="character" w:customStyle="1" w:styleId="34">
    <w:name w:val="ui-bz-bg-hover"/>
    <w:basedOn w:val="13"/>
    <w:autoRedefine/>
    <w:qFormat/>
    <w:uiPriority w:val="99"/>
    <w:rPr>
      <w:shd w:val="clear" w:color="auto" w:fill="000000"/>
    </w:rPr>
  </w:style>
  <w:style w:type="character" w:customStyle="1" w:styleId="35">
    <w:name w:val="f-star"/>
    <w:basedOn w:val="13"/>
    <w:autoRedefine/>
    <w:qFormat/>
    <w:uiPriority w:val="99"/>
    <w:rPr>
      <w:color w:val="auto"/>
      <w:sz w:val="21"/>
      <w:szCs w:val="21"/>
    </w:rPr>
  </w:style>
  <w:style w:type="character" w:customStyle="1" w:styleId="36">
    <w:name w:val="ui-bz-bg-hover1"/>
    <w:basedOn w:val="13"/>
    <w:autoRedefine/>
    <w:qFormat/>
    <w:uiPriority w:val="99"/>
  </w:style>
  <w:style w:type="character" w:customStyle="1" w:styleId="37">
    <w:name w:val="my-class2"/>
    <w:basedOn w:val="13"/>
    <w:autoRedefine/>
    <w:qFormat/>
    <w:uiPriority w:val="99"/>
  </w:style>
  <w:style w:type="character" w:customStyle="1" w:styleId="38">
    <w:name w:val="orange"/>
    <w:basedOn w:val="13"/>
    <w:autoRedefine/>
    <w:qFormat/>
    <w:uiPriority w:val="99"/>
    <w:rPr>
      <w:color w:val="auto"/>
    </w:rPr>
  </w:style>
  <w:style w:type="character" w:customStyle="1" w:styleId="39">
    <w:name w:val="no42"/>
    <w:basedOn w:val="13"/>
    <w:autoRedefine/>
    <w:qFormat/>
    <w:uiPriority w:val="99"/>
  </w:style>
  <w:style w:type="character" w:customStyle="1" w:styleId="40">
    <w:name w:val="bds_nopic2"/>
    <w:basedOn w:val="13"/>
    <w:qFormat/>
    <w:uiPriority w:val="99"/>
  </w:style>
  <w:style w:type="character" w:customStyle="1" w:styleId="41">
    <w:name w:val="no72"/>
    <w:basedOn w:val="13"/>
    <w:autoRedefine/>
    <w:qFormat/>
    <w:uiPriority w:val="99"/>
  </w:style>
  <w:style w:type="character" w:customStyle="1" w:styleId="42">
    <w:name w:val="tip"/>
    <w:basedOn w:val="13"/>
    <w:autoRedefine/>
    <w:qFormat/>
    <w:uiPriority w:val="99"/>
    <w:rPr>
      <w:vanish/>
      <w:color w:val="FF0000"/>
      <w:sz w:val="18"/>
      <w:szCs w:val="18"/>
    </w:rPr>
  </w:style>
  <w:style w:type="character" w:customStyle="1" w:styleId="43">
    <w:name w:val="bds_nopic1"/>
    <w:basedOn w:val="13"/>
    <w:autoRedefine/>
    <w:qFormat/>
    <w:uiPriority w:val="99"/>
  </w:style>
  <w:style w:type="character" w:customStyle="1" w:styleId="44">
    <w:name w:val="no62"/>
    <w:basedOn w:val="13"/>
    <w:autoRedefine/>
    <w:qFormat/>
    <w:uiPriority w:val="99"/>
  </w:style>
  <w:style w:type="character" w:customStyle="1" w:styleId="45">
    <w:name w:val="my-notice1"/>
    <w:basedOn w:val="13"/>
    <w:autoRedefine/>
    <w:qFormat/>
    <w:uiPriority w:val="99"/>
  </w:style>
  <w:style w:type="character" w:customStyle="1" w:styleId="46">
    <w:name w:val="Comment Subject Char"/>
    <w:basedOn w:val="31"/>
    <w:autoRedefine/>
    <w:qFormat/>
    <w:locked/>
    <w:uiPriority w:val="99"/>
    <w:rPr>
      <w:b/>
      <w:bCs/>
      <w:kern w:val="2"/>
      <w:sz w:val="24"/>
      <w:szCs w:val="24"/>
    </w:rPr>
  </w:style>
  <w:style w:type="character" w:customStyle="1" w:styleId="47">
    <w:name w:val="top-icon"/>
    <w:basedOn w:val="13"/>
    <w:autoRedefine/>
    <w:qFormat/>
    <w:uiPriority w:val="99"/>
  </w:style>
  <w:style w:type="character" w:customStyle="1" w:styleId="48">
    <w:name w:val="t-tag"/>
    <w:basedOn w:val="13"/>
    <w:autoRedefine/>
    <w:qFormat/>
    <w:uiPriority w:val="99"/>
    <w:rPr>
      <w:color w:val="FFFFFF"/>
      <w:sz w:val="18"/>
      <w:szCs w:val="18"/>
      <w:shd w:val="clear" w:color="auto" w:fill="auto"/>
    </w:rPr>
  </w:style>
  <w:style w:type="character" w:customStyle="1" w:styleId="49">
    <w:name w:val="Balloon Text Char"/>
    <w:basedOn w:val="13"/>
    <w:autoRedefine/>
    <w:qFormat/>
    <w:locked/>
    <w:uiPriority w:val="99"/>
    <w:rPr>
      <w:kern w:val="2"/>
      <w:sz w:val="18"/>
      <w:szCs w:val="18"/>
    </w:rPr>
  </w:style>
  <w:style w:type="character" w:customStyle="1" w:styleId="50">
    <w:name w:val="批注框文本 Char"/>
    <w:basedOn w:val="13"/>
    <w:link w:val="7"/>
    <w:autoRedefine/>
    <w:semiHidden/>
    <w:qFormat/>
    <w:uiPriority w:val="99"/>
    <w:rPr>
      <w:sz w:val="0"/>
      <w:szCs w:val="0"/>
    </w:rPr>
  </w:style>
  <w:style w:type="character" w:customStyle="1" w:styleId="51">
    <w:name w:val="页眉 Char"/>
    <w:basedOn w:val="13"/>
    <w:link w:val="9"/>
    <w:autoRedefine/>
    <w:semiHidden/>
    <w:qFormat/>
    <w:uiPriority w:val="99"/>
    <w:rPr>
      <w:sz w:val="18"/>
      <w:szCs w:val="18"/>
    </w:rPr>
  </w:style>
  <w:style w:type="character" w:customStyle="1" w:styleId="52">
    <w:name w:val="批注文字 Char"/>
    <w:basedOn w:val="13"/>
    <w:link w:val="5"/>
    <w:autoRedefine/>
    <w:semiHidden/>
    <w:qFormat/>
    <w:uiPriority w:val="99"/>
    <w:rPr>
      <w:szCs w:val="21"/>
    </w:rPr>
  </w:style>
  <w:style w:type="character" w:customStyle="1" w:styleId="53">
    <w:name w:val="批注主题 Char"/>
    <w:basedOn w:val="31"/>
    <w:link w:val="10"/>
    <w:autoRedefine/>
    <w:semiHidden/>
    <w:qFormat/>
    <w:uiPriority w:val="99"/>
    <w:rPr>
      <w:b/>
      <w:bCs/>
      <w:kern w:val="2"/>
      <w:sz w:val="24"/>
      <w:szCs w:val="21"/>
    </w:rPr>
  </w:style>
  <w:style w:type="character" w:customStyle="1" w:styleId="54">
    <w:name w:val="页脚 Char"/>
    <w:basedOn w:val="13"/>
    <w:link w:val="8"/>
    <w:autoRedefine/>
    <w:semiHidden/>
    <w:qFormat/>
    <w:uiPriority w:val="99"/>
    <w:rPr>
      <w:sz w:val="18"/>
      <w:szCs w:val="18"/>
    </w:rPr>
  </w:style>
  <w:style w:type="paragraph" w:customStyle="1" w:styleId="55">
    <w:name w:val="Char"/>
    <w:basedOn w:val="1"/>
    <w:autoRedefine/>
    <w:qFormat/>
    <w:uiPriority w:val="99"/>
    <w:pPr>
      <w:widowControl/>
      <w:spacing w:after="160" w:line="240" w:lineRule="exact"/>
      <w:jc w:val="left"/>
    </w:pPr>
  </w:style>
  <w:style w:type="paragraph" w:customStyle="1" w:styleId="56">
    <w:name w:val="Char1"/>
    <w:basedOn w:val="1"/>
    <w:autoRedefine/>
    <w:qFormat/>
    <w:uiPriority w:val="99"/>
    <w:pPr>
      <w:widowControl/>
      <w:spacing w:after="160" w:line="240" w:lineRule="exact"/>
      <w:jc w:val="left"/>
    </w:pPr>
  </w:style>
  <w:style w:type="paragraph" w:customStyle="1" w:styleId="57">
    <w:name w:val="Table Paragraph"/>
    <w:basedOn w:val="1"/>
    <w:autoRedefine/>
    <w:qFormat/>
    <w:uiPriority w:val="1"/>
    <w:pPr>
      <w:jc w:val="left"/>
    </w:pPr>
    <w:rPr>
      <w:rFonts w:ascii="Calibri" w:hAnsi="Calibri"/>
      <w:kern w:val="0"/>
      <w:sz w:val="22"/>
      <w:szCs w:val="22"/>
      <w:lang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Pages>
  <Words>1037</Words>
  <Characters>1155</Characters>
  <Lines>26</Lines>
  <Paragraphs>7</Paragraphs>
  <TotalTime>2</TotalTime>
  <ScaleCrop>false</ScaleCrop>
  <LinksUpToDate>false</LinksUpToDate>
  <CharactersWithSpaces>1172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2019-01-26T09:06:00Z</dcterms:created>
  <dc:creator>User</dc:creator>
  <cp:lastModifiedBy>威诺检测</cp:lastModifiedBy>
  <cp:lastPrinted>2019-01-29T15:39:00Z</cp:lastPrinted>
  <dcterms:modified xsi:type="dcterms:W3CDTF">2026-04-21T08:55:19Z</dcterms:modified>
  <dc:title>资料一：送审稿</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F4E8BAE188454346A1C2FA86A20301D4_13</vt:lpwstr>
  </property>
  <property fmtid="{D5CDD505-2E9C-101B-9397-08002B2CF9AE}" pid="4" name="KSOTemplateDocerSaveRecord">
    <vt:lpwstr>eyJoZGlkIjoiZTU4OWFkOTI0ZTEwOGEyMWU1YTk5NmM1NmZmYTc5MDciLCJ1c2VySWQiOiIxNzI5MjYxODMwIn0=</vt:lpwstr>
  </property>
</Properties>
</file>