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val="en-US" w:eastAsia="zh-CN"/>
        </w:rPr>
        <w:t>南通市凉席</w:t>
      </w:r>
      <w:r>
        <w:rPr>
          <w:rFonts w:hint="eastAsia" w:ascii="方正小标宋_GBK" w:hAnsi="方正小标宋_GBK" w:eastAsia="方正小标宋_GBK" w:cs="方正小标宋_GBK"/>
          <w:color w:val="000000"/>
          <w:sz w:val="44"/>
          <w:szCs w:val="44"/>
        </w:rPr>
        <w:t>产品质量</w:t>
      </w:r>
      <w:r>
        <w:rPr>
          <w:rFonts w:hint="eastAsia" w:ascii="方正小标宋_GBK" w:hAnsi="方正小标宋_GBK" w:eastAsia="方正小标宋_GBK" w:cs="方正小标宋_GBK"/>
          <w:color w:val="000000"/>
          <w:sz w:val="44"/>
          <w:szCs w:val="44"/>
          <w:lang w:val="en-US" w:eastAsia="zh-CN"/>
        </w:rPr>
        <w:t>专项</w:t>
      </w:r>
      <w:r>
        <w:rPr>
          <w:rFonts w:hint="eastAsia" w:ascii="方正小标宋_GBK" w:hAnsi="方正小标宋_GBK" w:eastAsia="方正小标宋_GBK" w:cs="方正小标宋_GBK"/>
          <w:color w:val="000000"/>
          <w:sz w:val="44"/>
          <w:szCs w:val="44"/>
        </w:rPr>
        <w:t>抽查</w:t>
      </w:r>
    </w:p>
    <w:p>
      <w:pPr>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实施细则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0"/>
          <w:sz w:val="32"/>
          <w:szCs w:val="32"/>
          <w:shd w:val="clear" w:color="auto" w:fill="FFFFFF"/>
          <w:lang w:bidi="ar"/>
        </w:rPr>
      </w:pPr>
      <w:r>
        <w:rPr>
          <w:rFonts w:hint="eastAsia" w:ascii="方正黑体_GBK" w:hAnsi="方正黑体_GBK" w:eastAsia="方正黑体_GBK" w:cs="方正黑体_GBK"/>
          <w:bCs/>
          <w:sz w:val="32"/>
          <w:szCs w:val="32"/>
        </w:rPr>
        <w:t>1.</w:t>
      </w:r>
      <w:r>
        <w:rPr>
          <w:rFonts w:hint="eastAsia" w:ascii="方正黑体_GBK" w:hAnsi="方正黑体_GBK" w:eastAsia="方正黑体_GBK" w:cs="方正黑体_GBK"/>
          <w:kern w:val="0"/>
          <w:sz w:val="32"/>
          <w:szCs w:val="32"/>
          <w:shd w:val="clear" w:color="auto" w:fill="FFFFFF"/>
          <w:lang w:bidi="ar"/>
        </w:rPr>
        <w:t>范围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宋体" w:eastAsia="仿宋_GB2312"/>
          <w:sz w:val="30"/>
          <w:szCs w:val="32"/>
        </w:rPr>
      </w:pPr>
      <w:r>
        <w:rPr>
          <w:rFonts w:hint="eastAsia" w:ascii="方正仿宋_GBK" w:hAnsi="方正仿宋_GBK" w:eastAsia="方正仿宋_GBK" w:cs="方正仿宋_GBK"/>
          <w:sz w:val="32"/>
          <w:szCs w:val="32"/>
        </w:rPr>
        <w:t>本细则适用于</w:t>
      </w:r>
      <w:r>
        <w:rPr>
          <w:rFonts w:hint="eastAsia" w:ascii="方正仿宋_GBK" w:hAnsi="方正仿宋_GBK" w:eastAsia="方正仿宋_GBK" w:cs="方正仿宋_GBK"/>
          <w:sz w:val="32"/>
          <w:szCs w:val="32"/>
          <w:lang w:val="en-US" w:eastAsia="zh-CN"/>
        </w:rPr>
        <w:t>南通市</w:t>
      </w:r>
      <w:r>
        <w:rPr>
          <w:rFonts w:hint="eastAsia" w:ascii="方正仿宋_GBK" w:hAnsi="方正仿宋_GBK" w:eastAsia="方正仿宋_GBK" w:cs="方正仿宋_GBK"/>
          <w:sz w:val="32"/>
          <w:szCs w:val="32"/>
        </w:rPr>
        <w:t>市场</w:t>
      </w:r>
      <w:bookmarkStart w:id="0" w:name="_GoBack"/>
      <w:bookmarkEnd w:id="0"/>
      <w:r>
        <w:rPr>
          <w:rFonts w:hint="eastAsia" w:ascii="方正仿宋_GBK" w:hAnsi="方正仿宋_GBK" w:eastAsia="方正仿宋_GBK" w:cs="方正仿宋_GBK"/>
          <w:sz w:val="32"/>
          <w:szCs w:val="32"/>
        </w:rPr>
        <w:t>监督管理局组织的</w:t>
      </w:r>
      <w:r>
        <w:rPr>
          <w:rFonts w:hint="eastAsia" w:ascii="方正仿宋_GBK" w:hAnsi="方正仿宋_GBK" w:eastAsia="方正仿宋_GBK" w:cs="方正仿宋_GBK"/>
          <w:sz w:val="32"/>
          <w:szCs w:val="32"/>
          <w:lang w:val="en-US" w:eastAsia="zh-CN"/>
        </w:rPr>
        <w:t>凉席</w:t>
      </w:r>
      <w:r>
        <w:rPr>
          <w:rFonts w:hint="eastAsia" w:ascii="方正仿宋_GBK" w:hAnsi="方正仿宋_GBK" w:eastAsia="方正仿宋_GBK" w:cs="方正仿宋_GBK"/>
          <w:sz w:val="32"/>
          <w:szCs w:val="32"/>
        </w:rPr>
        <w:t>产品质量</w:t>
      </w:r>
      <w:r>
        <w:rPr>
          <w:rFonts w:hint="eastAsia" w:ascii="方正仿宋_GBK" w:hAnsi="方正仿宋_GBK" w:eastAsia="方正仿宋_GBK" w:cs="方正仿宋_GBK"/>
          <w:sz w:val="32"/>
          <w:szCs w:val="32"/>
          <w:lang w:val="en-US" w:eastAsia="zh-CN"/>
        </w:rPr>
        <w:t>专项</w:t>
      </w:r>
      <w:r>
        <w:rPr>
          <w:rFonts w:hint="eastAsia" w:ascii="方正仿宋_GBK" w:hAnsi="方正仿宋_GBK" w:eastAsia="方正仿宋_GBK" w:cs="方正仿宋_GBK"/>
          <w:sz w:val="32"/>
          <w:szCs w:val="32"/>
        </w:rPr>
        <w:t>抽查检验。本细则规定了此产品的抽样方法、检验依据、检验项目、检验方法、判定原则、异议处理及复检。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2.抽样方法</w:t>
      </w:r>
    </w:p>
    <w:p>
      <w:pPr>
        <w:spacing w:line="600" w:lineRule="exact"/>
        <w:ind w:firstLine="640" w:firstLineChars="200"/>
        <w:rPr>
          <w:rFonts w:ascii="方正黑体_GBK" w:hAnsi="宋体" w:eastAsia="方正黑体_GBK" w:cs="宋体"/>
          <w:bCs/>
          <w:sz w:val="32"/>
          <w:szCs w:val="32"/>
        </w:rPr>
      </w:pPr>
      <w:r>
        <w:rPr>
          <w:rFonts w:hint="eastAsia" w:ascii="方正黑体_GBK" w:hAnsi="宋体" w:eastAsia="方正黑体_GBK" w:cs="宋体"/>
          <w:bCs/>
          <w:sz w:val="32"/>
          <w:szCs w:val="32"/>
        </w:rPr>
        <w:t>2</w:t>
      </w:r>
      <w:r>
        <w:rPr>
          <w:rFonts w:ascii="方正黑体_GBK" w:hAnsi="宋体" w:eastAsia="方正黑体_GBK" w:cs="宋体"/>
          <w:bCs/>
          <w:sz w:val="32"/>
          <w:szCs w:val="32"/>
        </w:rPr>
        <w:t>.</w:t>
      </w:r>
      <w:r>
        <w:rPr>
          <w:rFonts w:hint="eastAsia" w:ascii="方正黑体_GBK" w:hAnsi="宋体" w:eastAsia="方正黑体_GBK" w:cs="宋体"/>
          <w:bCs/>
          <w:sz w:val="32"/>
          <w:szCs w:val="32"/>
          <w:lang w:val="en-US" w:eastAsia="zh-CN"/>
        </w:rPr>
        <w:t>1</w:t>
      </w:r>
      <w:r>
        <w:rPr>
          <w:rFonts w:hint="eastAsia" w:ascii="方正黑体_GBK" w:hAnsi="宋体" w:eastAsia="方正黑体_GBK" w:cs="宋体"/>
          <w:bCs/>
          <w:sz w:val="32"/>
          <w:szCs w:val="32"/>
        </w:rPr>
        <w:t>电商平台抽样</w:t>
      </w:r>
    </w:p>
    <w:p>
      <w:pPr>
        <w:spacing w:line="600" w:lineRule="exact"/>
        <w:ind w:firstLine="640" w:firstLineChars="200"/>
        <w:rPr>
          <w:rFonts w:ascii="方正仿宋_GBK" w:hAnsi="宋体" w:eastAsia="方正仿宋_GBK" w:cs="宋体"/>
          <w:sz w:val="32"/>
          <w:szCs w:val="32"/>
        </w:rPr>
      </w:pPr>
      <w:r>
        <w:rPr>
          <w:rFonts w:hint="eastAsia" w:ascii="方正仿宋_GBK" w:hAnsi="方正仿宋_GBK" w:eastAsia="方正仿宋_GBK"/>
          <w:sz w:val="32"/>
          <w:szCs w:val="32"/>
        </w:rPr>
        <w:t>抽样数量</w:t>
      </w:r>
      <w:r>
        <w:rPr>
          <w:rFonts w:hint="eastAsia" w:ascii="方正仿宋_GBK" w:hAnsi="方正仿宋_GBK" w:eastAsia="方正仿宋_GBK"/>
          <w:sz w:val="32"/>
          <w:szCs w:val="32"/>
          <w:lang w:eastAsia="zh-CN"/>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2件/</w:t>
      </w:r>
      <w:r>
        <w:rPr>
          <w:rFonts w:hint="eastAsia" w:ascii="方正仿宋_GBK" w:hAnsi="方正仿宋_GBK" w:eastAsia="方正仿宋_GBK"/>
          <w:sz w:val="32"/>
          <w:szCs w:val="32"/>
        </w:rPr>
        <w:t>条</w:t>
      </w:r>
      <w:r>
        <w:rPr>
          <w:rFonts w:hint="eastAsia" w:ascii="方正仿宋_GBK" w:hAnsi="Times New Roman" w:eastAsia="方正仿宋_GBK"/>
          <w:sz w:val="32"/>
          <w:szCs w:val="32"/>
        </w:rPr>
        <w:t>/</w:t>
      </w:r>
      <w:r>
        <w:rPr>
          <w:rFonts w:hint="eastAsia" w:ascii="方正仿宋_GBK" w:hAnsi="方正仿宋_GBK" w:eastAsia="方正仿宋_GBK"/>
          <w:sz w:val="32"/>
          <w:szCs w:val="32"/>
        </w:rPr>
        <w:t>套</w:t>
      </w:r>
      <w:r>
        <w:rPr>
          <w:rFonts w:hint="eastAsia" w:ascii="方正仿宋_GBK" w:hAnsi="宋体" w:eastAsia="方正仿宋_GBK" w:cs="宋体"/>
          <w:color w:val="000000" w:themeColor="text1"/>
          <w:sz w:val="32"/>
          <w:szCs w:val="32"/>
          <w14:textFill>
            <w14:solidFill>
              <w14:schemeClr w14:val="tx1"/>
            </w14:solidFill>
          </w14:textFill>
        </w:rPr>
        <w:t>（其中备样</w:t>
      </w:r>
      <w:r>
        <w:rPr>
          <w:rFonts w:hint="eastAsia" w:ascii="方正仿宋_GBK" w:hAnsi="宋体" w:eastAsia="方正仿宋_GBK" w:cs="宋体"/>
          <w:color w:val="000000" w:themeColor="text1"/>
          <w:sz w:val="32"/>
          <w:szCs w:val="32"/>
          <w:lang w:val="en-US" w:eastAsia="zh-CN"/>
          <w14:textFill>
            <w14:solidFill>
              <w14:schemeClr w14:val="tx1"/>
            </w14:solidFill>
          </w14:textFill>
        </w:rPr>
        <w:t>1</w:t>
      </w:r>
      <w:r>
        <w:rPr>
          <w:rFonts w:hint="eastAsia" w:ascii="方正仿宋_GBK" w:hAnsi="宋体" w:eastAsia="方正仿宋_GBK" w:cs="宋体"/>
          <w:color w:val="000000" w:themeColor="text1"/>
          <w:sz w:val="32"/>
          <w:szCs w:val="32"/>
          <w:lang w:eastAsia="zh-CN"/>
          <w14:textFill>
            <w14:solidFill>
              <w14:schemeClr w14:val="tx1"/>
            </w14:solidFill>
          </w14:textFill>
        </w:rPr>
        <w:t>件</w:t>
      </w:r>
      <w:r>
        <w:rPr>
          <w:rFonts w:hint="eastAsia"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方正仿宋_GBK" w:eastAsia="方正仿宋_GBK"/>
          <w:sz w:val="32"/>
          <w:szCs w:val="32"/>
        </w:rPr>
        <w:t>条</w:t>
      </w:r>
      <w:r>
        <w:rPr>
          <w:rFonts w:hint="eastAsia" w:ascii="方正仿宋_GBK" w:hAnsi="Times New Roman" w:eastAsia="方正仿宋_GBK"/>
          <w:sz w:val="32"/>
          <w:szCs w:val="32"/>
        </w:rPr>
        <w:t>/</w:t>
      </w:r>
      <w:r>
        <w:rPr>
          <w:rFonts w:hint="eastAsia" w:ascii="方正仿宋_GBK" w:hAnsi="方正仿宋_GBK" w:eastAsia="方正仿宋_GBK"/>
          <w:sz w:val="32"/>
          <w:szCs w:val="32"/>
        </w:rPr>
        <w:t>套</w:t>
      </w: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检验依据</w:t>
      </w:r>
    </w:p>
    <w:p>
      <w:pPr>
        <w:widowControl/>
        <w:spacing w:line="440" w:lineRule="exact"/>
        <w:jc w:val="center"/>
        <w:rPr>
          <w:rFonts w:hint="eastAsia" w:ascii="宋体" w:hAnsi="宋体" w:eastAsia="宋体" w:cs="宋体"/>
          <w:szCs w:val="21"/>
        </w:rPr>
      </w:pPr>
      <w:r>
        <w:rPr>
          <w:rFonts w:hint="eastAsia" w:ascii="宋体" w:hAnsi="宋体" w:eastAsia="宋体" w:cs="宋体"/>
          <w:szCs w:val="21"/>
          <w:lang w:val="en-US" w:eastAsia="zh-CN"/>
        </w:rPr>
        <w:t>凉席</w:t>
      </w:r>
      <w:r>
        <w:rPr>
          <w:rFonts w:hint="eastAsia" w:ascii="宋体" w:hAnsi="宋体" w:eastAsia="宋体" w:cs="宋体"/>
          <w:color w:val="000000"/>
          <w:szCs w:val="21"/>
        </w:rPr>
        <w:t>产品检验项目、依据及方法</w:t>
      </w:r>
    </w:p>
    <w:tbl>
      <w:tblPr>
        <w:tblStyle w:val="5"/>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778"/>
        <w:gridCol w:w="2227"/>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序号</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检验检测项目</w:t>
            </w:r>
          </w:p>
        </w:tc>
        <w:tc>
          <w:tcPr>
            <w:tcW w:w="22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检验检测依据</w:t>
            </w:r>
          </w:p>
        </w:tc>
        <w:tc>
          <w:tcPr>
            <w:tcW w:w="2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检验检测方法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1</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甲醛含量</w:t>
            </w:r>
          </w:p>
        </w:tc>
        <w:tc>
          <w:tcPr>
            <w:tcW w:w="222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GB18401-2010、相应产品标准</w:t>
            </w:r>
          </w:p>
        </w:tc>
        <w:tc>
          <w:tcPr>
            <w:tcW w:w="2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 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2</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pH值</w:t>
            </w:r>
          </w:p>
        </w:tc>
        <w:tc>
          <w:tcPr>
            <w:tcW w:w="22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p>
        </w:tc>
        <w:tc>
          <w:tcPr>
            <w:tcW w:w="2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 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3</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耐水色牢度</w:t>
            </w:r>
          </w:p>
        </w:tc>
        <w:tc>
          <w:tcPr>
            <w:tcW w:w="22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p>
        </w:tc>
        <w:tc>
          <w:tcPr>
            <w:tcW w:w="2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4</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耐酸、碱汗渍色牢度</w:t>
            </w:r>
          </w:p>
        </w:tc>
        <w:tc>
          <w:tcPr>
            <w:tcW w:w="22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p>
        </w:tc>
        <w:tc>
          <w:tcPr>
            <w:tcW w:w="2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5</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vertAlign w:val="superscript"/>
              </w:rPr>
            </w:pPr>
            <w:r>
              <w:rPr>
                <w:rFonts w:hint="eastAsia" w:ascii="宋体" w:hAnsi="宋体" w:eastAsia="宋体" w:cs="宋体"/>
                <w:szCs w:val="21"/>
              </w:rPr>
              <w:t>耐干摩擦色牢度</w:t>
            </w:r>
          </w:p>
        </w:tc>
        <w:tc>
          <w:tcPr>
            <w:tcW w:w="22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p>
        </w:tc>
        <w:tc>
          <w:tcPr>
            <w:tcW w:w="2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纤维含量</w:t>
            </w:r>
          </w:p>
        </w:tc>
        <w:tc>
          <w:tcPr>
            <w:tcW w:w="22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 29862-2013、相应产品标准</w:t>
            </w:r>
          </w:p>
        </w:tc>
        <w:tc>
          <w:tcPr>
            <w:tcW w:w="2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FZ/T01057-2007、GB/T2910-2009等</w:t>
            </w:r>
          </w:p>
        </w:tc>
      </w:tr>
    </w:tbl>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检验方法包括相关产品标准及试验方法标准。</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4.判定规则</w:t>
      </w:r>
    </w:p>
    <w:p>
      <w:pPr>
        <w:spacing w:line="600" w:lineRule="exact"/>
        <w:ind w:firstLine="640" w:firstLineChars="200"/>
        <w:rPr>
          <w:rFonts w:hint="eastAsia" w:ascii="方正黑体_GBK" w:hAnsi="宋体" w:eastAsia="方正黑体_GBK" w:cs="宋体"/>
          <w:bCs/>
          <w:sz w:val="32"/>
          <w:szCs w:val="32"/>
        </w:rPr>
      </w:pPr>
      <w:r>
        <w:rPr>
          <w:rFonts w:hint="eastAsia" w:ascii="方正黑体_GBK" w:hAnsi="宋体" w:eastAsia="方正黑体_GBK" w:cs="宋体"/>
          <w:bCs/>
          <w:sz w:val="32"/>
          <w:szCs w:val="32"/>
        </w:rPr>
        <w:t>4.1依据标准</w:t>
      </w:r>
    </w:p>
    <w:p>
      <w:pPr>
        <w:spacing w:line="600" w:lineRule="exact"/>
        <w:ind w:firstLine="560"/>
        <w:rPr>
          <w:rFonts w:hint="eastAsia" w:ascii="方正仿宋_GBK" w:hAnsi="Times New Roman" w:eastAsia="方正仿宋_GBK"/>
          <w:bCs/>
          <w:kern w:val="0"/>
          <w:sz w:val="32"/>
          <w:szCs w:val="32"/>
          <w:shd w:val="clear" w:color="auto" w:fill="FFFFFF"/>
          <w:lang w:bidi="ar"/>
        </w:rPr>
      </w:pPr>
      <w:r>
        <w:rPr>
          <w:rFonts w:hint="eastAsia" w:ascii="方正仿宋_GBK" w:hAnsi="Times New Roman" w:eastAsia="方正仿宋_GBK"/>
          <w:bCs/>
          <w:kern w:val="0"/>
          <w:sz w:val="32"/>
          <w:szCs w:val="32"/>
          <w:shd w:val="clear" w:color="auto" w:fill="FFFFFF"/>
          <w:lang w:bidi="ar"/>
        </w:rPr>
        <w:t>GB 18401-2010 《国家纺织产品基本安全技术规范》</w:t>
      </w:r>
    </w:p>
    <w:p>
      <w:pPr>
        <w:spacing w:line="600" w:lineRule="exact"/>
        <w:ind w:firstLine="560"/>
        <w:rPr>
          <w:rFonts w:ascii="方正仿宋_GBK" w:hAnsi="Times New Roman" w:eastAsia="方正仿宋_GBK"/>
          <w:bCs/>
          <w:kern w:val="0"/>
          <w:sz w:val="32"/>
          <w:szCs w:val="32"/>
          <w:shd w:val="clear" w:color="auto" w:fill="FFFFFF"/>
          <w:lang w:bidi="ar"/>
        </w:rPr>
      </w:pPr>
      <w:r>
        <w:rPr>
          <w:rFonts w:hint="eastAsia" w:ascii="方正仿宋_GBK" w:hAnsi="Times New Roman" w:eastAsia="方正仿宋_GBK"/>
          <w:bCs/>
          <w:kern w:val="0"/>
          <w:sz w:val="32"/>
          <w:szCs w:val="32"/>
          <w:shd w:val="clear" w:color="auto" w:fill="FFFFFF"/>
          <w:lang w:bidi="ar"/>
        </w:rPr>
        <w:t>GB/T 29862-2013 《纺织品纤维含量的标识》</w:t>
      </w:r>
    </w:p>
    <w:p>
      <w:pPr>
        <w:spacing w:line="600" w:lineRule="exact"/>
        <w:ind w:firstLine="560"/>
        <w:rPr>
          <w:rFonts w:hint="default" w:ascii="方正仿宋_GBK" w:hAnsi="Times New Roman" w:eastAsia="方正仿宋_GBK"/>
          <w:kern w:val="0"/>
          <w:sz w:val="32"/>
          <w:szCs w:val="32"/>
          <w:shd w:val="clear" w:color="auto" w:fill="FFFFFF"/>
          <w:lang w:val="en-US" w:eastAsia="zh-CN" w:bidi="ar"/>
        </w:rPr>
      </w:pPr>
      <w:r>
        <w:rPr>
          <w:rFonts w:hint="eastAsia" w:ascii="方正仿宋_GBK" w:hAnsi="Times New Roman" w:eastAsia="方正仿宋_GBK"/>
          <w:kern w:val="0"/>
          <w:sz w:val="32"/>
          <w:szCs w:val="32"/>
          <w:shd w:val="clear" w:color="auto" w:fill="FFFFFF"/>
          <w:lang w:val="en-US" w:eastAsia="zh-CN" w:bidi="ar"/>
        </w:rPr>
        <w:t xml:space="preserve">FZ/T 62013-2019 </w:t>
      </w:r>
      <w:r>
        <w:rPr>
          <w:rFonts w:hint="eastAsia" w:ascii="方正仿宋_GBK" w:hAnsi="Times New Roman" w:eastAsia="方正仿宋_GBK"/>
          <w:bCs/>
          <w:kern w:val="0"/>
          <w:sz w:val="32"/>
          <w:szCs w:val="32"/>
          <w:shd w:val="clear" w:color="auto" w:fill="FFFFFF"/>
          <w:lang w:bidi="ar"/>
        </w:rPr>
        <w:t>《</w:t>
      </w:r>
      <w:r>
        <w:rPr>
          <w:rFonts w:hint="eastAsia" w:ascii="方正仿宋_GBK" w:hAnsi="Times New Roman" w:eastAsia="方正仿宋_GBK"/>
          <w:bCs/>
          <w:kern w:val="0"/>
          <w:sz w:val="32"/>
          <w:szCs w:val="32"/>
          <w:shd w:val="clear" w:color="auto" w:fill="FFFFFF"/>
          <w:lang w:eastAsia="zh-CN" w:bidi="ar"/>
        </w:rPr>
        <w:t>再生纤维素纤维凉席</w:t>
      </w:r>
      <w:r>
        <w:rPr>
          <w:rFonts w:hint="eastAsia" w:ascii="方正仿宋_GBK" w:hAnsi="Times New Roman" w:eastAsia="方正仿宋_GBK"/>
          <w:bCs/>
          <w:kern w:val="0"/>
          <w:sz w:val="32"/>
          <w:szCs w:val="32"/>
          <w:shd w:val="clear" w:color="auto" w:fill="FFFFFF"/>
          <w:lang w:bidi="ar"/>
        </w:rPr>
        <w:t>》</w:t>
      </w:r>
    </w:p>
    <w:p>
      <w:pPr>
        <w:spacing w:line="600" w:lineRule="exact"/>
        <w:ind w:firstLine="560"/>
        <w:rPr>
          <w:rFonts w:hint="eastAsia" w:ascii="方正仿宋_GBK" w:hAnsi="Times New Roman" w:eastAsia="方正仿宋_GBK"/>
          <w:kern w:val="0"/>
          <w:sz w:val="32"/>
          <w:szCs w:val="32"/>
          <w:shd w:val="clear" w:color="auto" w:fill="FFFFFF"/>
          <w:lang w:bidi="ar"/>
        </w:rPr>
      </w:pPr>
      <w:r>
        <w:rPr>
          <w:rFonts w:hint="eastAsia" w:ascii="方正仿宋_GBK" w:hAnsi="Times New Roman" w:eastAsia="方正仿宋_GBK"/>
          <w:kern w:val="0"/>
          <w:sz w:val="32"/>
          <w:szCs w:val="32"/>
          <w:shd w:val="clear" w:color="auto" w:fill="FFFFFF"/>
          <w:lang w:bidi="ar"/>
        </w:rPr>
        <w:t>相关的法律法规、部门规章和规范；</w:t>
      </w:r>
    </w:p>
    <w:p>
      <w:pPr>
        <w:spacing w:line="600" w:lineRule="exact"/>
        <w:ind w:firstLine="560"/>
        <w:rPr>
          <w:rFonts w:hint="eastAsia" w:ascii="方正仿宋_GBK" w:hAnsi="Times New Roman" w:eastAsia="方正仿宋_GBK"/>
          <w:kern w:val="0"/>
          <w:sz w:val="32"/>
          <w:szCs w:val="32"/>
          <w:shd w:val="clear" w:color="auto" w:fill="FFFFFF"/>
          <w:lang w:bidi="ar"/>
        </w:rPr>
      </w:pPr>
      <w:r>
        <w:rPr>
          <w:rFonts w:hint="eastAsia" w:ascii="方正仿宋_GBK" w:hAnsi="Times New Roman" w:eastAsia="方正仿宋_GBK"/>
          <w:kern w:val="0"/>
          <w:sz w:val="32"/>
          <w:szCs w:val="32"/>
          <w:shd w:val="clear" w:color="auto" w:fill="FFFFFF"/>
          <w:lang w:bidi="ar"/>
        </w:rPr>
        <w:t>经备案现行有效的企业标准及产品明示质量要求。</w:t>
      </w:r>
    </w:p>
    <w:p>
      <w:pPr>
        <w:spacing w:line="600" w:lineRule="exact"/>
        <w:ind w:firstLine="640" w:firstLineChars="200"/>
        <w:rPr>
          <w:rFonts w:hint="eastAsia" w:ascii="方正黑体_GBK" w:hAnsi="宋体" w:eastAsia="方正黑体_GBK" w:cs="宋体"/>
          <w:bCs/>
          <w:sz w:val="32"/>
          <w:szCs w:val="32"/>
        </w:rPr>
      </w:pPr>
      <w:r>
        <w:rPr>
          <w:rFonts w:hint="eastAsia" w:ascii="方正黑体_GBK" w:hAnsi="宋体" w:eastAsia="方正黑体_GBK" w:cs="宋体"/>
          <w:bCs/>
          <w:sz w:val="32"/>
          <w:szCs w:val="32"/>
        </w:rPr>
        <w:t>4.2判定原则</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经检验，检验项目全部合格，判定为被抽查产品未发现不合格；检验项目中任一项或一项以上不合格，判定为被抽查产品不合格。</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若被检产品明示的质量要求高于本细则中检验项目依据的标准要求时，应按被检产品明示的质量要求判定。</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若被检产品明示的质量要求低于本细则中检验项目依据的强制性标准要求时，应按照强制性标准要求判定。</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若被检产品明示的质量要求低于或包含细则中检验项目依据的推荐性标准要求时，应以被检产品明示的质量要求判定，但应在检验报告备注中进行说明。</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若被检产品明示的质量要求缺少本细则中检验项目依据的强制性标准要求时，应按照强制性标准要求判定。</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若被检产品明示的质量要求缺少本细则中检验项目依据的推荐性标准要求时，该项目不参与判定，但应在检验报告备注中进行说明。</w:t>
      </w:r>
    </w:p>
    <w:p>
      <w:pPr>
        <w:spacing w:line="60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检验项目严格按照标准中规定检验方法，若标准中具有不同的检验方法，优先采用仲裁法。</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无法识别产品标准版本的，按新版标准实施，企业提供有效证据的除外。</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5.异议处理</w:t>
      </w:r>
    </w:p>
    <w:p>
      <w:pPr>
        <w:spacing w:line="600" w:lineRule="exact"/>
        <w:ind w:firstLine="643" w:firstLineChars="200"/>
        <w:rPr>
          <w:rFonts w:hint="eastAsia" w:ascii="方正仿宋_GBK" w:hAnsi="宋体" w:eastAsia="方正仿宋_GBK" w:cs="宋体"/>
          <w:sz w:val="32"/>
          <w:szCs w:val="32"/>
        </w:rPr>
      </w:pPr>
      <w:r>
        <w:rPr>
          <w:rFonts w:hint="eastAsia" w:ascii="方正仿宋_GBK" w:hAnsi="宋体" w:eastAsia="方正仿宋_GBK" w:cs="宋体"/>
          <w:b/>
          <w:bCs/>
          <w:sz w:val="32"/>
          <w:szCs w:val="32"/>
        </w:rPr>
        <w:t>5.1</w:t>
      </w:r>
      <w:r>
        <w:rPr>
          <w:rFonts w:hint="eastAsia" w:ascii="方正仿宋_GBK" w:hAnsi="宋体" w:eastAsia="方正仿宋_GBK" w:cs="宋体"/>
          <w:sz w:val="32"/>
          <w:szCs w:val="32"/>
        </w:rPr>
        <w:t>对</w:t>
      </w:r>
      <w:r>
        <w:rPr>
          <w:rFonts w:hint="eastAsia" w:ascii="方正仿宋_GBK" w:hAnsi="宋体" w:eastAsia="方正仿宋_GBK" w:cs="宋体"/>
          <w:sz w:val="32"/>
          <w:szCs w:val="32"/>
          <w:lang w:val="en-US" w:eastAsia="zh-CN"/>
        </w:rPr>
        <w:t>专项</w:t>
      </w:r>
      <w:r>
        <w:rPr>
          <w:rFonts w:hint="eastAsia" w:ascii="方正仿宋_GBK" w:hAnsi="宋体" w:eastAsia="方正仿宋_GBK" w:cs="宋体"/>
          <w:sz w:val="32"/>
          <w:szCs w:val="32"/>
        </w:rPr>
        <w:t>抽查程序有异议的，由任务下达部门核查相关证据后维持或者撤销原检验结果。</w:t>
      </w:r>
    </w:p>
    <w:p>
      <w:pPr>
        <w:spacing w:line="600" w:lineRule="exact"/>
        <w:ind w:firstLine="643" w:firstLineChars="200"/>
        <w:rPr>
          <w:rFonts w:hint="eastAsia" w:ascii="方正仿宋_GBK" w:hAnsi="宋体" w:eastAsia="方正仿宋_GBK" w:cs="宋体"/>
          <w:sz w:val="32"/>
          <w:szCs w:val="32"/>
        </w:rPr>
      </w:pPr>
      <w:r>
        <w:rPr>
          <w:rFonts w:hint="eastAsia" w:ascii="方正仿宋_GBK" w:hAnsi="宋体" w:eastAsia="方正仿宋_GBK" w:cs="宋体"/>
          <w:b/>
          <w:bCs/>
          <w:sz w:val="32"/>
          <w:szCs w:val="32"/>
        </w:rPr>
        <w:t>5.2</w:t>
      </w:r>
      <w:r>
        <w:rPr>
          <w:rFonts w:hint="eastAsia" w:ascii="方正仿宋_GBK" w:hAnsi="宋体" w:eastAsia="方正仿宋_GBK" w:cs="宋体"/>
          <w:sz w:val="32"/>
          <w:szCs w:val="32"/>
        </w:rPr>
        <w:t>对检验结果有异议的，任务下达部门核查相关证据，能够证明原检验结果准确的，维持原检验结果；不能证明原检验结果准确，需要进行复检的，由任务下达部门指定复检机构进行复检，复检结果为本次</w:t>
      </w:r>
      <w:r>
        <w:rPr>
          <w:rFonts w:hint="eastAsia" w:ascii="方正仿宋_GBK" w:hAnsi="宋体" w:eastAsia="方正仿宋_GBK" w:cs="宋体"/>
          <w:sz w:val="32"/>
          <w:szCs w:val="32"/>
          <w:lang w:val="en-US" w:eastAsia="zh-CN"/>
        </w:rPr>
        <w:t>专项</w:t>
      </w:r>
      <w:r>
        <w:rPr>
          <w:rFonts w:hint="eastAsia" w:ascii="方正仿宋_GBK" w:hAnsi="宋体" w:eastAsia="方正仿宋_GBK" w:cs="宋体"/>
          <w:sz w:val="32"/>
          <w:szCs w:val="32"/>
        </w:rPr>
        <w:t>抽查最终结论。</w:t>
      </w:r>
    </w:p>
    <w:p>
      <w:pPr>
        <w:spacing w:line="600" w:lineRule="exact"/>
        <w:ind w:firstLine="643" w:firstLineChars="200"/>
        <w:rPr>
          <w:rFonts w:hint="eastAsia" w:ascii="方正仿宋_GBK" w:hAnsi="宋体" w:eastAsia="方正仿宋_GBK" w:cs="宋体"/>
          <w:sz w:val="32"/>
          <w:szCs w:val="32"/>
        </w:rPr>
      </w:pPr>
      <w:r>
        <w:rPr>
          <w:rFonts w:hint="eastAsia" w:ascii="方正仿宋_GBK" w:hAnsi="宋体" w:eastAsia="方正仿宋_GBK" w:cs="宋体"/>
          <w:b/>
          <w:bCs/>
          <w:sz w:val="32"/>
          <w:szCs w:val="32"/>
        </w:rPr>
        <w:t>5.3</w:t>
      </w:r>
      <w:r>
        <w:rPr>
          <w:rFonts w:hint="eastAsia" w:ascii="方正仿宋_GBK" w:hAnsi="宋体" w:eastAsia="方正仿宋_GBK" w:cs="宋体"/>
          <w:sz w:val="32"/>
          <w:szCs w:val="32"/>
        </w:rPr>
        <w:t>对样品信息有异议的，任务下达部门核查样品确认情况和生产企业提交证明材料后，维持或者撤销原检验结果。</w:t>
      </w:r>
    </w:p>
    <w:p>
      <w:pPr>
        <w:keepNext w:val="0"/>
        <w:keepLines w:val="0"/>
        <w:pageBreakBefore w:val="0"/>
        <w:widowControl w:val="0"/>
        <w:kinsoku/>
        <w:wordWrap/>
        <w:overflowPunct/>
        <w:topLinePunct w:val="0"/>
        <w:autoSpaceDE/>
        <w:autoSpaceDN/>
        <w:bidi w:val="0"/>
        <w:spacing w:line="600" w:lineRule="exac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DC5654"/>
    <w:multiLevelType w:val="singleLevel"/>
    <w:tmpl w:val="21DC565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M2E5ZmNlNjlkN2I2MWM0YTI4OTUyNzRmMmNhOTAifQ=="/>
    <w:docVar w:name="KSO_WPS_MARK_KEY" w:val="265df67d-1817-4c5d-8f28-203b9fcde09e"/>
  </w:docVars>
  <w:rsids>
    <w:rsidRoot w:val="00000000"/>
    <w:rsid w:val="000E784A"/>
    <w:rsid w:val="00B32474"/>
    <w:rsid w:val="045A31AF"/>
    <w:rsid w:val="09987187"/>
    <w:rsid w:val="0CB42738"/>
    <w:rsid w:val="1180065A"/>
    <w:rsid w:val="13DA751F"/>
    <w:rsid w:val="15EB434A"/>
    <w:rsid w:val="16C17B62"/>
    <w:rsid w:val="1A131EC2"/>
    <w:rsid w:val="1E360E59"/>
    <w:rsid w:val="1E884A2B"/>
    <w:rsid w:val="21621621"/>
    <w:rsid w:val="21CC0ADA"/>
    <w:rsid w:val="237B7D77"/>
    <w:rsid w:val="27503FB5"/>
    <w:rsid w:val="287A0B9F"/>
    <w:rsid w:val="29226266"/>
    <w:rsid w:val="294967B2"/>
    <w:rsid w:val="2E690493"/>
    <w:rsid w:val="3280669F"/>
    <w:rsid w:val="361A18E7"/>
    <w:rsid w:val="362100D4"/>
    <w:rsid w:val="37712C33"/>
    <w:rsid w:val="3AD00C25"/>
    <w:rsid w:val="3BC76395"/>
    <w:rsid w:val="3CA57A27"/>
    <w:rsid w:val="3F8769CB"/>
    <w:rsid w:val="400335B7"/>
    <w:rsid w:val="40725A48"/>
    <w:rsid w:val="41FC1768"/>
    <w:rsid w:val="453A049E"/>
    <w:rsid w:val="45554E75"/>
    <w:rsid w:val="461612BB"/>
    <w:rsid w:val="46313E4C"/>
    <w:rsid w:val="4A3A0092"/>
    <w:rsid w:val="4B842A38"/>
    <w:rsid w:val="4BCD3BE2"/>
    <w:rsid w:val="4ED96BFA"/>
    <w:rsid w:val="52740F58"/>
    <w:rsid w:val="56C43C09"/>
    <w:rsid w:val="5A482AAE"/>
    <w:rsid w:val="5A793BB6"/>
    <w:rsid w:val="5A912603"/>
    <w:rsid w:val="5A963D30"/>
    <w:rsid w:val="5BC84AE0"/>
    <w:rsid w:val="5D4E3F54"/>
    <w:rsid w:val="5D8B722E"/>
    <w:rsid w:val="5EE765A7"/>
    <w:rsid w:val="5F337C62"/>
    <w:rsid w:val="670C3160"/>
    <w:rsid w:val="691D75BD"/>
    <w:rsid w:val="699F29DF"/>
    <w:rsid w:val="6BC35959"/>
    <w:rsid w:val="6BED6DFA"/>
    <w:rsid w:val="70821875"/>
    <w:rsid w:val="71E460F4"/>
    <w:rsid w:val="728A50F8"/>
    <w:rsid w:val="74A0078C"/>
    <w:rsid w:val="74D53C87"/>
    <w:rsid w:val="755F7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1009</Words>
  <Characters>1171</Characters>
  <Lines>0</Lines>
  <Paragraphs>0</Paragraphs>
  <TotalTime>9</TotalTime>
  <ScaleCrop>false</ScaleCrop>
  <LinksUpToDate>false</LinksUpToDate>
  <CharactersWithSpaces>1180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2024-01-26T06:08:00Z</dcterms:created>
  <dc:creator>Administrator</dc:creator>
  <cp:lastModifiedBy>user</cp:lastModifiedBy>
  <dcterms:modified xsi:type="dcterms:W3CDTF">2026-03-11T09:27:38Z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B16DF73375B747FCA806D27F52071616_13</vt:lpwstr>
  </property>
  <property fmtid="{D5CDD505-2E9C-101B-9397-08002B2CF9AE}" pid="4" name="KSOTemplateDocerSaveRecord">
    <vt:lpwstr>eyJoZGlkIjoiZmIzNmNkNmExZTk4NjFmNmZhOTBlZjllZGEwNjM3YzQiLCJ1c2VySWQiOiI4Njk3ODcwMTAifQ==</vt:lpwstr>
  </property>
</Properties>
</file>