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FB84">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7F2D50E9">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宋体" w:hAnsi="宋体" w:eastAsia="宋体" w:cs="宋体"/>
          <w:color w:val="000000"/>
          <w:sz w:val="44"/>
          <w:szCs w:val="44"/>
          <w:lang w:eastAsia="zh-CN"/>
        </w:rPr>
        <w:t>—</w:t>
      </w:r>
      <w:r>
        <w:rPr>
          <w:rFonts w:hint="eastAsia" w:ascii="方正小标宋_GBK" w:hAnsi="方正小标宋_GBK" w:eastAsia="方正小标宋_GBK" w:cs="方正小标宋_GBK"/>
          <w:color w:val="000000"/>
          <w:sz w:val="44"/>
          <w:szCs w:val="44"/>
          <w:lang w:val="en-US" w:eastAsia="zh-CN"/>
        </w:rPr>
        <w:t>食具消毒柜</w:t>
      </w:r>
    </w:p>
    <w:p w14:paraId="28A2C19D">
      <w:pPr>
        <w:pStyle w:val="6"/>
        <w:rPr>
          <w:rFonts w:hint="eastAsia"/>
        </w:rPr>
      </w:pPr>
    </w:p>
    <w:p w14:paraId="7478215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680ADBA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宋体" w:hAnsi="宋体" w:eastAsia="宋体" w:cs="宋体"/>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食具消毒柜</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5F613B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8E5D25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实体店抽样</w:t>
      </w:r>
    </w:p>
    <w:p w14:paraId="0169A78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食具消毒柜产品</w:t>
      </w:r>
      <w:r>
        <w:rPr>
          <w:rFonts w:hint="eastAsia" w:ascii="方正仿宋_GBK" w:hAnsi="方正仿宋_GBK" w:eastAsia="方正仿宋_GBK" w:cs="方正仿宋_GBK"/>
          <w:sz w:val="32"/>
          <w:szCs w:val="32"/>
          <w:highlight w:val="none"/>
        </w:rPr>
        <w:t>抽样数量为2台（套），其中其中1台（套）作为检验样品，1台（套</w:t>
      </w:r>
      <w:r>
        <w:rPr>
          <w:rFonts w:hint="eastAsia" w:ascii="方正仿宋_GBK" w:hAnsi="方正仿宋_GBK" w:eastAsia="方正仿宋_GBK" w:cs="方正仿宋_GBK"/>
          <w:sz w:val="32"/>
          <w:szCs w:val="32"/>
        </w:rPr>
        <w:t>）作为备用样品，抽样基数满足抽样数量即可。</w:t>
      </w:r>
    </w:p>
    <w:p w14:paraId="6AC6B3E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检验用样品按进货价购买，采样过程均需拍照留证。一经采样，立即封样，任何人不得调换。</w:t>
      </w:r>
    </w:p>
    <w:p w14:paraId="333A9407">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bidi="ar"/>
        </w:rPr>
        <w:t>检验依据</w:t>
      </w:r>
    </w:p>
    <w:p w14:paraId="62AA7A96">
      <w:pPr>
        <w:pStyle w:val="6"/>
        <w:jc w:val="center"/>
        <w:rPr>
          <w:rFonts w:hint="eastAsia"/>
        </w:rPr>
      </w:pPr>
      <w: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t>表1  检验项目</w:t>
      </w:r>
    </w:p>
    <w:tbl>
      <w:tblPr>
        <w:tblStyle w:val="59"/>
        <w:tblW w:w="907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3"/>
        <w:gridCol w:w="2086"/>
        <w:gridCol w:w="2993"/>
        <w:gridCol w:w="3136"/>
      </w:tblGrid>
      <w:tr w14:paraId="2AFC6D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863" w:type="dxa"/>
            <w:vAlign w:val="center"/>
          </w:tcPr>
          <w:p w14:paraId="7CB9A867">
            <w:pPr>
              <w:pStyle w:val="58"/>
              <w:spacing w:before="112" w:line="240" w:lineRule="auto"/>
              <w:ind w:left="208"/>
              <w:jc w:val="both"/>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8"/>
                <w:sz w:val="30"/>
                <w:szCs w:val="30"/>
              </w:rPr>
              <w:t>序号</w:t>
            </w:r>
          </w:p>
        </w:tc>
        <w:tc>
          <w:tcPr>
            <w:tcW w:w="2086" w:type="dxa"/>
            <w:vAlign w:val="center"/>
          </w:tcPr>
          <w:p w14:paraId="05F4805B">
            <w:pPr>
              <w:pStyle w:val="58"/>
              <w:spacing w:before="112" w:line="240" w:lineRule="auto"/>
              <w:jc w:val="center"/>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5"/>
                <w:sz w:val="30"/>
                <w:szCs w:val="30"/>
              </w:rPr>
              <w:t>检验项目</w:t>
            </w:r>
          </w:p>
        </w:tc>
        <w:tc>
          <w:tcPr>
            <w:tcW w:w="2993" w:type="dxa"/>
            <w:vAlign w:val="center"/>
          </w:tcPr>
          <w:p w14:paraId="4BC9AB14">
            <w:pPr>
              <w:pStyle w:val="58"/>
              <w:spacing w:before="112" w:line="240" w:lineRule="auto"/>
              <w:jc w:val="center"/>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5"/>
                <w:sz w:val="30"/>
                <w:szCs w:val="30"/>
              </w:rPr>
              <w:t>检验依据</w:t>
            </w:r>
          </w:p>
        </w:tc>
        <w:tc>
          <w:tcPr>
            <w:tcW w:w="3136" w:type="dxa"/>
            <w:vAlign w:val="center"/>
          </w:tcPr>
          <w:p w14:paraId="76F3154D">
            <w:pPr>
              <w:pStyle w:val="58"/>
              <w:spacing w:before="112" w:line="240" w:lineRule="auto"/>
              <w:jc w:val="center"/>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3"/>
                <w:sz w:val="30"/>
                <w:szCs w:val="30"/>
              </w:rPr>
              <w:t>检验检测方法</w:t>
            </w:r>
          </w:p>
        </w:tc>
      </w:tr>
      <w:tr w14:paraId="79208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5" w:hRule="atLeast"/>
          <w:jc w:val="center"/>
        </w:trPr>
        <w:tc>
          <w:tcPr>
            <w:tcW w:w="863" w:type="dxa"/>
            <w:vAlign w:val="center"/>
          </w:tcPr>
          <w:p w14:paraId="2BD668F3">
            <w:pPr>
              <w:pStyle w:val="58"/>
              <w:keepNext w:val="0"/>
              <w:keepLines w:val="0"/>
              <w:pageBreakBefore w:val="0"/>
              <w:widowControl w:val="0"/>
              <w:kinsoku/>
              <w:wordWrap/>
              <w:overflowPunct/>
              <w:topLinePunct w:val="0"/>
              <w:autoSpaceDE/>
              <w:autoSpaceDN/>
              <w:bidi w:val="0"/>
              <w:adjustRightInd/>
              <w:snapToGrid/>
              <w:spacing w:before="294" w:line="240" w:lineRule="auto"/>
              <w:ind w:left="399"/>
              <w:jc w:val="both"/>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w:t>
            </w:r>
          </w:p>
        </w:tc>
        <w:tc>
          <w:tcPr>
            <w:tcW w:w="2086" w:type="dxa"/>
            <w:vAlign w:val="center"/>
          </w:tcPr>
          <w:p w14:paraId="3A5C28A3">
            <w:pPr>
              <w:pStyle w:val="58"/>
              <w:keepNext w:val="0"/>
              <w:keepLines w:val="0"/>
              <w:pageBreakBefore w:val="0"/>
              <w:widowControl w:val="0"/>
              <w:kinsoku/>
              <w:wordWrap/>
              <w:overflowPunct/>
              <w:topLinePunct w:val="0"/>
              <w:autoSpaceDE/>
              <w:autoSpaceDN/>
              <w:bidi w:val="0"/>
              <w:adjustRightInd/>
              <w:snapToGrid/>
              <w:spacing w:before="253"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2"/>
                <w:sz w:val="30"/>
                <w:szCs w:val="30"/>
              </w:rPr>
              <w:t>对触及带电部件的防护</w:t>
            </w:r>
          </w:p>
        </w:tc>
        <w:tc>
          <w:tcPr>
            <w:tcW w:w="2993" w:type="dxa"/>
            <w:vAlign w:val="center"/>
          </w:tcPr>
          <w:p w14:paraId="5423E97C">
            <w:pPr>
              <w:pStyle w:val="58"/>
              <w:keepNext w:val="0"/>
              <w:keepLines w:val="0"/>
              <w:pageBreakBefore w:val="0"/>
              <w:widowControl w:val="0"/>
              <w:kinsoku/>
              <w:wordWrap/>
              <w:overflowPunct/>
              <w:topLinePunct w:val="0"/>
              <w:autoSpaceDE/>
              <w:autoSpaceDN/>
              <w:bidi w:val="0"/>
              <w:adjustRightInd/>
              <w:snapToGrid/>
              <w:spacing w:before="79" w:line="240" w:lineRule="auto"/>
              <w:ind w:left="472" w:right="403" w:hanging="60"/>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vAlign w:val="center"/>
          </w:tcPr>
          <w:p w14:paraId="2BDE4F4C">
            <w:pPr>
              <w:pStyle w:val="58"/>
              <w:keepNext w:val="0"/>
              <w:keepLines w:val="0"/>
              <w:pageBreakBefore w:val="0"/>
              <w:widowControl w:val="0"/>
              <w:kinsoku/>
              <w:wordWrap/>
              <w:overflowPunct/>
              <w:topLinePunct w:val="0"/>
              <w:autoSpaceDE/>
              <w:autoSpaceDN/>
              <w:bidi w:val="0"/>
              <w:adjustRightInd/>
              <w:snapToGrid/>
              <w:spacing w:before="139" w:line="240" w:lineRule="auto"/>
              <w:ind w:left="552" w:right="486" w:hanging="60"/>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018730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jc w:val="center"/>
        </w:trPr>
        <w:tc>
          <w:tcPr>
            <w:tcW w:w="863" w:type="dxa"/>
            <w:vAlign w:val="center"/>
          </w:tcPr>
          <w:p w14:paraId="4318EB44">
            <w:pPr>
              <w:pStyle w:val="58"/>
              <w:keepNext w:val="0"/>
              <w:keepLines w:val="0"/>
              <w:pageBreakBefore w:val="0"/>
              <w:widowControl w:val="0"/>
              <w:kinsoku/>
              <w:wordWrap/>
              <w:overflowPunct/>
              <w:topLinePunct w:val="0"/>
              <w:autoSpaceDE/>
              <w:autoSpaceDN/>
              <w:bidi w:val="0"/>
              <w:adjustRightInd/>
              <w:snapToGrid/>
              <w:spacing w:before="296" w:line="240" w:lineRule="auto"/>
              <w:ind w:left="384"/>
              <w:jc w:val="both"/>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w:t>
            </w:r>
          </w:p>
        </w:tc>
        <w:tc>
          <w:tcPr>
            <w:tcW w:w="2086" w:type="dxa"/>
            <w:vAlign w:val="center"/>
          </w:tcPr>
          <w:p w14:paraId="035CE2A7">
            <w:pPr>
              <w:pStyle w:val="58"/>
              <w:keepNext w:val="0"/>
              <w:keepLines w:val="0"/>
              <w:pageBreakBefore w:val="0"/>
              <w:widowControl w:val="0"/>
              <w:kinsoku/>
              <w:wordWrap/>
              <w:overflowPunct/>
              <w:topLinePunct w:val="0"/>
              <w:autoSpaceDE/>
              <w:autoSpaceDN/>
              <w:bidi w:val="0"/>
              <w:adjustRightInd/>
              <w:snapToGrid/>
              <w:spacing w:before="254"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3"/>
                <w:sz w:val="30"/>
                <w:szCs w:val="30"/>
              </w:rPr>
              <w:t>输入功率和电流</w:t>
            </w:r>
          </w:p>
        </w:tc>
        <w:tc>
          <w:tcPr>
            <w:tcW w:w="2993" w:type="dxa"/>
            <w:shd w:val="clear" w:color="auto" w:fill="auto"/>
            <w:vAlign w:val="center"/>
          </w:tcPr>
          <w:p w14:paraId="26BE0C72">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7DF115C5">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7CB5F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9" w:hRule="atLeast"/>
          <w:jc w:val="center"/>
        </w:trPr>
        <w:tc>
          <w:tcPr>
            <w:tcW w:w="863" w:type="dxa"/>
            <w:vAlign w:val="center"/>
          </w:tcPr>
          <w:p w14:paraId="3E54FFCC">
            <w:pPr>
              <w:pStyle w:val="58"/>
              <w:keepNext w:val="0"/>
              <w:keepLines w:val="0"/>
              <w:pageBreakBefore w:val="0"/>
              <w:widowControl w:val="0"/>
              <w:kinsoku/>
              <w:wordWrap/>
              <w:overflowPunct/>
              <w:topLinePunct w:val="0"/>
              <w:autoSpaceDE/>
              <w:autoSpaceDN/>
              <w:bidi w:val="0"/>
              <w:adjustRightInd/>
              <w:snapToGrid/>
              <w:spacing w:before="299" w:line="240" w:lineRule="auto"/>
              <w:ind w:left="380"/>
              <w:jc w:val="both"/>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3</w:t>
            </w:r>
          </w:p>
        </w:tc>
        <w:tc>
          <w:tcPr>
            <w:tcW w:w="2086" w:type="dxa"/>
            <w:vAlign w:val="center"/>
          </w:tcPr>
          <w:p w14:paraId="2E7AAB12">
            <w:pPr>
              <w:pStyle w:val="58"/>
              <w:keepNext w:val="0"/>
              <w:keepLines w:val="0"/>
              <w:pageBreakBefore w:val="0"/>
              <w:widowControl w:val="0"/>
              <w:kinsoku/>
              <w:wordWrap/>
              <w:overflowPunct/>
              <w:topLinePunct w:val="0"/>
              <w:autoSpaceDE/>
              <w:autoSpaceDN/>
              <w:bidi w:val="0"/>
              <w:adjustRightInd/>
              <w:snapToGrid/>
              <w:spacing w:before="258" w:line="240" w:lineRule="auto"/>
              <w:jc w:val="center"/>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7"/>
                <w:sz w:val="30"/>
                <w:szCs w:val="30"/>
              </w:rPr>
              <w:t>耐潮湿</w:t>
            </w:r>
          </w:p>
        </w:tc>
        <w:tc>
          <w:tcPr>
            <w:tcW w:w="2993" w:type="dxa"/>
            <w:shd w:val="clear" w:color="auto" w:fill="auto"/>
            <w:vAlign w:val="center"/>
          </w:tcPr>
          <w:p w14:paraId="1BBE2135">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5B940128">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0C9C9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5" w:hRule="atLeast"/>
          <w:jc w:val="center"/>
        </w:trPr>
        <w:tc>
          <w:tcPr>
            <w:tcW w:w="863" w:type="dxa"/>
            <w:shd w:val="clear" w:color="auto" w:fill="auto"/>
            <w:vAlign w:val="center"/>
          </w:tcPr>
          <w:p w14:paraId="32ED9C32">
            <w:pPr>
              <w:pStyle w:val="58"/>
              <w:spacing w:before="295" w:line="240" w:lineRule="auto"/>
              <w:ind w:left="386" w:leftChars="0"/>
              <w:jc w:val="both"/>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lang w:val="en-US" w:eastAsia="zh-CN"/>
              </w:rPr>
              <w:t>4</w:t>
            </w:r>
          </w:p>
        </w:tc>
        <w:tc>
          <w:tcPr>
            <w:tcW w:w="2086" w:type="dxa"/>
            <w:shd w:val="clear" w:color="auto" w:fill="auto"/>
            <w:vAlign w:val="center"/>
          </w:tcPr>
          <w:p w14:paraId="11F93FDC">
            <w:pPr>
              <w:pStyle w:val="58"/>
              <w:spacing w:before="252" w:line="240" w:lineRule="auto"/>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3"/>
                <w:sz w:val="30"/>
                <w:szCs w:val="30"/>
              </w:rPr>
              <w:t>泄漏电流和电气强度</w:t>
            </w:r>
          </w:p>
        </w:tc>
        <w:tc>
          <w:tcPr>
            <w:tcW w:w="2993" w:type="dxa"/>
            <w:shd w:val="clear" w:color="auto" w:fill="auto"/>
            <w:vAlign w:val="center"/>
          </w:tcPr>
          <w:p w14:paraId="4C7D65A1">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276F510D">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116EF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jc w:val="center"/>
        </w:trPr>
        <w:tc>
          <w:tcPr>
            <w:tcW w:w="863" w:type="dxa"/>
            <w:shd w:val="clear" w:color="auto" w:fill="auto"/>
            <w:vAlign w:val="center"/>
          </w:tcPr>
          <w:p w14:paraId="4A68DC3A">
            <w:pPr>
              <w:pStyle w:val="58"/>
              <w:spacing w:before="296" w:line="240" w:lineRule="auto"/>
              <w:ind w:left="383" w:leftChars="0"/>
              <w:jc w:val="both"/>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sz w:val="30"/>
                <w:szCs w:val="30"/>
                <w:lang w:val="en-US" w:eastAsia="zh-CN"/>
              </w:rPr>
              <w:t>5</w:t>
            </w:r>
          </w:p>
        </w:tc>
        <w:tc>
          <w:tcPr>
            <w:tcW w:w="2086" w:type="dxa"/>
            <w:shd w:val="clear" w:color="auto" w:fill="auto"/>
            <w:vAlign w:val="center"/>
          </w:tcPr>
          <w:p w14:paraId="354995D0">
            <w:pPr>
              <w:pStyle w:val="58"/>
              <w:spacing w:before="255" w:line="240" w:lineRule="auto"/>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2"/>
                <w:sz w:val="30"/>
                <w:szCs w:val="30"/>
              </w:rPr>
              <w:t>稳定性和机械危险</w:t>
            </w:r>
          </w:p>
        </w:tc>
        <w:tc>
          <w:tcPr>
            <w:tcW w:w="2993" w:type="dxa"/>
            <w:shd w:val="clear" w:color="auto" w:fill="auto"/>
            <w:vAlign w:val="center"/>
          </w:tcPr>
          <w:p w14:paraId="0E1B9C17">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09ECB7EF">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1D900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9" w:hRule="atLeast"/>
          <w:jc w:val="center"/>
        </w:trPr>
        <w:tc>
          <w:tcPr>
            <w:tcW w:w="863" w:type="dxa"/>
            <w:shd w:val="clear" w:color="auto" w:fill="auto"/>
            <w:vAlign w:val="center"/>
          </w:tcPr>
          <w:p w14:paraId="39AE3C45">
            <w:pPr>
              <w:pStyle w:val="58"/>
              <w:spacing w:before="298" w:line="240" w:lineRule="auto"/>
              <w:ind w:left="387" w:leftChars="0"/>
              <w:jc w:val="both"/>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6</w:t>
            </w:r>
          </w:p>
        </w:tc>
        <w:tc>
          <w:tcPr>
            <w:tcW w:w="2086" w:type="dxa"/>
            <w:shd w:val="clear" w:color="auto" w:fill="auto"/>
            <w:vAlign w:val="center"/>
          </w:tcPr>
          <w:p w14:paraId="0E1E43DD">
            <w:pPr>
              <w:pStyle w:val="58"/>
              <w:spacing w:before="255" w:line="240" w:lineRule="auto"/>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4"/>
                <w:sz w:val="30"/>
                <w:szCs w:val="30"/>
              </w:rPr>
              <w:t>机械强度</w:t>
            </w:r>
          </w:p>
        </w:tc>
        <w:tc>
          <w:tcPr>
            <w:tcW w:w="2993" w:type="dxa"/>
            <w:shd w:val="clear" w:color="auto" w:fill="auto"/>
            <w:vAlign w:val="center"/>
          </w:tcPr>
          <w:p w14:paraId="51B174ED">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67DE597D">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47D2F0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2" w:hRule="atLeast"/>
          <w:jc w:val="center"/>
        </w:trPr>
        <w:tc>
          <w:tcPr>
            <w:tcW w:w="863" w:type="dxa"/>
            <w:shd w:val="clear" w:color="auto" w:fill="auto"/>
            <w:vAlign w:val="center"/>
          </w:tcPr>
          <w:p w14:paraId="0DD0C23A">
            <w:pPr>
              <w:pStyle w:val="58"/>
              <w:spacing w:before="296" w:line="240" w:lineRule="auto"/>
              <w:ind w:left="382" w:leftChars="0"/>
              <w:jc w:val="both"/>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7</w:t>
            </w:r>
          </w:p>
        </w:tc>
        <w:tc>
          <w:tcPr>
            <w:tcW w:w="2086" w:type="dxa"/>
            <w:shd w:val="clear" w:color="auto" w:fill="auto"/>
            <w:vAlign w:val="center"/>
          </w:tcPr>
          <w:p w14:paraId="01D448CC">
            <w:pPr>
              <w:pStyle w:val="58"/>
              <w:spacing w:before="98" w:line="240" w:lineRule="auto"/>
              <w:ind w:right="133" w:rightChars="0"/>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4"/>
                <w:sz w:val="30"/>
                <w:szCs w:val="30"/>
              </w:rPr>
              <w:t>结构（不包括第</w:t>
            </w:r>
            <w:r>
              <w:rPr>
                <w:rFonts w:hint="eastAsia" w:ascii="方正仿宋_GBK" w:hAnsi="方正仿宋_GBK" w:eastAsia="方正仿宋_GBK" w:cs="方正仿宋_GBK"/>
                <w:spacing w:val="-45"/>
                <w:sz w:val="30"/>
                <w:szCs w:val="30"/>
              </w:rPr>
              <w:t xml:space="preserve"> </w:t>
            </w:r>
            <w:r>
              <w:rPr>
                <w:rFonts w:hint="eastAsia" w:ascii="方正仿宋_GBK" w:hAnsi="方正仿宋_GBK" w:eastAsia="方正仿宋_GBK" w:cs="方正仿宋_GBK"/>
                <w:spacing w:val="-4"/>
                <w:sz w:val="30"/>
                <w:szCs w:val="30"/>
              </w:rPr>
              <w:t>22.46</w:t>
            </w:r>
            <w:r>
              <w:rPr>
                <w:rFonts w:hint="eastAsia" w:ascii="方正仿宋_GBK" w:hAnsi="方正仿宋_GBK" w:eastAsia="方正仿宋_GBK" w:cs="方正仿宋_GBK"/>
                <w:spacing w:val="-41"/>
                <w:sz w:val="30"/>
                <w:szCs w:val="30"/>
              </w:rPr>
              <w:t xml:space="preserve"> </w:t>
            </w:r>
            <w:r>
              <w:rPr>
                <w:rFonts w:hint="eastAsia" w:ascii="方正仿宋_GBK" w:hAnsi="方正仿宋_GBK" w:eastAsia="方正仿宋_GBK" w:cs="方正仿宋_GBK"/>
                <w:spacing w:val="-4"/>
                <w:sz w:val="30"/>
                <w:szCs w:val="30"/>
              </w:rPr>
              <w:t>条的</w:t>
            </w: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pacing w:val="-5"/>
                <w:sz w:val="30"/>
                <w:szCs w:val="30"/>
              </w:rPr>
              <w:t>试验）</w:t>
            </w:r>
          </w:p>
        </w:tc>
        <w:tc>
          <w:tcPr>
            <w:tcW w:w="2993" w:type="dxa"/>
            <w:shd w:val="clear" w:color="auto" w:fill="auto"/>
            <w:vAlign w:val="center"/>
          </w:tcPr>
          <w:p w14:paraId="02D19EAE">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1BD4940D">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586725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9" w:hRule="atLeast"/>
          <w:jc w:val="center"/>
        </w:trPr>
        <w:tc>
          <w:tcPr>
            <w:tcW w:w="863" w:type="dxa"/>
            <w:shd w:val="clear" w:color="auto" w:fill="auto"/>
            <w:vAlign w:val="center"/>
          </w:tcPr>
          <w:p w14:paraId="0DD7A65E">
            <w:pPr>
              <w:pStyle w:val="58"/>
              <w:spacing w:before="297" w:line="240" w:lineRule="auto"/>
              <w:ind w:left="382" w:leftChars="0"/>
              <w:jc w:val="both"/>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8</w:t>
            </w:r>
          </w:p>
        </w:tc>
        <w:tc>
          <w:tcPr>
            <w:tcW w:w="2086" w:type="dxa"/>
            <w:shd w:val="clear" w:color="auto" w:fill="auto"/>
            <w:vAlign w:val="center"/>
          </w:tcPr>
          <w:p w14:paraId="4E14243E">
            <w:pPr>
              <w:pStyle w:val="58"/>
              <w:spacing w:before="255" w:line="240" w:lineRule="auto"/>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2"/>
                <w:sz w:val="30"/>
                <w:szCs w:val="30"/>
              </w:rPr>
              <w:t>内部布线</w:t>
            </w:r>
          </w:p>
        </w:tc>
        <w:tc>
          <w:tcPr>
            <w:tcW w:w="2993" w:type="dxa"/>
            <w:shd w:val="clear" w:color="auto" w:fill="auto"/>
            <w:vAlign w:val="center"/>
          </w:tcPr>
          <w:p w14:paraId="320788CC">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46F33413">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7D87B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jc w:val="center"/>
        </w:trPr>
        <w:tc>
          <w:tcPr>
            <w:tcW w:w="863" w:type="dxa"/>
            <w:shd w:val="clear" w:color="auto" w:fill="auto"/>
            <w:vAlign w:val="center"/>
          </w:tcPr>
          <w:p w14:paraId="096F5CB8">
            <w:pPr>
              <w:pStyle w:val="58"/>
              <w:spacing w:before="295"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9</w:t>
            </w:r>
          </w:p>
        </w:tc>
        <w:tc>
          <w:tcPr>
            <w:tcW w:w="2086" w:type="dxa"/>
            <w:shd w:val="clear" w:color="auto" w:fill="auto"/>
            <w:vAlign w:val="center"/>
          </w:tcPr>
          <w:p w14:paraId="2D2D6CE7">
            <w:pPr>
              <w:pStyle w:val="58"/>
              <w:spacing w:before="255" w:line="240" w:lineRule="auto"/>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5"/>
                <w:sz w:val="30"/>
                <w:szCs w:val="30"/>
              </w:rPr>
              <w:t>电源连接和外部软线</w:t>
            </w:r>
          </w:p>
        </w:tc>
        <w:tc>
          <w:tcPr>
            <w:tcW w:w="2993" w:type="dxa"/>
            <w:shd w:val="clear" w:color="auto" w:fill="auto"/>
            <w:vAlign w:val="center"/>
          </w:tcPr>
          <w:p w14:paraId="297C86F5">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20BB264D">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75ECA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8" w:hRule="atLeast"/>
          <w:jc w:val="center"/>
        </w:trPr>
        <w:tc>
          <w:tcPr>
            <w:tcW w:w="863" w:type="dxa"/>
            <w:shd w:val="clear" w:color="auto" w:fill="auto"/>
            <w:vAlign w:val="center"/>
          </w:tcPr>
          <w:p w14:paraId="7446AD11">
            <w:pPr>
              <w:pStyle w:val="58"/>
              <w:spacing w:before="296" w:line="240" w:lineRule="auto"/>
              <w:ind w:left="339" w:leftChars="0"/>
              <w:jc w:val="both"/>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10</w:t>
            </w:r>
          </w:p>
        </w:tc>
        <w:tc>
          <w:tcPr>
            <w:tcW w:w="2086" w:type="dxa"/>
            <w:shd w:val="clear" w:color="auto" w:fill="auto"/>
            <w:vAlign w:val="center"/>
          </w:tcPr>
          <w:p w14:paraId="22A98635">
            <w:pPr>
              <w:pStyle w:val="58"/>
              <w:spacing w:before="256" w:line="240" w:lineRule="auto"/>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3"/>
                <w:sz w:val="30"/>
                <w:szCs w:val="30"/>
              </w:rPr>
              <w:t>外部导线用接线端子</w:t>
            </w:r>
          </w:p>
        </w:tc>
        <w:tc>
          <w:tcPr>
            <w:tcW w:w="2993" w:type="dxa"/>
            <w:shd w:val="clear" w:color="auto" w:fill="auto"/>
            <w:vAlign w:val="center"/>
          </w:tcPr>
          <w:p w14:paraId="0190DD91">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735819B0">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2BF345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863" w:type="dxa"/>
            <w:shd w:val="clear" w:color="auto" w:fill="auto"/>
            <w:vAlign w:val="center"/>
          </w:tcPr>
          <w:p w14:paraId="46DAE588">
            <w:pPr>
              <w:pStyle w:val="58"/>
              <w:spacing w:before="298" w:line="240" w:lineRule="auto"/>
              <w:ind w:left="339" w:leftChars="0"/>
              <w:jc w:val="both"/>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11</w:t>
            </w:r>
          </w:p>
        </w:tc>
        <w:tc>
          <w:tcPr>
            <w:tcW w:w="2086" w:type="dxa"/>
            <w:shd w:val="clear" w:color="auto" w:fill="auto"/>
            <w:vAlign w:val="center"/>
          </w:tcPr>
          <w:p w14:paraId="7A146BB1">
            <w:pPr>
              <w:pStyle w:val="58"/>
              <w:spacing w:before="257" w:line="240" w:lineRule="auto"/>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5"/>
                <w:sz w:val="30"/>
                <w:szCs w:val="30"/>
              </w:rPr>
              <w:t>接地措施</w:t>
            </w:r>
          </w:p>
        </w:tc>
        <w:tc>
          <w:tcPr>
            <w:tcW w:w="2993" w:type="dxa"/>
            <w:shd w:val="clear" w:color="auto" w:fill="auto"/>
            <w:vAlign w:val="center"/>
          </w:tcPr>
          <w:p w14:paraId="4E19D29B">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75A291EC">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1920FD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9" w:hRule="atLeast"/>
          <w:jc w:val="center"/>
        </w:trPr>
        <w:tc>
          <w:tcPr>
            <w:tcW w:w="863" w:type="dxa"/>
            <w:shd w:val="clear" w:color="auto" w:fill="auto"/>
            <w:vAlign w:val="center"/>
          </w:tcPr>
          <w:p w14:paraId="5F889B9C">
            <w:pPr>
              <w:pStyle w:val="58"/>
              <w:spacing w:before="297" w:line="240" w:lineRule="auto"/>
              <w:ind w:left="339" w:leftChars="0"/>
              <w:jc w:val="both"/>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12</w:t>
            </w:r>
          </w:p>
        </w:tc>
        <w:tc>
          <w:tcPr>
            <w:tcW w:w="2086" w:type="dxa"/>
            <w:shd w:val="clear" w:color="auto" w:fill="auto"/>
            <w:vAlign w:val="center"/>
          </w:tcPr>
          <w:p w14:paraId="268DF7FD">
            <w:pPr>
              <w:pStyle w:val="58"/>
              <w:spacing w:before="257" w:line="240" w:lineRule="auto"/>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4"/>
                <w:sz w:val="30"/>
                <w:szCs w:val="30"/>
              </w:rPr>
              <w:t>螺钉和连接</w:t>
            </w:r>
          </w:p>
        </w:tc>
        <w:tc>
          <w:tcPr>
            <w:tcW w:w="2993" w:type="dxa"/>
            <w:shd w:val="clear" w:color="auto" w:fill="auto"/>
            <w:vAlign w:val="center"/>
          </w:tcPr>
          <w:p w14:paraId="641DC705">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50463A57">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28ECC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3" w:hRule="atLeast"/>
          <w:jc w:val="center"/>
        </w:trPr>
        <w:tc>
          <w:tcPr>
            <w:tcW w:w="863" w:type="dxa"/>
            <w:shd w:val="clear" w:color="auto" w:fill="auto"/>
            <w:vAlign w:val="center"/>
          </w:tcPr>
          <w:p w14:paraId="40FBF8B2">
            <w:pPr>
              <w:pStyle w:val="58"/>
              <w:spacing w:before="298" w:line="240" w:lineRule="auto"/>
              <w:ind w:left="339" w:leftChars="0"/>
              <w:jc w:val="both"/>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13</w:t>
            </w:r>
          </w:p>
        </w:tc>
        <w:tc>
          <w:tcPr>
            <w:tcW w:w="2086" w:type="dxa"/>
            <w:shd w:val="clear" w:color="auto" w:fill="auto"/>
            <w:vAlign w:val="center"/>
          </w:tcPr>
          <w:p w14:paraId="78C3F576">
            <w:pPr>
              <w:pStyle w:val="58"/>
              <w:spacing w:before="100" w:line="240" w:lineRule="auto"/>
              <w:ind w:right="133" w:rightChars="0"/>
              <w:jc w:val="center"/>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4"/>
                <w:sz w:val="30"/>
                <w:szCs w:val="30"/>
              </w:rPr>
              <w:t>电气间隙、爬电距离和固体</w:t>
            </w:r>
            <w:r>
              <w:rPr>
                <w:rFonts w:hint="eastAsia" w:ascii="方正仿宋_GBK" w:hAnsi="方正仿宋_GBK" w:eastAsia="方正仿宋_GBK" w:cs="方正仿宋_GBK"/>
                <w:spacing w:val="4"/>
                <w:sz w:val="30"/>
                <w:szCs w:val="30"/>
              </w:rPr>
              <w:t xml:space="preserve"> </w:t>
            </w:r>
            <w:r>
              <w:rPr>
                <w:rFonts w:hint="eastAsia" w:ascii="方正仿宋_GBK" w:hAnsi="方正仿宋_GBK" w:eastAsia="方正仿宋_GBK" w:cs="方正仿宋_GBK"/>
                <w:spacing w:val="-11"/>
                <w:sz w:val="30"/>
                <w:szCs w:val="30"/>
              </w:rPr>
              <w:t>绝缘</w:t>
            </w:r>
          </w:p>
        </w:tc>
        <w:tc>
          <w:tcPr>
            <w:tcW w:w="2993" w:type="dxa"/>
            <w:shd w:val="clear" w:color="auto" w:fill="auto"/>
            <w:vAlign w:val="center"/>
          </w:tcPr>
          <w:p w14:paraId="08697C50">
            <w:pPr>
              <w:pStyle w:val="58"/>
              <w:keepNext w:val="0"/>
              <w:keepLines w:val="0"/>
              <w:pageBreakBefore w:val="0"/>
              <w:widowControl w:val="0"/>
              <w:kinsoku/>
              <w:wordWrap/>
              <w:overflowPunct/>
              <w:topLinePunct w:val="0"/>
              <w:autoSpaceDE/>
              <w:autoSpaceDN/>
              <w:bidi w:val="0"/>
              <w:adjustRightInd/>
              <w:snapToGrid/>
              <w:spacing w:before="79" w:line="240" w:lineRule="auto"/>
              <w:ind w:left="472" w:leftChars="0" w:right="403"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7"/>
                <w:sz w:val="30"/>
                <w:szCs w:val="30"/>
                <w:lang w:val="en-US" w:eastAsia="zh-CN"/>
              </w:rPr>
              <w:t xml:space="preserve"> </w:t>
            </w:r>
            <w:r>
              <w:rPr>
                <w:rFonts w:hint="eastAsia" w:ascii="方正仿宋_GBK" w:hAnsi="方正仿宋_GBK" w:eastAsia="方正仿宋_GBK" w:cs="方正仿宋_GBK"/>
                <w:spacing w:val="-3"/>
                <w:sz w:val="30"/>
                <w:szCs w:val="30"/>
              </w:rPr>
              <w:t>GB17988-2008</w:t>
            </w:r>
          </w:p>
        </w:tc>
        <w:tc>
          <w:tcPr>
            <w:tcW w:w="3136" w:type="dxa"/>
            <w:shd w:val="clear" w:color="auto" w:fill="auto"/>
            <w:vAlign w:val="center"/>
          </w:tcPr>
          <w:p w14:paraId="65B60C5D">
            <w:pPr>
              <w:pStyle w:val="58"/>
              <w:keepNext w:val="0"/>
              <w:keepLines w:val="0"/>
              <w:pageBreakBefore w:val="0"/>
              <w:widowControl w:val="0"/>
              <w:kinsoku/>
              <w:wordWrap/>
              <w:overflowPunct/>
              <w:topLinePunct w:val="0"/>
              <w:autoSpaceDE/>
              <w:autoSpaceDN/>
              <w:bidi w:val="0"/>
              <w:adjustRightInd/>
              <w:snapToGrid/>
              <w:spacing w:before="139" w:line="240" w:lineRule="auto"/>
              <w:ind w:left="552" w:leftChars="0" w:right="486" w:rightChars="0" w:hanging="60" w:firstLineChars="0"/>
              <w:jc w:val="center"/>
              <w:textAlignment w:val="auto"/>
              <w:rPr>
                <w:rFonts w:hint="eastAsia" w:ascii="方正仿宋_GBK" w:hAnsi="方正仿宋_GBK" w:eastAsia="方正仿宋_GBK" w:cs="方正仿宋_GBK"/>
                <w:kern w:val="2"/>
                <w:sz w:val="30"/>
                <w:szCs w:val="30"/>
                <w:lang w:val="en-US" w:eastAsia="en-US" w:bidi="ar-SA"/>
              </w:rPr>
            </w:pPr>
            <w:r>
              <w:rPr>
                <w:rFonts w:hint="eastAsia" w:ascii="方正仿宋_GBK" w:hAnsi="方正仿宋_GBK" w:eastAsia="方正仿宋_GBK" w:cs="方正仿宋_GBK"/>
                <w:spacing w:val="-1"/>
                <w:sz w:val="30"/>
                <w:szCs w:val="30"/>
              </w:rPr>
              <w:t>GB4706.1-2005</w:t>
            </w:r>
            <w:r>
              <w:rPr>
                <w:rFonts w:hint="eastAsia" w:ascii="方正仿宋_GBK" w:hAnsi="方正仿宋_GBK" w:eastAsia="方正仿宋_GBK" w:cs="方正仿宋_GBK"/>
                <w:spacing w:val="7"/>
                <w:sz w:val="30"/>
                <w:szCs w:val="30"/>
              </w:rPr>
              <w:t xml:space="preserve"> </w:t>
            </w:r>
            <w:r>
              <w:rPr>
                <w:rFonts w:hint="eastAsia" w:ascii="方正仿宋_GBK" w:hAnsi="方正仿宋_GBK" w:eastAsia="方正仿宋_GBK" w:cs="方正仿宋_GBK"/>
                <w:spacing w:val="-3"/>
                <w:sz w:val="30"/>
                <w:szCs w:val="30"/>
              </w:rPr>
              <w:t>GB17988-2008</w:t>
            </w:r>
          </w:p>
        </w:tc>
      </w:tr>
      <w:tr w14:paraId="01322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0" w:hRule="atLeast"/>
          <w:jc w:val="center"/>
        </w:trPr>
        <w:tc>
          <w:tcPr>
            <w:tcW w:w="863" w:type="dxa"/>
            <w:vAlign w:val="center"/>
          </w:tcPr>
          <w:p w14:paraId="1363DC32">
            <w:pPr>
              <w:pStyle w:val="58"/>
              <w:spacing w:before="298" w:line="240" w:lineRule="auto"/>
              <w:ind w:left="339" w:leftChars="0"/>
              <w:jc w:val="both"/>
              <w:rPr>
                <w:rFonts w:hint="eastAsia" w:ascii="方正仿宋_GBK" w:hAnsi="方正仿宋_GBK" w:eastAsia="方正仿宋_GBK" w:cs="方正仿宋_GBK"/>
                <w:spacing w:val="-14"/>
                <w:sz w:val="30"/>
                <w:szCs w:val="30"/>
                <w:lang w:val="en-US" w:eastAsia="zh-CN"/>
              </w:rPr>
            </w:pPr>
            <w:r>
              <w:rPr>
                <w:rFonts w:hint="eastAsia" w:ascii="方正仿宋_GBK" w:hAnsi="方正仿宋_GBK" w:eastAsia="方正仿宋_GBK" w:cs="方正仿宋_GBK"/>
                <w:spacing w:val="-14"/>
                <w:sz w:val="30"/>
                <w:szCs w:val="30"/>
                <w:lang w:val="en-US" w:eastAsia="zh-CN"/>
              </w:rPr>
              <w:t>14</w:t>
            </w:r>
          </w:p>
        </w:tc>
        <w:tc>
          <w:tcPr>
            <w:tcW w:w="2086" w:type="dxa"/>
            <w:shd w:val="clear" w:color="auto" w:fill="auto"/>
            <w:vAlign w:val="center"/>
          </w:tcPr>
          <w:p w14:paraId="284A2C23">
            <w:pPr>
              <w:pStyle w:val="58"/>
              <w:spacing w:before="298" w:line="240" w:lineRule="auto"/>
              <w:jc w:val="center"/>
              <w:rPr>
                <w:rFonts w:hint="eastAsia" w:ascii="方正仿宋_GBK" w:hAnsi="方正仿宋_GBK" w:eastAsia="方正仿宋_GBK" w:cs="方正仿宋_GBK"/>
                <w:spacing w:val="-14"/>
                <w:sz w:val="30"/>
                <w:szCs w:val="30"/>
                <w:lang w:val="en-US" w:eastAsia="zh-CN"/>
              </w:rPr>
            </w:pPr>
            <w:r>
              <w:rPr>
                <w:rFonts w:hint="eastAsia" w:ascii="方正仿宋_GBK" w:hAnsi="方正仿宋_GBK" w:eastAsia="方正仿宋_GBK" w:cs="方正仿宋_GBK"/>
                <w:spacing w:val="-14"/>
                <w:sz w:val="30"/>
                <w:szCs w:val="30"/>
                <w:lang w:val="en-US" w:eastAsia="zh-CN"/>
              </w:rPr>
              <w:t>端子骚扰电压</w:t>
            </w:r>
          </w:p>
        </w:tc>
        <w:tc>
          <w:tcPr>
            <w:tcW w:w="2993" w:type="dxa"/>
            <w:vAlign w:val="center"/>
          </w:tcPr>
          <w:p w14:paraId="5CECA3A2">
            <w:pPr>
              <w:pStyle w:val="58"/>
              <w:spacing w:before="298" w:line="240" w:lineRule="auto"/>
              <w:ind w:left="339" w:leftChars="0"/>
              <w:jc w:val="center"/>
              <w:rPr>
                <w:rFonts w:hint="eastAsia" w:ascii="方正仿宋_GBK" w:hAnsi="方正仿宋_GBK" w:eastAsia="方正仿宋_GBK" w:cs="方正仿宋_GBK"/>
                <w:spacing w:val="-14"/>
                <w:sz w:val="30"/>
                <w:szCs w:val="30"/>
              </w:rPr>
            </w:pPr>
            <w:r>
              <w:rPr>
                <w:rFonts w:hint="eastAsia" w:ascii="方正仿宋_GBK" w:hAnsi="方正仿宋_GBK" w:eastAsia="方正仿宋_GBK" w:cs="方正仿宋_GBK"/>
                <w:spacing w:val="-14"/>
                <w:sz w:val="30"/>
                <w:szCs w:val="30"/>
              </w:rPr>
              <w:t>GB</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4343.1-2018</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GB 4343.1-20</w:t>
            </w:r>
            <w:r>
              <w:rPr>
                <w:rFonts w:hint="eastAsia" w:ascii="方正仿宋_GBK" w:hAnsi="方正仿宋_GBK" w:eastAsia="方正仿宋_GBK" w:cs="方正仿宋_GBK"/>
                <w:spacing w:val="-14"/>
                <w:sz w:val="30"/>
                <w:szCs w:val="30"/>
                <w:lang w:val="en-US" w:eastAsia="zh-CN"/>
              </w:rPr>
              <w:t>24</w:t>
            </w:r>
          </w:p>
        </w:tc>
        <w:tc>
          <w:tcPr>
            <w:tcW w:w="3136" w:type="dxa"/>
            <w:vAlign w:val="center"/>
          </w:tcPr>
          <w:p w14:paraId="315C3769">
            <w:pPr>
              <w:pStyle w:val="58"/>
              <w:spacing w:before="298" w:line="240" w:lineRule="auto"/>
              <w:ind w:left="339" w:leftChars="0"/>
              <w:jc w:val="center"/>
              <w:rPr>
                <w:rFonts w:hint="eastAsia" w:ascii="方正仿宋_GBK" w:hAnsi="方正仿宋_GBK" w:eastAsia="方正仿宋_GBK" w:cs="方正仿宋_GBK"/>
                <w:spacing w:val="-14"/>
                <w:sz w:val="30"/>
                <w:szCs w:val="30"/>
              </w:rPr>
            </w:pPr>
            <w:r>
              <w:rPr>
                <w:rFonts w:hint="eastAsia" w:ascii="方正仿宋_GBK" w:hAnsi="方正仿宋_GBK" w:eastAsia="方正仿宋_GBK" w:cs="方正仿宋_GBK"/>
                <w:spacing w:val="-14"/>
                <w:sz w:val="30"/>
                <w:szCs w:val="30"/>
              </w:rPr>
              <w:t>GB</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4343.1-2018</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GB 4343.1-20</w:t>
            </w:r>
            <w:r>
              <w:rPr>
                <w:rFonts w:hint="eastAsia" w:ascii="方正仿宋_GBK" w:hAnsi="方正仿宋_GBK" w:eastAsia="方正仿宋_GBK" w:cs="方正仿宋_GBK"/>
                <w:spacing w:val="-14"/>
                <w:sz w:val="30"/>
                <w:szCs w:val="30"/>
                <w:lang w:val="en-US" w:eastAsia="zh-CN"/>
              </w:rPr>
              <w:t>24</w:t>
            </w:r>
          </w:p>
        </w:tc>
      </w:tr>
      <w:tr w14:paraId="00328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0" w:hRule="atLeast"/>
          <w:jc w:val="center"/>
        </w:trPr>
        <w:tc>
          <w:tcPr>
            <w:tcW w:w="863" w:type="dxa"/>
            <w:vAlign w:val="center"/>
          </w:tcPr>
          <w:p w14:paraId="46D52ACC">
            <w:pPr>
              <w:pStyle w:val="58"/>
              <w:spacing w:before="298" w:line="240" w:lineRule="auto"/>
              <w:jc w:val="center"/>
              <w:rPr>
                <w:rFonts w:hint="eastAsia" w:ascii="方正仿宋_GBK" w:hAnsi="方正仿宋_GBK" w:eastAsia="方正仿宋_GBK" w:cs="方正仿宋_GBK"/>
                <w:spacing w:val="-14"/>
                <w:sz w:val="30"/>
                <w:szCs w:val="30"/>
                <w:lang w:val="en-US" w:eastAsia="zh-CN"/>
              </w:rPr>
            </w:pPr>
            <w:r>
              <w:rPr>
                <w:rFonts w:hint="eastAsia" w:ascii="方正仿宋_GBK" w:hAnsi="方正仿宋_GBK" w:eastAsia="方正仿宋_GBK" w:cs="方正仿宋_GBK"/>
                <w:spacing w:val="-14"/>
                <w:sz w:val="30"/>
                <w:szCs w:val="30"/>
                <w:lang w:val="en-US" w:eastAsia="zh-CN"/>
              </w:rPr>
              <w:t>15</w:t>
            </w:r>
          </w:p>
        </w:tc>
        <w:tc>
          <w:tcPr>
            <w:tcW w:w="2086" w:type="dxa"/>
            <w:shd w:val="clear" w:color="auto" w:fill="auto"/>
            <w:vAlign w:val="center"/>
          </w:tcPr>
          <w:p w14:paraId="56072643">
            <w:pPr>
              <w:pStyle w:val="58"/>
              <w:spacing w:before="298" w:line="240" w:lineRule="auto"/>
              <w:jc w:val="center"/>
              <w:rPr>
                <w:rFonts w:hint="eastAsia" w:ascii="方正仿宋_GBK" w:hAnsi="方正仿宋_GBK" w:eastAsia="方正仿宋_GBK" w:cs="方正仿宋_GBK"/>
                <w:spacing w:val="-14"/>
                <w:sz w:val="30"/>
                <w:szCs w:val="30"/>
                <w:lang w:val="en-US" w:eastAsia="zh-CN"/>
              </w:rPr>
            </w:pPr>
            <w:r>
              <w:rPr>
                <w:rFonts w:hint="eastAsia" w:ascii="方正仿宋_GBK" w:hAnsi="方正仿宋_GBK" w:eastAsia="方正仿宋_GBK" w:cs="方正仿宋_GBK"/>
                <w:spacing w:val="-14"/>
                <w:sz w:val="30"/>
                <w:szCs w:val="30"/>
                <w:lang w:val="en-US" w:eastAsia="zh-CN"/>
              </w:rPr>
              <w:t>骚扰功率</w:t>
            </w:r>
          </w:p>
        </w:tc>
        <w:tc>
          <w:tcPr>
            <w:tcW w:w="2993" w:type="dxa"/>
            <w:vAlign w:val="center"/>
          </w:tcPr>
          <w:p w14:paraId="4C00B155">
            <w:pPr>
              <w:pStyle w:val="58"/>
              <w:spacing w:before="298" w:line="240" w:lineRule="auto"/>
              <w:ind w:left="339" w:leftChars="0"/>
              <w:jc w:val="center"/>
              <w:rPr>
                <w:rFonts w:hint="eastAsia" w:ascii="方正仿宋_GBK" w:hAnsi="方正仿宋_GBK" w:eastAsia="方正仿宋_GBK" w:cs="方正仿宋_GBK"/>
                <w:spacing w:val="-14"/>
                <w:sz w:val="30"/>
                <w:szCs w:val="30"/>
              </w:rPr>
            </w:pPr>
            <w:r>
              <w:rPr>
                <w:rFonts w:hint="eastAsia" w:ascii="方正仿宋_GBK" w:hAnsi="方正仿宋_GBK" w:eastAsia="方正仿宋_GBK" w:cs="方正仿宋_GBK"/>
                <w:spacing w:val="-14"/>
                <w:sz w:val="30"/>
                <w:szCs w:val="30"/>
              </w:rPr>
              <w:t>GB</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4343.1-2018</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GB 4343.1-20</w:t>
            </w:r>
            <w:r>
              <w:rPr>
                <w:rFonts w:hint="eastAsia" w:ascii="方正仿宋_GBK" w:hAnsi="方正仿宋_GBK" w:eastAsia="方正仿宋_GBK" w:cs="方正仿宋_GBK"/>
                <w:spacing w:val="-14"/>
                <w:sz w:val="30"/>
                <w:szCs w:val="30"/>
                <w:lang w:val="en-US" w:eastAsia="zh-CN"/>
              </w:rPr>
              <w:t>24</w:t>
            </w:r>
          </w:p>
        </w:tc>
        <w:tc>
          <w:tcPr>
            <w:tcW w:w="3136" w:type="dxa"/>
            <w:vAlign w:val="center"/>
          </w:tcPr>
          <w:p w14:paraId="6A0D5F79">
            <w:pPr>
              <w:pStyle w:val="58"/>
              <w:spacing w:before="298" w:line="240" w:lineRule="auto"/>
              <w:ind w:left="339" w:leftChars="0"/>
              <w:jc w:val="center"/>
              <w:rPr>
                <w:rFonts w:hint="eastAsia" w:ascii="方正仿宋_GBK" w:hAnsi="方正仿宋_GBK" w:eastAsia="方正仿宋_GBK" w:cs="方正仿宋_GBK"/>
                <w:spacing w:val="-14"/>
                <w:sz w:val="30"/>
                <w:szCs w:val="30"/>
              </w:rPr>
            </w:pPr>
            <w:r>
              <w:rPr>
                <w:rFonts w:hint="eastAsia" w:ascii="方正仿宋_GBK" w:hAnsi="方正仿宋_GBK" w:eastAsia="方正仿宋_GBK" w:cs="方正仿宋_GBK"/>
                <w:spacing w:val="-14"/>
                <w:sz w:val="30"/>
                <w:szCs w:val="30"/>
              </w:rPr>
              <w:t>GB</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4343.1-2018</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GB 4343.1-20</w:t>
            </w:r>
            <w:r>
              <w:rPr>
                <w:rFonts w:hint="eastAsia" w:ascii="方正仿宋_GBK" w:hAnsi="方正仿宋_GBK" w:eastAsia="方正仿宋_GBK" w:cs="方正仿宋_GBK"/>
                <w:spacing w:val="-14"/>
                <w:sz w:val="30"/>
                <w:szCs w:val="30"/>
                <w:lang w:val="en-US" w:eastAsia="zh-CN"/>
              </w:rPr>
              <w:t>24</w:t>
            </w:r>
          </w:p>
        </w:tc>
      </w:tr>
      <w:tr w14:paraId="473A54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3" w:hRule="atLeast"/>
          <w:jc w:val="center"/>
        </w:trPr>
        <w:tc>
          <w:tcPr>
            <w:tcW w:w="863" w:type="dxa"/>
            <w:vAlign w:val="center"/>
          </w:tcPr>
          <w:p w14:paraId="7E05805D">
            <w:pPr>
              <w:pStyle w:val="58"/>
              <w:spacing w:before="298" w:line="240" w:lineRule="auto"/>
              <w:jc w:val="center"/>
              <w:rPr>
                <w:rFonts w:hint="eastAsia" w:ascii="方正仿宋_GBK" w:hAnsi="方正仿宋_GBK" w:eastAsia="方正仿宋_GBK" w:cs="方正仿宋_GBK"/>
                <w:spacing w:val="-14"/>
                <w:sz w:val="30"/>
                <w:szCs w:val="30"/>
                <w:lang w:val="en-US" w:eastAsia="zh-CN"/>
              </w:rPr>
            </w:pPr>
            <w:r>
              <w:rPr>
                <w:rFonts w:hint="eastAsia" w:ascii="方正仿宋_GBK" w:hAnsi="方正仿宋_GBK" w:eastAsia="方正仿宋_GBK" w:cs="方正仿宋_GBK"/>
                <w:spacing w:val="-14"/>
                <w:sz w:val="30"/>
                <w:szCs w:val="30"/>
                <w:lang w:val="en-US" w:eastAsia="zh-CN"/>
              </w:rPr>
              <w:t>16</w:t>
            </w:r>
          </w:p>
        </w:tc>
        <w:tc>
          <w:tcPr>
            <w:tcW w:w="2086" w:type="dxa"/>
            <w:shd w:val="clear" w:color="auto" w:fill="auto"/>
            <w:vAlign w:val="center"/>
          </w:tcPr>
          <w:p w14:paraId="58DB076E">
            <w:pPr>
              <w:pStyle w:val="58"/>
              <w:spacing w:before="298" w:line="240" w:lineRule="auto"/>
              <w:jc w:val="center"/>
              <w:rPr>
                <w:rFonts w:hint="eastAsia" w:ascii="方正仿宋_GBK" w:hAnsi="方正仿宋_GBK" w:eastAsia="方正仿宋_GBK" w:cs="方正仿宋_GBK"/>
                <w:spacing w:val="-14"/>
                <w:sz w:val="30"/>
                <w:szCs w:val="30"/>
                <w:lang w:val="en-US" w:eastAsia="zh-CN"/>
              </w:rPr>
            </w:pPr>
            <w:r>
              <w:rPr>
                <w:rFonts w:hint="eastAsia" w:ascii="方正仿宋_GBK" w:hAnsi="方正仿宋_GBK" w:eastAsia="方正仿宋_GBK" w:cs="方正仿宋_GBK"/>
                <w:spacing w:val="-14"/>
                <w:sz w:val="30"/>
                <w:szCs w:val="30"/>
                <w:lang w:val="en-US" w:eastAsia="zh-CN"/>
              </w:rPr>
              <w:t>断续骚扰</w:t>
            </w:r>
          </w:p>
        </w:tc>
        <w:tc>
          <w:tcPr>
            <w:tcW w:w="2993" w:type="dxa"/>
            <w:vAlign w:val="center"/>
          </w:tcPr>
          <w:p w14:paraId="7339A999">
            <w:pPr>
              <w:pStyle w:val="58"/>
              <w:spacing w:before="298" w:line="240" w:lineRule="auto"/>
              <w:ind w:left="339" w:leftChars="0"/>
              <w:jc w:val="center"/>
              <w:rPr>
                <w:rFonts w:hint="eastAsia" w:ascii="方正仿宋_GBK" w:hAnsi="方正仿宋_GBK" w:eastAsia="方正仿宋_GBK" w:cs="方正仿宋_GBK"/>
                <w:spacing w:val="-14"/>
                <w:sz w:val="30"/>
                <w:szCs w:val="30"/>
              </w:rPr>
            </w:pPr>
            <w:r>
              <w:rPr>
                <w:rFonts w:hint="eastAsia" w:ascii="方正仿宋_GBK" w:hAnsi="方正仿宋_GBK" w:eastAsia="方正仿宋_GBK" w:cs="方正仿宋_GBK"/>
                <w:spacing w:val="-14"/>
                <w:sz w:val="30"/>
                <w:szCs w:val="30"/>
              </w:rPr>
              <w:t>GB</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4343.1-2018</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GB 4343.1-20</w:t>
            </w:r>
            <w:r>
              <w:rPr>
                <w:rFonts w:hint="eastAsia" w:ascii="方正仿宋_GBK" w:hAnsi="方正仿宋_GBK" w:eastAsia="方正仿宋_GBK" w:cs="方正仿宋_GBK"/>
                <w:spacing w:val="-14"/>
                <w:sz w:val="30"/>
                <w:szCs w:val="30"/>
                <w:lang w:val="en-US" w:eastAsia="zh-CN"/>
              </w:rPr>
              <w:t>24</w:t>
            </w:r>
          </w:p>
        </w:tc>
        <w:tc>
          <w:tcPr>
            <w:tcW w:w="3136" w:type="dxa"/>
            <w:vAlign w:val="center"/>
          </w:tcPr>
          <w:p w14:paraId="442159DA">
            <w:pPr>
              <w:pStyle w:val="58"/>
              <w:spacing w:before="298" w:line="240" w:lineRule="auto"/>
              <w:ind w:left="339" w:leftChars="0"/>
              <w:jc w:val="center"/>
              <w:rPr>
                <w:rFonts w:hint="eastAsia" w:ascii="方正仿宋_GBK" w:hAnsi="方正仿宋_GBK" w:eastAsia="方正仿宋_GBK" w:cs="方正仿宋_GBK"/>
                <w:spacing w:val="-14"/>
                <w:sz w:val="30"/>
                <w:szCs w:val="30"/>
              </w:rPr>
            </w:pPr>
            <w:r>
              <w:rPr>
                <w:rFonts w:hint="eastAsia" w:ascii="方正仿宋_GBK" w:hAnsi="方正仿宋_GBK" w:eastAsia="方正仿宋_GBK" w:cs="方正仿宋_GBK"/>
                <w:spacing w:val="-14"/>
                <w:sz w:val="30"/>
                <w:szCs w:val="30"/>
              </w:rPr>
              <w:t>GB</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4343.1-2018</w:t>
            </w:r>
            <w:r>
              <w:rPr>
                <w:rFonts w:hint="eastAsia" w:ascii="方正仿宋_GBK" w:hAnsi="方正仿宋_GBK" w:eastAsia="方正仿宋_GBK" w:cs="方正仿宋_GBK"/>
                <w:spacing w:val="-14"/>
                <w:sz w:val="30"/>
                <w:szCs w:val="30"/>
                <w:lang w:val="en-US" w:eastAsia="zh-CN"/>
              </w:rPr>
              <w:t xml:space="preserve">     </w:t>
            </w:r>
            <w:r>
              <w:rPr>
                <w:rFonts w:hint="eastAsia" w:ascii="方正仿宋_GBK" w:hAnsi="方正仿宋_GBK" w:eastAsia="方正仿宋_GBK" w:cs="方正仿宋_GBK"/>
                <w:spacing w:val="-14"/>
                <w:sz w:val="30"/>
                <w:szCs w:val="30"/>
              </w:rPr>
              <w:t>GB 4343.1-20</w:t>
            </w:r>
            <w:r>
              <w:rPr>
                <w:rFonts w:hint="eastAsia" w:ascii="方正仿宋_GBK" w:hAnsi="方正仿宋_GBK" w:eastAsia="方正仿宋_GBK" w:cs="方正仿宋_GBK"/>
                <w:spacing w:val="-14"/>
                <w:sz w:val="30"/>
                <w:szCs w:val="30"/>
                <w:lang w:val="en-US" w:eastAsia="zh-CN"/>
              </w:rPr>
              <w:t>24</w:t>
            </w:r>
          </w:p>
        </w:tc>
      </w:tr>
      <w:tr w14:paraId="0F2469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3" w:hRule="atLeast"/>
          <w:jc w:val="center"/>
        </w:trPr>
        <w:tc>
          <w:tcPr>
            <w:tcW w:w="863" w:type="dxa"/>
            <w:vAlign w:val="center"/>
          </w:tcPr>
          <w:p w14:paraId="520CD4A1">
            <w:pPr>
              <w:pStyle w:val="58"/>
              <w:spacing w:before="298" w:line="240" w:lineRule="auto"/>
              <w:jc w:val="center"/>
              <w:rPr>
                <w:rFonts w:hint="default" w:ascii="方正仿宋_GBK" w:hAnsi="方正仿宋_GBK" w:eastAsia="方正仿宋_GBK" w:cs="方正仿宋_GBK"/>
                <w:spacing w:val="-14"/>
                <w:sz w:val="30"/>
                <w:szCs w:val="30"/>
                <w:lang w:val="en-US" w:eastAsia="zh-CN"/>
              </w:rPr>
            </w:pPr>
            <w:r>
              <w:rPr>
                <w:rFonts w:hint="eastAsia" w:ascii="方正仿宋_GBK" w:hAnsi="方正仿宋_GBK" w:eastAsia="方正仿宋_GBK" w:cs="方正仿宋_GBK"/>
                <w:spacing w:val="-14"/>
                <w:sz w:val="30"/>
                <w:szCs w:val="30"/>
                <w:lang w:val="en-US" w:eastAsia="zh-CN"/>
              </w:rPr>
              <w:t>17</w:t>
            </w:r>
          </w:p>
        </w:tc>
        <w:tc>
          <w:tcPr>
            <w:tcW w:w="2086" w:type="dxa"/>
            <w:shd w:val="clear" w:color="auto" w:fill="auto"/>
            <w:vAlign w:val="center"/>
          </w:tcPr>
          <w:p w14:paraId="10A7ED02">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谐波电流</w:t>
            </w:r>
          </w:p>
        </w:tc>
        <w:tc>
          <w:tcPr>
            <w:tcW w:w="2993" w:type="dxa"/>
            <w:shd w:val="clear" w:color="auto" w:fill="auto"/>
            <w:vAlign w:val="center"/>
          </w:tcPr>
          <w:p w14:paraId="4C172455">
            <w:pPr>
              <w:spacing w:line="240" w:lineRule="auto"/>
              <w:jc w:val="center"/>
              <w:rPr>
                <w:rFonts w:hint="eastAsia" w:ascii="方正仿宋_GBK" w:hAnsi="方正仿宋_GBK" w:eastAsia="方正仿宋_GBK" w:cs="方正仿宋_GBK"/>
                <w:spacing w:val="-14"/>
                <w:kern w:val="2"/>
                <w:sz w:val="30"/>
                <w:szCs w:val="30"/>
                <w:lang w:val="zh-CN" w:eastAsia="zh-CN" w:bidi="ar-SA"/>
              </w:rPr>
            </w:pPr>
            <w:r>
              <w:rPr>
                <w:rFonts w:hint="eastAsia" w:ascii="方正仿宋_GBK" w:hAnsi="方正仿宋_GBK" w:eastAsia="方正仿宋_GBK" w:cs="方正仿宋_GBK"/>
                <w:spacing w:val="-14"/>
                <w:kern w:val="2"/>
                <w:sz w:val="30"/>
                <w:szCs w:val="30"/>
                <w:lang w:val="en-US" w:eastAsia="en-US" w:bidi="ar-SA"/>
              </w:rPr>
              <w:t>GB 17625.1-20</w:t>
            </w:r>
            <w:r>
              <w:rPr>
                <w:rFonts w:hint="eastAsia" w:ascii="方正仿宋_GBK" w:hAnsi="方正仿宋_GBK" w:eastAsia="方正仿宋_GBK" w:cs="方正仿宋_GBK"/>
                <w:spacing w:val="-14"/>
                <w:kern w:val="2"/>
                <w:sz w:val="30"/>
                <w:szCs w:val="30"/>
                <w:lang w:val="en-US" w:eastAsia="zh-CN" w:bidi="ar-SA"/>
              </w:rPr>
              <w:t xml:space="preserve">22      </w:t>
            </w:r>
            <w:r>
              <w:rPr>
                <w:rFonts w:hint="eastAsia" w:ascii="方正仿宋_GBK" w:hAnsi="方正仿宋_GBK" w:eastAsia="方正仿宋_GBK" w:cs="方正仿宋_GBK"/>
                <w:spacing w:val="-14"/>
                <w:kern w:val="2"/>
                <w:sz w:val="30"/>
                <w:szCs w:val="30"/>
                <w:lang w:val="en-US" w:eastAsia="en-US" w:bidi="ar-SA"/>
              </w:rPr>
              <w:t>GB 17625.1-20</w:t>
            </w:r>
            <w:r>
              <w:rPr>
                <w:rFonts w:hint="eastAsia" w:ascii="方正仿宋_GBK" w:hAnsi="方正仿宋_GBK" w:eastAsia="方正仿宋_GBK" w:cs="方正仿宋_GBK"/>
                <w:spacing w:val="-14"/>
                <w:kern w:val="2"/>
                <w:sz w:val="30"/>
                <w:szCs w:val="30"/>
                <w:lang w:val="en-US" w:eastAsia="zh-CN" w:bidi="ar-SA"/>
              </w:rPr>
              <w:t>12</w:t>
            </w:r>
          </w:p>
        </w:tc>
        <w:tc>
          <w:tcPr>
            <w:tcW w:w="3136" w:type="dxa"/>
            <w:shd w:val="clear" w:color="auto" w:fill="auto"/>
            <w:vAlign w:val="center"/>
          </w:tcPr>
          <w:p w14:paraId="3712FADB">
            <w:pPr>
              <w:spacing w:line="240" w:lineRule="auto"/>
              <w:jc w:val="center"/>
              <w:rPr>
                <w:rFonts w:hint="eastAsia" w:ascii="方正仿宋_GBK" w:hAnsi="方正仿宋_GBK" w:eastAsia="方正仿宋_GBK" w:cs="方正仿宋_GBK"/>
                <w:spacing w:val="-14"/>
                <w:kern w:val="2"/>
                <w:sz w:val="30"/>
                <w:szCs w:val="30"/>
                <w:lang w:val="zh-CN" w:eastAsia="zh-CN" w:bidi="ar-SA"/>
              </w:rPr>
            </w:pPr>
            <w:r>
              <w:rPr>
                <w:rFonts w:hint="eastAsia" w:ascii="方正仿宋_GBK" w:hAnsi="方正仿宋_GBK" w:eastAsia="方正仿宋_GBK" w:cs="方正仿宋_GBK"/>
                <w:spacing w:val="-14"/>
                <w:kern w:val="2"/>
                <w:sz w:val="30"/>
                <w:szCs w:val="30"/>
                <w:lang w:val="en-US" w:eastAsia="en-US" w:bidi="ar-SA"/>
              </w:rPr>
              <w:t>GB 17625.1-20</w:t>
            </w:r>
            <w:r>
              <w:rPr>
                <w:rFonts w:hint="eastAsia" w:ascii="方正仿宋_GBK" w:hAnsi="方正仿宋_GBK" w:eastAsia="方正仿宋_GBK" w:cs="方正仿宋_GBK"/>
                <w:spacing w:val="-14"/>
                <w:kern w:val="2"/>
                <w:sz w:val="30"/>
                <w:szCs w:val="30"/>
                <w:lang w:val="en-US" w:eastAsia="zh-CN" w:bidi="ar-SA"/>
              </w:rPr>
              <w:t xml:space="preserve">22       </w:t>
            </w:r>
            <w:r>
              <w:rPr>
                <w:rFonts w:hint="eastAsia" w:ascii="方正仿宋_GBK" w:hAnsi="方正仿宋_GBK" w:eastAsia="方正仿宋_GBK" w:cs="方正仿宋_GBK"/>
                <w:spacing w:val="-14"/>
                <w:kern w:val="2"/>
                <w:sz w:val="30"/>
                <w:szCs w:val="30"/>
                <w:lang w:val="en-US" w:eastAsia="en-US" w:bidi="ar-SA"/>
              </w:rPr>
              <w:t>GB 17625.1-20</w:t>
            </w:r>
            <w:r>
              <w:rPr>
                <w:rFonts w:hint="eastAsia" w:ascii="方正仿宋_GBK" w:hAnsi="方正仿宋_GBK" w:eastAsia="方正仿宋_GBK" w:cs="方正仿宋_GBK"/>
                <w:spacing w:val="-14"/>
                <w:kern w:val="2"/>
                <w:sz w:val="30"/>
                <w:szCs w:val="30"/>
                <w:lang w:val="en-US" w:eastAsia="zh-CN" w:bidi="ar-SA"/>
              </w:rPr>
              <w:t>12</w:t>
            </w:r>
          </w:p>
        </w:tc>
      </w:tr>
    </w:tbl>
    <w:p w14:paraId="41BAF8BE">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F88247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C5CE4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7AE1616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651A84B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default" w:ascii="方正仿宋_GBK" w:hAnsi="方正仿宋_GBK" w:eastAsia="方正仿宋_GBK" w:cs="方正仿宋_GBK"/>
          <w:sz w:val="32"/>
          <w:szCs w:val="32"/>
        </w:rPr>
      </w:pPr>
      <w:r>
        <w:rPr>
          <w:rFonts w:hint="default" w:ascii="方正仿宋_GBK" w:hAnsi="方正仿宋_GBK" w:eastAsia="方正仿宋_GBK" w:cs="方正仿宋_GBK"/>
          <w:sz w:val="32"/>
          <w:szCs w:val="32"/>
        </w:rPr>
        <w:t>GB 4706.1-2005 《家用和类似用途电器的安全  第 1 部分：通用要求》；</w:t>
      </w:r>
    </w:p>
    <w:p w14:paraId="1931F14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default" w:ascii="方正仿宋_GBK" w:hAnsi="方正仿宋_GBK" w:eastAsia="方正仿宋_GBK" w:cs="方正仿宋_GBK"/>
          <w:sz w:val="32"/>
          <w:szCs w:val="32"/>
        </w:rPr>
      </w:pPr>
      <w:r>
        <w:rPr>
          <w:rFonts w:hint="default" w:ascii="方正仿宋_GBK" w:hAnsi="方正仿宋_GBK" w:eastAsia="方正仿宋_GBK" w:cs="方正仿宋_GBK"/>
          <w:sz w:val="32"/>
          <w:szCs w:val="32"/>
        </w:rPr>
        <w:t>GB 17988-2008《食具消毒柜安全和卫生要求》；</w:t>
      </w:r>
    </w:p>
    <w:p w14:paraId="36433C8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10DF188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0CAD55B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rPr>
      </w:pPr>
      <w:r>
        <w:rPr>
          <w:rFonts w:hint="eastAsia" w:ascii="方正仿宋_GBK" w:hAnsi="方正仿宋_GBK" w:eastAsia="方正仿宋_GBK" w:cs="方正仿宋_GBK"/>
          <w:sz w:val="32"/>
          <w:szCs w:val="32"/>
        </w:rPr>
        <w:t>GB 17625.1-2012 《电磁兼容 限值 谐波电流发射限值(设备每相输入电流≤16A)》</w:t>
      </w:r>
      <w:r>
        <w:rPr>
          <w:rFonts w:hint="eastAsia" w:ascii="方正仿宋_GBK" w:hAnsi="方正仿宋_GBK" w:eastAsia="方正仿宋_GBK" w:cs="方正仿宋_GBK"/>
          <w:sz w:val="32"/>
          <w:szCs w:val="32"/>
          <w:lang w:eastAsia="zh-CN"/>
        </w:rPr>
        <w:t>；</w:t>
      </w:r>
    </w:p>
    <w:p w14:paraId="2B18B9D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0C218E6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3B2F89F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7C92BA0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bookmarkStart w:id="0" w:name="_GoBack"/>
      <w:bookmarkEnd w:id="0"/>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85667F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3E56F2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6724BC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EA65DD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425A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00765D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6E7562C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13E9206">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4F0329A0">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801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74C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828">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3F6340"/>
    <w:rsid w:val="01743787"/>
    <w:rsid w:val="031943E4"/>
    <w:rsid w:val="033A014E"/>
    <w:rsid w:val="0426302A"/>
    <w:rsid w:val="05D24EFE"/>
    <w:rsid w:val="06DE5BB2"/>
    <w:rsid w:val="07672914"/>
    <w:rsid w:val="077F7679"/>
    <w:rsid w:val="07BF3F65"/>
    <w:rsid w:val="07F50FE7"/>
    <w:rsid w:val="07FD5AEF"/>
    <w:rsid w:val="097537AA"/>
    <w:rsid w:val="0B270AD4"/>
    <w:rsid w:val="0C3F2E8C"/>
    <w:rsid w:val="0CFA1423"/>
    <w:rsid w:val="0E997A49"/>
    <w:rsid w:val="0F1C4CFF"/>
    <w:rsid w:val="0F8B7910"/>
    <w:rsid w:val="0FCF7CD7"/>
    <w:rsid w:val="0FDBD46C"/>
    <w:rsid w:val="0FDE2F82"/>
    <w:rsid w:val="0FE7E3B3"/>
    <w:rsid w:val="0FF1F824"/>
    <w:rsid w:val="12495675"/>
    <w:rsid w:val="135FA0BA"/>
    <w:rsid w:val="157A1825"/>
    <w:rsid w:val="159F1815"/>
    <w:rsid w:val="15BFD474"/>
    <w:rsid w:val="169F9BF9"/>
    <w:rsid w:val="16E21CB9"/>
    <w:rsid w:val="16FB0492"/>
    <w:rsid w:val="17B79E71"/>
    <w:rsid w:val="17B7B7BA"/>
    <w:rsid w:val="17D51E8A"/>
    <w:rsid w:val="17EEF9D1"/>
    <w:rsid w:val="17FDD55A"/>
    <w:rsid w:val="18C14E5E"/>
    <w:rsid w:val="198E3CBB"/>
    <w:rsid w:val="1A1C08C2"/>
    <w:rsid w:val="1AF6179C"/>
    <w:rsid w:val="1AFF3B9A"/>
    <w:rsid w:val="1B103D73"/>
    <w:rsid w:val="1B41616E"/>
    <w:rsid w:val="1B6415FF"/>
    <w:rsid w:val="1BD62213"/>
    <w:rsid w:val="1BFEA00E"/>
    <w:rsid w:val="1CDC37CE"/>
    <w:rsid w:val="1D77C33A"/>
    <w:rsid w:val="1DEBB745"/>
    <w:rsid w:val="1E3F13CD"/>
    <w:rsid w:val="1E9E31A8"/>
    <w:rsid w:val="1ED66FCF"/>
    <w:rsid w:val="1EF7F7BF"/>
    <w:rsid w:val="1F7EBB5A"/>
    <w:rsid w:val="1F7FAC2A"/>
    <w:rsid w:val="1FAF4919"/>
    <w:rsid w:val="1FB36451"/>
    <w:rsid w:val="1FE47FAB"/>
    <w:rsid w:val="1FF87E2A"/>
    <w:rsid w:val="1FFB9F82"/>
    <w:rsid w:val="22B6F9AE"/>
    <w:rsid w:val="237F2682"/>
    <w:rsid w:val="23E7B3DB"/>
    <w:rsid w:val="24E848A1"/>
    <w:rsid w:val="25AD4C1F"/>
    <w:rsid w:val="26B0369A"/>
    <w:rsid w:val="273051AC"/>
    <w:rsid w:val="27D7CCBF"/>
    <w:rsid w:val="27E451EB"/>
    <w:rsid w:val="27EFC50A"/>
    <w:rsid w:val="27FDBB8D"/>
    <w:rsid w:val="29395066"/>
    <w:rsid w:val="29CF5C0C"/>
    <w:rsid w:val="29EC07C7"/>
    <w:rsid w:val="2A560303"/>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4A3586"/>
    <w:rsid w:val="36DC5E9F"/>
    <w:rsid w:val="36EBBA03"/>
    <w:rsid w:val="3762738D"/>
    <w:rsid w:val="376E28DE"/>
    <w:rsid w:val="377F1C13"/>
    <w:rsid w:val="37BE2A74"/>
    <w:rsid w:val="37CF8BD0"/>
    <w:rsid w:val="37DFA358"/>
    <w:rsid w:val="37F97A60"/>
    <w:rsid w:val="37FBCEAA"/>
    <w:rsid w:val="37FDB5C7"/>
    <w:rsid w:val="37FF3544"/>
    <w:rsid w:val="37FFC47D"/>
    <w:rsid w:val="383A485D"/>
    <w:rsid w:val="38ADDE3B"/>
    <w:rsid w:val="38F66DC7"/>
    <w:rsid w:val="397FFE82"/>
    <w:rsid w:val="39DF294B"/>
    <w:rsid w:val="39FF4AAB"/>
    <w:rsid w:val="3A5C5096"/>
    <w:rsid w:val="3ADFE134"/>
    <w:rsid w:val="3B3B31B7"/>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C61E40"/>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1E88"/>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3D6757"/>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B4421B"/>
    <w:rsid w:val="495B44AF"/>
    <w:rsid w:val="4ABDA8F0"/>
    <w:rsid w:val="4BB6692E"/>
    <w:rsid w:val="4BDAF9A3"/>
    <w:rsid w:val="4BDF3CBE"/>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AB5695"/>
    <w:rsid w:val="53F73380"/>
    <w:rsid w:val="544C3B51"/>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804EA0"/>
    <w:rsid w:val="63EBE787"/>
    <w:rsid w:val="63F5E8AB"/>
    <w:rsid w:val="63F6BD3E"/>
    <w:rsid w:val="64DF3C0F"/>
    <w:rsid w:val="651D16BC"/>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231B8D"/>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631CCD"/>
    <w:rsid w:val="6E7FAD1B"/>
    <w:rsid w:val="6E81602A"/>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A357D5"/>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8B23FF"/>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392DCF"/>
    <w:rsid w:val="796532FF"/>
    <w:rsid w:val="797BA4E3"/>
    <w:rsid w:val="799C5854"/>
    <w:rsid w:val="79CBDB21"/>
    <w:rsid w:val="79DF7FB4"/>
    <w:rsid w:val="79EBC953"/>
    <w:rsid w:val="79F769E9"/>
    <w:rsid w:val="79FBAC1F"/>
    <w:rsid w:val="79FDEA39"/>
    <w:rsid w:val="7A898170"/>
    <w:rsid w:val="7A950F60"/>
    <w:rsid w:val="7A971EE5"/>
    <w:rsid w:val="7AA67271"/>
    <w:rsid w:val="7AA74DCB"/>
    <w:rsid w:val="7AF17E5E"/>
    <w:rsid w:val="7AFB3BB2"/>
    <w:rsid w:val="7AFF0780"/>
    <w:rsid w:val="7AFF12B0"/>
    <w:rsid w:val="7B1C78A1"/>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92D72"/>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列出段落11"/>
    <w:basedOn w:val="1"/>
    <w:qFormat/>
    <w:uiPriority w:val="0"/>
    <w:pPr>
      <w:ind w:firstLine="420" w:firstLineChars="200"/>
    </w:pPr>
    <w:rPr>
      <w:rFonts w:ascii="Calibri" w:hAnsi="Calibri"/>
    </w:r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仿宋" w:hAnsi="仿宋" w:eastAsia="仿宋" w:cs="仿宋"/>
      <w:sz w:val="24"/>
      <w:szCs w:val="24"/>
      <w:lang w:val="en-US" w:eastAsia="en-US" w:bidi="ar-SA"/>
    </w:rPr>
  </w:style>
  <w:style w:type="table" w:customStyle="1" w:styleId="5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1300</Words>
  <Characters>2180</Characters>
  <Lines>26</Lines>
  <Paragraphs>7</Paragraphs>
  <TotalTime>0</TotalTime>
  <ScaleCrop>false</ScaleCrop>
  <LinksUpToDate>false</LinksUpToDate>
  <CharactersWithSpaces>2299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2025-04-25T01:02:25Z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F4E8BAE188454346A1C2FA86A20301D4_13</vt:lpwstr>
  </property>
  <property fmtid="{D5CDD505-2E9C-101B-9397-08002B2CF9AE}" pid="4" name="KSOTemplateDocerSaveRecord">
    <vt:lpwstr>eyJoZGlkIjoiN2JmYWVhZDIzYTE2NzI3MDQyNGQ1MTY2OTc1M2UxNDMiLCJ1c2VySWQiOiI1NDg3MDIzNTgifQ==</vt:lpwstr>
  </property>
</Properties>
</file>