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98FB84">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val="en-US" w:eastAsia="zh-Hans"/>
        </w:rPr>
        <w:t>南通市</w:t>
      </w:r>
      <w:r>
        <w:rPr>
          <w:rFonts w:hint="eastAsia" w:ascii="方正小标宋_GBK" w:hAnsi="方正小标宋_GBK" w:eastAsia="方正小标宋_GBK" w:cs="方正小标宋_GBK"/>
          <w:color w:val="000000"/>
          <w:sz w:val="44"/>
          <w:szCs w:val="44"/>
          <w:lang w:val="en-US" w:eastAsia="zh-CN"/>
        </w:rPr>
        <w:t>级</w:t>
      </w:r>
      <w:r>
        <w:rPr>
          <w:rFonts w:hint="eastAsia" w:ascii="方正小标宋_GBK" w:hAnsi="方正小标宋_GBK" w:eastAsia="方正小标宋_GBK" w:cs="方正小标宋_GBK"/>
          <w:color w:val="000000"/>
          <w:sz w:val="44"/>
          <w:szCs w:val="44"/>
          <w:lang w:eastAsia="zh-Hans"/>
        </w:rPr>
        <w:t>产品质量</w:t>
      </w:r>
      <w:r>
        <w:rPr>
          <w:rFonts w:hint="eastAsia" w:ascii="方正小标宋_GBK" w:hAnsi="方正小标宋_GBK" w:eastAsia="方正小标宋_GBK" w:cs="方正小标宋_GBK"/>
          <w:color w:val="000000"/>
          <w:sz w:val="44"/>
          <w:szCs w:val="44"/>
          <w:lang w:eastAsia="zh-CN"/>
        </w:rPr>
        <w:t>监</w:t>
      </w:r>
      <w:r>
        <w:rPr>
          <w:rFonts w:hint="eastAsia" w:ascii="方正小标宋_GBK" w:hAnsi="方正小标宋_GBK" w:eastAsia="方正小标宋_GBK" w:cs="方正小标宋_GBK"/>
          <w:color w:val="000000"/>
          <w:sz w:val="44"/>
          <w:szCs w:val="44"/>
          <w:lang w:eastAsia="zh-Hans"/>
        </w:rPr>
        <w:t>督抽查</w:t>
      </w:r>
    </w:p>
    <w:p w14:paraId="7F2D50E9">
      <w:pPr>
        <w:snapToGrid w:val="0"/>
        <w:spacing w:line="580" w:lineRule="exact"/>
        <w:jc w:val="center"/>
        <w:rPr>
          <w:rFonts w:hint="eastAsia" w:ascii="方正小标宋_GBK" w:hAnsi="方正小标宋_GBK" w:eastAsia="方正小标宋_GBK" w:cs="方正小标宋_GBK"/>
          <w:color w:val="000000"/>
          <w:sz w:val="44"/>
          <w:szCs w:val="44"/>
          <w:lang w:eastAsia="zh-Hans"/>
        </w:rPr>
      </w:pPr>
      <w:r>
        <w:rPr>
          <w:rFonts w:hint="eastAsia" w:ascii="方正小标宋_GBK" w:hAnsi="方正小标宋_GBK" w:eastAsia="方正小标宋_GBK" w:cs="方正小标宋_GBK"/>
          <w:color w:val="000000"/>
          <w:sz w:val="44"/>
          <w:szCs w:val="44"/>
          <w:lang w:eastAsia="zh-Hans"/>
        </w:rPr>
        <w:t>实施细则</w:t>
      </w:r>
      <w:r>
        <w:rPr>
          <w:rFonts w:hint="eastAsia" w:ascii="宋体" w:hAnsi="宋体" w:eastAsia="宋体" w:cs="宋体"/>
          <w:color w:val="000000"/>
          <w:sz w:val="44"/>
          <w:szCs w:val="44"/>
          <w:lang w:eastAsia="zh-CN"/>
        </w:rPr>
        <w:t>—</w:t>
      </w:r>
      <w:r>
        <w:rPr>
          <w:rFonts w:hint="eastAsia" w:ascii="方正小标宋_GBK" w:hAnsi="方正小标宋_GBK" w:eastAsia="方正小标宋_GBK" w:cs="方正小标宋_GBK"/>
          <w:color w:val="000000"/>
          <w:sz w:val="44"/>
          <w:szCs w:val="44"/>
          <w:lang w:val="en-US" w:eastAsia="zh-CN"/>
        </w:rPr>
        <w:t>坐便器</w:t>
      </w:r>
    </w:p>
    <w:p w14:paraId="28A2C19D">
      <w:pPr>
        <w:pStyle w:val="6"/>
        <w:rPr>
          <w:rFonts w:hint="eastAsia"/>
        </w:rPr>
      </w:pPr>
    </w:p>
    <w:p w14:paraId="7478215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范围</w:t>
      </w:r>
    </w:p>
    <w:p w14:paraId="680ADBA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宋体" w:hAnsi="宋体" w:eastAsia="宋体" w:cs="宋体"/>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坐便器</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75F613BC">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08E5D25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0169A78D">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在待销产品中随机抽取，索取发票等购</w:t>
      </w:r>
      <w:r>
        <w:rPr>
          <w:rFonts w:hint="eastAsia" w:ascii="方正仿宋_GBK" w:hAnsi="方正仿宋_GBK" w:eastAsia="方正仿宋_GBK" w:cs="方正仿宋_GBK"/>
          <w:sz w:val="32"/>
          <w:szCs w:val="32"/>
          <w:highlight w:val="none"/>
        </w:rPr>
        <w:t>样凭据留证。</w:t>
      </w:r>
      <w:r>
        <w:rPr>
          <w:rFonts w:hint="eastAsia" w:ascii="方正仿宋_GBK" w:hAnsi="方正仿宋_GBK" w:eastAsia="方正仿宋_GBK" w:cs="方正仿宋_GBK"/>
          <w:sz w:val="32"/>
          <w:szCs w:val="32"/>
          <w:highlight w:val="none"/>
          <w:lang w:eastAsia="zh-CN"/>
        </w:rPr>
        <w:t>坐便器</w:t>
      </w:r>
      <w:r>
        <w:rPr>
          <w:rFonts w:hint="eastAsia" w:ascii="方正仿宋_GBK" w:hAnsi="方正仿宋_GBK" w:eastAsia="方正仿宋_GBK" w:cs="方正仿宋_GBK"/>
          <w:sz w:val="32"/>
          <w:szCs w:val="32"/>
          <w:highlight w:val="none"/>
          <w:lang w:val="en-US" w:eastAsia="zh-Hans"/>
        </w:rPr>
        <w:t>产品</w:t>
      </w:r>
      <w:r>
        <w:rPr>
          <w:rFonts w:hint="eastAsia" w:ascii="方正仿宋_GBK" w:hAnsi="方正仿宋_GBK" w:eastAsia="方正仿宋_GBK" w:cs="方正仿宋_GBK"/>
          <w:sz w:val="32"/>
          <w:szCs w:val="32"/>
          <w:highlight w:val="none"/>
        </w:rPr>
        <w:t>抽样数量为2台（套），其中其中1台（套）作为检验样品，1台（套）作为备用样品，抽样基数满足抽样数量即</w:t>
      </w:r>
      <w:r>
        <w:rPr>
          <w:rFonts w:hint="eastAsia" w:ascii="方正仿宋_GBK" w:hAnsi="方正仿宋_GBK" w:eastAsia="方正仿宋_GBK" w:cs="方正仿宋_GBK"/>
          <w:sz w:val="32"/>
          <w:szCs w:val="32"/>
        </w:rPr>
        <w:t>可。</w:t>
      </w:r>
    </w:p>
    <w:p w14:paraId="6AC6B3E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检验用样品按进货价购买，采样过程均需拍照留证。一经采样，立即封样，任何人不得调换。</w:t>
      </w:r>
    </w:p>
    <w:p w14:paraId="333A9407">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3</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检验依据</w:t>
      </w:r>
    </w:p>
    <w:p w14:paraId="20E26C6A">
      <w:pPr>
        <w:pStyle w:val="6"/>
        <w:jc w:val="center"/>
        <w:rPr>
          <w:rFonts w:hint="eastAsia" w:ascii="宋体" w:hAnsi="宋体" w:eastAsia="宋体" w:cs="宋体"/>
          <w:sz w:val="32"/>
          <w:szCs w:val="32"/>
        </w:rPr>
      </w:pPr>
      <w:r>
        <w:rPr>
          <w:rFonts w:hint="eastAsia" w:ascii="宋体" w:hAnsi="宋体" w:eastAsia="宋体" w:cs="宋体"/>
          <w:color w:val="000000" w:themeColor="text1"/>
          <w:kern w:val="0"/>
          <w:sz w:val="32"/>
          <w:szCs w:val="32"/>
          <w:shd w:val="clear" w:color="auto" w:fill="FFFFFF"/>
          <w:lang w:bidi="ar"/>
          <w14:textFill>
            <w14:solidFill>
              <w14:schemeClr w14:val="tx1"/>
            </w14:solidFill>
          </w14:textFill>
        </w:rPr>
        <w:t>表1  检验项目</w:t>
      </w:r>
    </w:p>
    <w:tbl>
      <w:tblPr>
        <w:tblStyle w:val="11"/>
        <w:tblW w:w="8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0"/>
        <w:gridCol w:w="2771"/>
        <w:gridCol w:w="2389"/>
        <w:gridCol w:w="2649"/>
      </w:tblGrid>
      <w:tr w14:paraId="31F4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3" w:hRule="atLeast"/>
          <w:tblHeader/>
          <w:jc w:val="center"/>
        </w:trPr>
        <w:tc>
          <w:tcPr>
            <w:tcW w:w="910" w:type="dxa"/>
            <w:tcBorders>
              <w:bottom w:val="single" w:color="auto" w:sz="4" w:space="0"/>
            </w:tcBorders>
            <w:noWrap/>
            <w:tcMar>
              <w:top w:w="15" w:type="dxa"/>
              <w:left w:w="15" w:type="dxa"/>
              <w:bottom w:w="0" w:type="dxa"/>
              <w:right w:w="15" w:type="dxa"/>
            </w:tcMar>
            <w:vAlign w:val="center"/>
          </w:tcPr>
          <w:p w14:paraId="453BAB44">
            <w:pPr>
              <w:spacing w:line="240" w:lineRule="auto"/>
              <w:jc w:val="center"/>
              <w:rPr>
                <w:rFonts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序号</w:t>
            </w:r>
          </w:p>
        </w:tc>
        <w:tc>
          <w:tcPr>
            <w:tcW w:w="2771" w:type="dxa"/>
            <w:tcBorders>
              <w:bottom w:val="single" w:color="auto" w:sz="4" w:space="0"/>
            </w:tcBorders>
            <w:noWrap w:val="0"/>
            <w:tcMar>
              <w:top w:w="15" w:type="dxa"/>
              <w:left w:w="15" w:type="dxa"/>
              <w:bottom w:w="0" w:type="dxa"/>
              <w:right w:w="15" w:type="dxa"/>
            </w:tcMar>
            <w:vAlign w:val="center"/>
          </w:tcPr>
          <w:p w14:paraId="725D497F">
            <w:pPr>
              <w:spacing w:line="240" w:lineRule="auto"/>
              <w:jc w:val="center"/>
              <w:rPr>
                <w:rFonts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检验项目</w:t>
            </w:r>
          </w:p>
        </w:tc>
        <w:tc>
          <w:tcPr>
            <w:tcW w:w="2389" w:type="dxa"/>
            <w:tcBorders>
              <w:bottom w:val="single" w:color="auto" w:sz="4" w:space="0"/>
            </w:tcBorders>
            <w:noWrap w:val="0"/>
            <w:tcMar>
              <w:top w:w="15" w:type="dxa"/>
              <w:left w:w="15" w:type="dxa"/>
              <w:bottom w:w="0" w:type="dxa"/>
              <w:right w:w="15" w:type="dxa"/>
            </w:tcMar>
            <w:vAlign w:val="center"/>
          </w:tcPr>
          <w:p w14:paraId="1816EC4C">
            <w:pPr>
              <w:spacing w:line="240" w:lineRule="auto"/>
              <w:jc w:val="center"/>
              <w:rPr>
                <w:rFonts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判定依据</w:t>
            </w:r>
          </w:p>
        </w:tc>
        <w:tc>
          <w:tcPr>
            <w:tcW w:w="2649" w:type="dxa"/>
            <w:tcBorders>
              <w:bottom w:val="single" w:color="auto" w:sz="4" w:space="0"/>
            </w:tcBorders>
            <w:noWrap w:val="0"/>
            <w:tcMar>
              <w:top w:w="15" w:type="dxa"/>
              <w:left w:w="15" w:type="dxa"/>
              <w:bottom w:w="0" w:type="dxa"/>
              <w:right w:w="15" w:type="dxa"/>
            </w:tcMar>
            <w:vAlign w:val="center"/>
          </w:tcPr>
          <w:p w14:paraId="6B383058">
            <w:pPr>
              <w:spacing w:line="240" w:lineRule="auto"/>
              <w:jc w:val="center"/>
              <w:rPr>
                <w:rFonts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检测方法</w:t>
            </w:r>
          </w:p>
        </w:tc>
      </w:tr>
      <w:tr w14:paraId="3399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3" w:hRule="atLeast"/>
          <w:jc w:val="center"/>
        </w:trPr>
        <w:tc>
          <w:tcPr>
            <w:tcW w:w="910" w:type="dxa"/>
            <w:noWrap/>
            <w:tcMar>
              <w:top w:w="15" w:type="dxa"/>
              <w:left w:w="15" w:type="dxa"/>
              <w:bottom w:w="0" w:type="dxa"/>
              <w:right w:w="15" w:type="dxa"/>
            </w:tcMar>
            <w:vAlign w:val="center"/>
          </w:tcPr>
          <w:p w14:paraId="1E61ED97">
            <w:pPr>
              <w:spacing w:line="240" w:lineRule="auto"/>
              <w:jc w:val="center"/>
              <w:rPr>
                <w:rFonts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1</w:t>
            </w:r>
          </w:p>
        </w:tc>
        <w:tc>
          <w:tcPr>
            <w:tcW w:w="2771" w:type="dxa"/>
            <w:noWrap w:val="0"/>
            <w:tcMar>
              <w:top w:w="15" w:type="dxa"/>
              <w:left w:w="15" w:type="dxa"/>
              <w:bottom w:w="0" w:type="dxa"/>
              <w:right w:w="15" w:type="dxa"/>
            </w:tcMar>
            <w:vAlign w:val="center"/>
          </w:tcPr>
          <w:p w14:paraId="1407D7BD">
            <w:pPr>
              <w:spacing w:line="240" w:lineRule="auto"/>
              <w:jc w:val="center"/>
              <w:rPr>
                <w:rFonts w:hint="eastAsia" w:ascii="Times New Roman" w:hAnsi="Times New Roman" w:eastAsia="方正仿宋_GBK" w:cs="Times New Roman"/>
                <w:kern w:val="0"/>
                <w:sz w:val="32"/>
                <w:szCs w:val="32"/>
                <w:shd w:val="clear" w:color="auto" w:fill="FFFFFF"/>
                <w:lang w:val="en-US" w:eastAsia="zh-CN" w:bidi="ar"/>
              </w:rPr>
            </w:pPr>
            <w:r>
              <w:rPr>
                <w:rFonts w:hint="eastAsia" w:ascii="Times New Roman" w:hAnsi="Times New Roman" w:eastAsia="方正仿宋_GBK" w:cs="Times New Roman"/>
                <w:kern w:val="0"/>
                <w:sz w:val="32"/>
                <w:szCs w:val="32"/>
                <w:shd w:val="clear" w:color="auto" w:fill="FFFFFF"/>
                <w:lang w:val="en-US" w:eastAsia="zh-CN" w:bidi="ar"/>
              </w:rPr>
              <w:t>水封深度</w:t>
            </w:r>
          </w:p>
        </w:tc>
        <w:tc>
          <w:tcPr>
            <w:tcW w:w="2389" w:type="dxa"/>
            <w:noWrap w:val="0"/>
            <w:tcMar>
              <w:top w:w="15" w:type="dxa"/>
              <w:left w:w="15" w:type="dxa"/>
              <w:bottom w:w="0" w:type="dxa"/>
              <w:right w:w="15" w:type="dxa"/>
            </w:tcMar>
            <w:vAlign w:val="center"/>
          </w:tcPr>
          <w:p w14:paraId="5FA7EDBA">
            <w:pPr>
              <w:spacing w:line="240" w:lineRule="auto"/>
              <w:jc w:val="center"/>
              <w:rPr>
                <w:rFonts w:hint="eastAsia" w:ascii="Times New Roman" w:hAnsi="Times New Roman" w:eastAsia="方正仿宋_GBK"/>
                <w:kern w:val="0"/>
                <w:sz w:val="32"/>
                <w:szCs w:val="32"/>
                <w:shd w:val="clear" w:color="auto" w:fill="FFFFFF"/>
                <w:lang w:eastAsia="zh-CN" w:bidi="ar"/>
              </w:rPr>
            </w:pPr>
            <w:r>
              <w:rPr>
                <w:rFonts w:hint="eastAsia" w:ascii="Times New Roman" w:hAnsi="Times New Roman" w:eastAsia="方正仿宋_GBK"/>
                <w:kern w:val="0"/>
                <w:sz w:val="32"/>
                <w:szCs w:val="32"/>
                <w:shd w:val="clear" w:color="auto" w:fill="FFFFFF"/>
                <w:lang w:bidi="ar"/>
              </w:rPr>
              <w:t>GB/T 6952-2015</w:t>
            </w:r>
          </w:p>
        </w:tc>
        <w:tc>
          <w:tcPr>
            <w:tcW w:w="2649" w:type="dxa"/>
            <w:noWrap w:val="0"/>
            <w:tcMar>
              <w:top w:w="15" w:type="dxa"/>
              <w:left w:w="15" w:type="dxa"/>
              <w:bottom w:w="0" w:type="dxa"/>
              <w:right w:w="15" w:type="dxa"/>
            </w:tcMar>
            <w:vAlign w:val="center"/>
          </w:tcPr>
          <w:p w14:paraId="3EB07BAF">
            <w:pPr>
              <w:spacing w:line="240" w:lineRule="auto"/>
              <w:jc w:val="center"/>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GB/T 6952-2015</w:t>
            </w:r>
          </w:p>
        </w:tc>
      </w:tr>
      <w:tr w14:paraId="243C1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29" w:hRule="atLeast"/>
          <w:jc w:val="center"/>
        </w:trPr>
        <w:tc>
          <w:tcPr>
            <w:tcW w:w="910" w:type="dxa"/>
            <w:noWrap/>
            <w:tcMar>
              <w:top w:w="15" w:type="dxa"/>
              <w:left w:w="15" w:type="dxa"/>
              <w:bottom w:w="0" w:type="dxa"/>
              <w:right w:w="15" w:type="dxa"/>
            </w:tcMar>
            <w:vAlign w:val="center"/>
          </w:tcPr>
          <w:p w14:paraId="4A465CF8">
            <w:pPr>
              <w:spacing w:line="240" w:lineRule="auto"/>
              <w:jc w:val="center"/>
              <w:rPr>
                <w:rFonts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2</w:t>
            </w:r>
          </w:p>
        </w:tc>
        <w:tc>
          <w:tcPr>
            <w:tcW w:w="2771" w:type="dxa"/>
            <w:noWrap w:val="0"/>
            <w:tcMar>
              <w:top w:w="15" w:type="dxa"/>
              <w:left w:w="15" w:type="dxa"/>
              <w:bottom w:w="0" w:type="dxa"/>
              <w:right w:w="15" w:type="dxa"/>
            </w:tcMar>
            <w:vAlign w:val="center"/>
          </w:tcPr>
          <w:p w14:paraId="55DF72F3">
            <w:pPr>
              <w:spacing w:line="240" w:lineRule="auto"/>
              <w:jc w:val="center"/>
              <w:rPr>
                <w:rFonts w:hint="eastAsia" w:ascii="Times New Roman" w:hAnsi="Times New Roman" w:eastAsia="方正仿宋_GBK" w:cs="Times New Roman"/>
                <w:kern w:val="0"/>
                <w:sz w:val="32"/>
                <w:szCs w:val="32"/>
                <w:shd w:val="clear" w:color="auto" w:fill="FFFFFF"/>
                <w:lang w:val="en-US" w:eastAsia="zh-CN" w:bidi="ar"/>
              </w:rPr>
            </w:pPr>
            <w:r>
              <w:rPr>
                <w:rFonts w:hint="eastAsia" w:ascii="Times New Roman" w:hAnsi="Times New Roman" w:eastAsia="方正仿宋_GBK" w:cs="Times New Roman"/>
                <w:kern w:val="0"/>
                <w:sz w:val="32"/>
                <w:szCs w:val="32"/>
                <w:shd w:val="clear" w:color="auto" w:fill="FFFFFF"/>
                <w:lang w:val="en-US" w:eastAsia="zh-CN" w:bidi="ar"/>
              </w:rPr>
              <w:t>坐便器水封表面尺寸</w:t>
            </w:r>
          </w:p>
        </w:tc>
        <w:tc>
          <w:tcPr>
            <w:tcW w:w="2389" w:type="dxa"/>
            <w:noWrap w:val="0"/>
            <w:tcMar>
              <w:top w:w="15" w:type="dxa"/>
              <w:left w:w="15" w:type="dxa"/>
              <w:bottom w:w="0" w:type="dxa"/>
              <w:right w:w="15" w:type="dxa"/>
            </w:tcMar>
            <w:vAlign w:val="center"/>
          </w:tcPr>
          <w:p w14:paraId="3841A386">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c>
          <w:tcPr>
            <w:tcW w:w="2649" w:type="dxa"/>
            <w:noWrap w:val="0"/>
            <w:tcMar>
              <w:top w:w="15" w:type="dxa"/>
              <w:left w:w="15" w:type="dxa"/>
              <w:bottom w:w="0" w:type="dxa"/>
              <w:right w:w="15" w:type="dxa"/>
            </w:tcMar>
            <w:vAlign w:val="center"/>
          </w:tcPr>
          <w:p w14:paraId="22173947">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r>
      <w:tr w14:paraId="1119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3" w:hRule="atLeast"/>
          <w:jc w:val="center"/>
        </w:trPr>
        <w:tc>
          <w:tcPr>
            <w:tcW w:w="910" w:type="dxa"/>
            <w:noWrap/>
            <w:tcMar>
              <w:top w:w="15" w:type="dxa"/>
              <w:left w:w="15" w:type="dxa"/>
              <w:bottom w:w="0" w:type="dxa"/>
              <w:right w:w="15" w:type="dxa"/>
            </w:tcMar>
            <w:vAlign w:val="center"/>
          </w:tcPr>
          <w:p w14:paraId="6CA38173">
            <w:pPr>
              <w:spacing w:line="240" w:lineRule="auto"/>
              <w:jc w:val="center"/>
              <w:rPr>
                <w:rFonts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3</w:t>
            </w:r>
          </w:p>
        </w:tc>
        <w:tc>
          <w:tcPr>
            <w:tcW w:w="2771" w:type="dxa"/>
            <w:noWrap w:val="0"/>
            <w:tcMar>
              <w:top w:w="15" w:type="dxa"/>
              <w:left w:w="15" w:type="dxa"/>
              <w:bottom w:w="0" w:type="dxa"/>
              <w:right w:w="15" w:type="dxa"/>
            </w:tcMar>
            <w:vAlign w:val="center"/>
          </w:tcPr>
          <w:p w14:paraId="236896FE">
            <w:pPr>
              <w:spacing w:line="240" w:lineRule="auto"/>
              <w:jc w:val="center"/>
              <w:rPr>
                <w:rFonts w:hint="eastAsia" w:ascii="Times New Roman" w:hAnsi="Times New Roman" w:eastAsia="方正仿宋_GBK" w:cs="Times New Roman"/>
                <w:kern w:val="0"/>
                <w:sz w:val="32"/>
                <w:szCs w:val="32"/>
                <w:shd w:val="clear" w:color="auto" w:fill="FFFFFF"/>
                <w:lang w:val="en-US" w:eastAsia="zh-CN" w:bidi="ar"/>
              </w:rPr>
            </w:pPr>
            <w:r>
              <w:rPr>
                <w:rFonts w:hint="eastAsia" w:ascii="Times New Roman" w:hAnsi="Times New Roman" w:eastAsia="方正仿宋_GBK" w:cs="Times New Roman"/>
                <w:kern w:val="0"/>
                <w:sz w:val="32"/>
                <w:szCs w:val="32"/>
                <w:shd w:val="clear" w:color="auto" w:fill="FFFFFF"/>
                <w:lang w:val="en-US" w:eastAsia="zh-CN" w:bidi="ar"/>
              </w:rPr>
              <w:t>便器用水量</w:t>
            </w:r>
          </w:p>
        </w:tc>
        <w:tc>
          <w:tcPr>
            <w:tcW w:w="2389" w:type="dxa"/>
            <w:noWrap w:val="0"/>
            <w:tcMar>
              <w:top w:w="15" w:type="dxa"/>
              <w:left w:w="15" w:type="dxa"/>
              <w:bottom w:w="0" w:type="dxa"/>
              <w:right w:w="15" w:type="dxa"/>
            </w:tcMar>
            <w:vAlign w:val="center"/>
          </w:tcPr>
          <w:p w14:paraId="2C2066B3">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c>
          <w:tcPr>
            <w:tcW w:w="2649" w:type="dxa"/>
            <w:noWrap w:val="0"/>
            <w:tcMar>
              <w:top w:w="15" w:type="dxa"/>
              <w:left w:w="15" w:type="dxa"/>
              <w:bottom w:w="0" w:type="dxa"/>
              <w:right w:w="15" w:type="dxa"/>
            </w:tcMar>
            <w:vAlign w:val="center"/>
          </w:tcPr>
          <w:p w14:paraId="284B31EF">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r>
      <w:tr w14:paraId="0B1E1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3" w:hRule="atLeast"/>
          <w:jc w:val="center"/>
        </w:trPr>
        <w:tc>
          <w:tcPr>
            <w:tcW w:w="910" w:type="dxa"/>
            <w:noWrap/>
            <w:tcMar>
              <w:top w:w="15" w:type="dxa"/>
              <w:left w:w="15" w:type="dxa"/>
              <w:bottom w:w="0" w:type="dxa"/>
              <w:right w:w="15" w:type="dxa"/>
            </w:tcMar>
            <w:vAlign w:val="center"/>
          </w:tcPr>
          <w:p w14:paraId="41FCF163">
            <w:pPr>
              <w:spacing w:line="240" w:lineRule="auto"/>
              <w:jc w:val="center"/>
              <w:rPr>
                <w:rFonts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4</w:t>
            </w:r>
          </w:p>
        </w:tc>
        <w:tc>
          <w:tcPr>
            <w:tcW w:w="2771" w:type="dxa"/>
            <w:noWrap w:val="0"/>
            <w:tcMar>
              <w:top w:w="15" w:type="dxa"/>
              <w:left w:w="15" w:type="dxa"/>
              <w:bottom w:w="0" w:type="dxa"/>
              <w:right w:w="15" w:type="dxa"/>
            </w:tcMar>
            <w:vAlign w:val="center"/>
          </w:tcPr>
          <w:p w14:paraId="0825644B">
            <w:pPr>
              <w:spacing w:line="240" w:lineRule="auto"/>
              <w:jc w:val="center"/>
              <w:rPr>
                <w:rFonts w:hint="eastAsia" w:ascii="Times New Roman" w:hAnsi="Times New Roman" w:eastAsia="方正仿宋_GBK" w:cs="Times New Roman"/>
                <w:kern w:val="0"/>
                <w:sz w:val="32"/>
                <w:szCs w:val="32"/>
                <w:shd w:val="clear" w:color="auto" w:fill="FFFFFF"/>
                <w:lang w:val="en-US" w:eastAsia="zh-CN" w:bidi="ar"/>
              </w:rPr>
            </w:pPr>
            <w:r>
              <w:rPr>
                <w:rFonts w:hint="eastAsia" w:ascii="Times New Roman" w:hAnsi="Times New Roman" w:eastAsia="方正仿宋_GBK" w:cs="Times New Roman"/>
                <w:kern w:val="0"/>
                <w:sz w:val="32"/>
                <w:szCs w:val="32"/>
                <w:shd w:val="clear" w:color="auto" w:fill="FFFFFF"/>
                <w:lang w:val="en-US" w:eastAsia="zh-CN" w:bidi="ar"/>
              </w:rPr>
              <w:t>洗净功能</w:t>
            </w:r>
          </w:p>
        </w:tc>
        <w:tc>
          <w:tcPr>
            <w:tcW w:w="2389" w:type="dxa"/>
            <w:noWrap w:val="0"/>
            <w:tcMar>
              <w:top w:w="15" w:type="dxa"/>
              <w:left w:w="15" w:type="dxa"/>
              <w:bottom w:w="0" w:type="dxa"/>
              <w:right w:w="15" w:type="dxa"/>
            </w:tcMar>
            <w:vAlign w:val="center"/>
          </w:tcPr>
          <w:p w14:paraId="6811D518">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c>
          <w:tcPr>
            <w:tcW w:w="2649" w:type="dxa"/>
            <w:noWrap w:val="0"/>
            <w:tcMar>
              <w:top w:w="15" w:type="dxa"/>
              <w:left w:w="15" w:type="dxa"/>
              <w:bottom w:w="0" w:type="dxa"/>
              <w:right w:w="15" w:type="dxa"/>
            </w:tcMar>
            <w:vAlign w:val="center"/>
          </w:tcPr>
          <w:p w14:paraId="50B89E0C">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r>
      <w:tr w14:paraId="271E0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3" w:hRule="atLeast"/>
          <w:jc w:val="center"/>
        </w:trPr>
        <w:tc>
          <w:tcPr>
            <w:tcW w:w="910" w:type="dxa"/>
            <w:noWrap/>
            <w:tcMar>
              <w:top w:w="15" w:type="dxa"/>
              <w:left w:w="15" w:type="dxa"/>
              <w:bottom w:w="0" w:type="dxa"/>
              <w:right w:w="15" w:type="dxa"/>
            </w:tcMar>
            <w:vAlign w:val="center"/>
          </w:tcPr>
          <w:p w14:paraId="72878884">
            <w:pPr>
              <w:spacing w:line="240" w:lineRule="auto"/>
              <w:jc w:val="center"/>
              <w:rPr>
                <w:rFonts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5</w:t>
            </w:r>
          </w:p>
        </w:tc>
        <w:tc>
          <w:tcPr>
            <w:tcW w:w="2771" w:type="dxa"/>
            <w:noWrap w:val="0"/>
            <w:tcMar>
              <w:top w:w="15" w:type="dxa"/>
              <w:left w:w="15" w:type="dxa"/>
              <w:bottom w:w="0" w:type="dxa"/>
              <w:right w:w="15" w:type="dxa"/>
            </w:tcMar>
            <w:vAlign w:val="center"/>
          </w:tcPr>
          <w:p w14:paraId="7F811C61">
            <w:pPr>
              <w:spacing w:line="240" w:lineRule="auto"/>
              <w:jc w:val="center"/>
              <w:rPr>
                <w:rFonts w:hint="eastAsia" w:ascii="Times New Roman" w:hAnsi="Times New Roman" w:eastAsia="方正仿宋_GBK" w:cs="Times New Roman"/>
                <w:kern w:val="0"/>
                <w:sz w:val="32"/>
                <w:szCs w:val="32"/>
                <w:shd w:val="clear" w:color="auto" w:fill="FFFFFF"/>
                <w:lang w:val="en-US" w:eastAsia="zh-CN" w:bidi="ar"/>
              </w:rPr>
            </w:pPr>
            <w:r>
              <w:rPr>
                <w:rFonts w:hint="eastAsia" w:ascii="Times New Roman" w:hAnsi="Times New Roman" w:eastAsia="方正仿宋_GBK" w:cs="Times New Roman"/>
                <w:kern w:val="0"/>
                <w:sz w:val="32"/>
                <w:szCs w:val="32"/>
                <w:shd w:val="clear" w:color="auto" w:fill="FFFFFF"/>
                <w:lang w:val="en-US" w:eastAsia="zh-CN" w:bidi="ar"/>
              </w:rPr>
              <w:t>排放功能</w:t>
            </w:r>
          </w:p>
        </w:tc>
        <w:tc>
          <w:tcPr>
            <w:tcW w:w="2389" w:type="dxa"/>
            <w:noWrap w:val="0"/>
            <w:tcMar>
              <w:top w:w="15" w:type="dxa"/>
              <w:left w:w="15" w:type="dxa"/>
              <w:bottom w:w="0" w:type="dxa"/>
              <w:right w:w="15" w:type="dxa"/>
            </w:tcMar>
            <w:vAlign w:val="center"/>
          </w:tcPr>
          <w:p w14:paraId="3801B55D">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c>
          <w:tcPr>
            <w:tcW w:w="2649" w:type="dxa"/>
            <w:noWrap w:val="0"/>
            <w:tcMar>
              <w:top w:w="15" w:type="dxa"/>
              <w:left w:w="15" w:type="dxa"/>
              <w:bottom w:w="0" w:type="dxa"/>
              <w:right w:w="15" w:type="dxa"/>
            </w:tcMar>
            <w:vAlign w:val="center"/>
          </w:tcPr>
          <w:p w14:paraId="06CF1FDF">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r>
      <w:tr w14:paraId="0BE3D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3" w:hRule="atLeast"/>
          <w:jc w:val="center"/>
        </w:trPr>
        <w:tc>
          <w:tcPr>
            <w:tcW w:w="910" w:type="dxa"/>
            <w:noWrap/>
            <w:tcMar>
              <w:top w:w="15" w:type="dxa"/>
              <w:left w:w="15" w:type="dxa"/>
              <w:bottom w:w="0" w:type="dxa"/>
              <w:right w:w="15" w:type="dxa"/>
            </w:tcMar>
            <w:vAlign w:val="center"/>
          </w:tcPr>
          <w:p w14:paraId="6ED571FB">
            <w:pPr>
              <w:spacing w:line="240" w:lineRule="auto"/>
              <w:jc w:val="center"/>
              <w:rPr>
                <w:rFonts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6</w:t>
            </w:r>
          </w:p>
        </w:tc>
        <w:tc>
          <w:tcPr>
            <w:tcW w:w="2771" w:type="dxa"/>
            <w:noWrap w:val="0"/>
            <w:tcMar>
              <w:top w:w="15" w:type="dxa"/>
              <w:left w:w="15" w:type="dxa"/>
              <w:bottom w:w="0" w:type="dxa"/>
              <w:right w:w="15" w:type="dxa"/>
            </w:tcMar>
            <w:vAlign w:val="center"/>
          </w:tcPr>
          <w:p w14:paraId="4A10C6C9">
            <w:pPr>
              <w:spacing w:line="240" w:lineRule="auto"/>
              <w:jc w:val="center"/>
              <w:rPr>
                <w:rFonts w:hint="eastAsia" w:ascii="Times New Roman" w:hAnsi="Times New Roman" w:eastAsia="方正仿宋_GBK" w:cs="Times New Roman"/>
                <w:kern w:val="0"/>
                <w:sz w:val="32"/>
                <w:szCs w:val="32"/>
                <w:shd w:val="clear" w:color="auto" w:fill="FFFFFF"/>
                <w:lang w:val="en-US" w:eastAsia="zh-CN" w:bidi="ar"/>
              </w:rPr>
            </w:pPr>
            <w:r>
              <w:rPr>
                <w:rFonts w:hint="eastAsia" w:ascii="Times New Roman" w:hAnsi="Times New Roman" w:eastAsia="方正仿宋_GBK" w:cs="Times New Roman"/>
                <w:kern w:val="0"/>
                <w:sz w:val="32"/>
                <w:szCs w:val="32"/>
                <w:shd w:val="clear" w:color="auto" w:fill="FFFFFF"/>
                <w:lang w:val="en-US" w:eastAsia="zh-CN" w:bidi="ar"/>
              </w:rPr>
              <w:t>排水管道输送特性</w:t>
            </w:r>
          </w:p>
        </w:tc>
        <w:tc>
          <w:tcPr>
            <w:tcW w:w="2389" w:type="dxa"/>
            <w:noWrap w:val="0"/>
            <w:tcMar>
              <w:top w:w="15" w:type="dxa"/>
              <w:left w:w="15" w:type="dxa"/>
              <w:bottom w:w="0" w:type="dxa"/>
              <w:right w:w="15" w:type="dxa"/>
            </w:tcMar>
            <w:vAlign w:val="center"/>
          </w:tcPr>
          <w:p w14:paraId="21A5E9DE">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c>
          <w:tcPr>
            <w:tcW w:w="2649" w:type="dxa"/>
            <w:noWrap w:val="0"/>
            <w:tcMar>
              <w:top w:w="15" w:type="dxa"/>
              <w:left w:w="15" w:type="dxa"/>
              <w:bottom w:w="0" w:type="dxa"/>
              <w:right w:w="15" w:type="dxa"/>
            </w:tcMar>
            <w:vAlign w:val="center"/>
          </w:tcPr>
          <w:p w14:paraId="63BF85FA">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r>
      <w:tr w14:paraId="33169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3" w:hRule="atLeast"/>
          <w:jc w:val="center"/>
        </w:trPr>
        <w:tc>
          <w:tcPr>
            <w:tcW w:w="910" w:type="dxa"/>
            <w:noWrap/>
            <w:tcMar>
              <w:top w:w="15" w:type="dxa"/>
              <w:left w:w="15" w:type="dxa"/>
              <w:bottom w:w="0" w:type="dxa"/>
              <w:right w:w="15" w:type="dxa"/>
            </w:tcMar>
            <w:vAlign w:val="center"/>
          </w:tcPr>
          <w:p w14:paraId="5AE3AF90">
            <w:pPr>
              <w:spacing w:line="240" w:lineRule="auto"/>
              <w:jc w:val="center"/>
              <w:rPr>
                <w:rFonts w:ascii="Times New Roman" w:hAnsi="Times New Roman" w:eastAsia="方正仿宋_GBK"/>
                <w:kern w:val="0"/>
                <w:sz w:val="32"/>
                <w:szCs w:val="32"/>
                <w:highlight w:val="none"/>
                <w:shd w:val="clear" w:color="auto" w:fill="FFFFFF"/>
                <w:lang w:bidi="ar"/>
              </w:rPr>
            </w:pPr>
            <w:r>
              <w:rPr>
                <w:rFonts w:ascii="Times New Roman" w:hAnsi="Times New Roman" w:eastAsia="方正仿宋_GBK"/>
                <w:kern w:val="0"/>
                <w:sz w:val="32"/>
                <w:szCs w:val="32"/>
                <w:highlight w:val="none"/>
                <w:shd w:val="clear" w:color="auto" w:fill="FFFFFF"/>
                <w:lang w:bidi="ar"/>
              </w:rPr>
              <w:t>7</w:t>
            </w:r>
          </w:p>
        </w:tc>
        <w:tc>
          <w:tcPr>
            <w:tcW w:w="2771" w:type="dxa"/>
            <w:noWrap w:val="0"/>
            <w:tcMar>
              <w:top w:w="15" w:type="dxa"/>
              <w:left w:w="15" w:type="dxa"/>
              <w:bottom w:w="0" w:type="dxa"/>
              <w:right w:w="15" w:type="dxa"/>
            </w:tcMar>
            <w:vAlign w:val="center"/>
          </w:tcPr>
          <w:p w14:paraId="7C5CE7F7">
            <w:pPr>
              <w:spacing w:line="240" w:lineRule="auto"/>
              <w:jc w:val="center"/>
              <w:rPr>
                <w:rFonts w:hint="eastAsia" w:ascii="Times New Roman" w:hAnsi="Times New Roman" w:eastAsia="方正仿宋_GBK" w:cs="Times New Roman"/>
                <w:kern w:val="0"/>
                <w:sz w:val="32"/>
                <w:szCs w:val="32"/>
                <w:highlight w:val="none"/>
                <w:shd w:val="clear" w:color="auto" w:fill="FFFFFF"/>
                <w:lang w:val="en-US" w:eastAsia="zh-CN" w:bidi="ar"/>
              </w:rPr>
            </w:pPr>
            <w:r>
              <w:rPr>
                <w:rFonts w:hint="eastAsia" w:ascii="Times New Roman" w:hAnsi="Times New Roman" w:eastAsia="方正仿宋_GBK" w:cs="Times New Roman"/>
                <w:kern w:val="0"/>
                <w:sz w:val="32"/>
                <w:szCs w:val="32"/>
                <w:highlight w:val="none"/>
                <w:shd w:val="clear" w:color="auto" w:fill="FFFFFF"/>
                <w:lang w:val="en-US" w:eastAsia="zh-CN" w:bidi="ar"/>
              </w:rPr>
              <w:t>水封</w:t>
            </w:r>
            <w:r>
              <w:rPr>
                <w:rFonts w:hint="eastAsia" w:eastAsia="方正仿宋_GBK" w:cs="Times New Roman"/>
                <w:kern w:val="0"/>
                <w:sz w:val="32"/>
                <w:szCs w:val="32"/>
                <w:highlight w:val="none"/>
                <w:shd w:val="clear" w:color="auto" w:fill="FFFFFF"/>
                <w:lang w:val="en-US" w:eastAsia="zh-CN" w:bidi="ar"/>
              </w:rPr>
              <w:t>回</w:t>
            </w:r>
            <w:r>
              <w:rPr>
                <w:rFonts w:hint="eastAsia" w:ascii="Times New Roman" w:hAnsi="Times New Roman" w:eastAsia="方正仿宋_GBK" w:cs="Times New Roman"/>
                <w:kern w:val="0"/>
                <w:sz w:val="32"/>
                <w:szCs w:val="32"/>
                <w:highlight w:val="none"/>
                <w:shd w:val="clear" w:color="auto" w:fill="FFFFFF"/>
                <w:lang w:val="en-US" w:eastAsia="zh-CN" w:bidi="ar"/>
              </w:rPr>
              <w:t>复功能</w:t>
            </w:r>
          </w:p>
        </w:tc>
        <w:tc>
          <w:tcPr>
            <w:tcW w:w="2389" w:type="dxa"/>
            <w:noWrap w:val="0"/>
            <w:tcMar>
              <w:top w:w="15" w:type="dxa"/>
              <w:left w:w="15" w:type="dxa"/>
              <w:bottom w:w="0" w:type="dxa"/>
              <w:right w:w="15" w:type="dxa"/>
            </w:tcMar>
            <w:vAlign w:val="center"/>
          </w:tcPr>
          <w:p w14:paraId="3C416EBD">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c>
          <w:tcPr>
            <w:tcW w:w="2649" w:type="dxa"/>
            <w:noWrap w:val="0"/>
            <w:tcMar>
              <w:top w:w="15" w:type="dxa"/>
              <w:left w:w="15" w:type="dxa"/>
              <w:bottom w:w="0" w:type="dxa"/>
              <w:right w:w="15" w:type="dxa"/>
            </w:tcMar>
            <w:vAlign w:val="center"/>
          </w:tcPr>
          <w:p w14:paraId="0B47ACD2">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r>
      <w:tr w14:paraId="05B5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3" w:hRule="atLeast"/>
          <w:jc w:val="center"/>
        </w:trPr>
        <w:tc>
          <w:tcPr>
            <w:tcW w:w="910" w:type="dxa"/>
            <w:noWrap/>
            <w:tcMar>
              <w:top w:w="15" w:type="dxa"/>
              <w:left w:w="15" w:type="dxa"/>
              <w:bottom w:w="0" w:type="dxa"/>
              <w:right w:w="15" w:type="dxa"/>
            </w:tcMar>
            <w:vAlign w:val="center"/>
          </w:tcPr>
          <w:p w14:paraId="52023B4E">
            <w:pPr>
              <w:spacing w:line="240" w:lineRule="auto"/>
              <w:jc w:val="center"/>
              <w:rPr>
                <w:rFonts w:ascii="Times New Roman" w:hAnsi="Times New Roman" w:eastAsia="方正仿宋_GBK"/>
                <w:kern w:val="0"/>
                <w:sz w:val="32"/>
                <w:szCs w:val="32"/>
                <w:shd w:val="clear" w:color="auto" w:fill="FFFFFF"/>
                <w:lang w:bidi="ar"/>
              </w:rPr>
            </w:pPr>
            <w:r>
              <w:rPr>
                <w:rFonts w:ascii="Times New Roman" w:hAnsi="Times New Roman" w:eastAsia="方正仿宋_GBK"/>
                <w:kern w:val="0"/>
                <w:sz w:val="32"/>
                <w:szCs w:val="32"/>
                <w:shd w:val="clear" w:color="auto" w:fill="FFFFFF"/>
                <w:lang w:bidi="ar"/>
              </w:rPr>
              <w:t>8</w:t>
            </w:r>
          </w:p>
        </w:tc>
        <w:tc>
          <w:tcPr>
            <w:tcW w:w="2771" w:type="dxa"/>
            <w:noWrap w:val="0"/>
            <w:tcMar>
              <w:top w:w="15" w:type="dxa"/>
              <w:left w:w="15" w:type="dxa"/>
              <w:bottom w:w="0" w:type="dxa"/>
              <w:right w:w="15" w:type="dxa"/>
            </w:tcMar>
            <w:vAlign w:val="center"/>
          </w:tcPr>
          <w:p w14:paraId="1C72DDC5">
            <w:pPr>
              <w:spacing w:line="240" w:lineRule="auto"/>
              <w:jc w:val="center"/>
              <w:rPr>
                <w:rFonts w:hint="eastAsia" w:ascii="Times New Roman" w:hAnsi="Times New Roman" w:eastAsia="方正仿宋_GBK" w:cs="Times New Roman"/>
                <w:kern w:val="0"/>
                <w:sz w:val="32"/>
                <w:szCs w:val="32"/>
                <w:shd w:val="clear" w:color="auto" w:fill="FFFFFF"/>
                <w:lang w:val="en-US" w:eastAsia="zh-CN" w:bidi="ar"/>
              </w:rPr>
            </w:pPr>
            <w:r>
              <w:rPr>
                <w:rFonts w:hint="eastAsia" w:ascii="Times New Roman" w:hAnsi="Times New Roman" w:eastAsia="方正仿宋_GBK" w:cs="Times New Roman"/>
                <w:kern w:val="0"/>
                <w:sz w:val="32"/>
                <w:szCs w:val="32"/>
                <w:shd w:val="clear" w:color="auto" w:fill="FFFFFF"/>
                <w:lang w:val="en-US" w:eastAsia="zh-CN" w:bidi="ar"/>
              </w:rPr>
              <w:t>污水置换功能</w:t>
            </w:r>
          </w:p>
        </w:tc>
        <w:tc>
          <w:tcPr>
            <w:tcW w:w="2389" w:type="dxa"/>
            <w:noWrap w:val="0"/>
            <w:tcMar>
              <w:top w:w="15" w:type="dxa"/>
              <w:left w:w="15" w:type="dxa"/>
              <w:bottom w:w="0" w:type="dxa"/>
              <w:right w:w="15" w:type="dxa"/>
            </w:tcMar>
            <w:vAlign w:val="center"/>
          </w:tcPr>
          <w:p w14:paraId="3F31CD59">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c>
          <w:tcPr>
            <w:tcW w:w="2649" w:type="dxa"/>
            <w:noWrap w:val="0"/>
            <w:tcMar>
              <w:top w:w="15" w:type="dxa"/>
              <w:left w:w="15" w:type="dxa"/>
              <w:bottom w:w="0" w:type="dxa"/>
              <w:right w:w="15" w:type="dxa"/>
            </w:tcMar>
            <w:vAlign w:val="center"/>
          </w:tcPr>
          <w:p w14:paraId="5AD9D078">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r>
      <w:tr w14:paraId="66E76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3" w:hRule="atLeast"/>
          <w:jc w:val="center"/>
        </w:trPr>
        <w:tc>
          <w:tcPr>
            <w:tcW w:w="910" w:type="dxa"/>
            <w:noWrap/>
            <w:tcMar>
              <w:top w:w="15" w:type="dxa"/>
              <w:left w:w="15" w:type="dxa"/>
              <w:bottom w:w="0" w:type="dxa"/>
              <w:right w:w="15" w:type="dxa"/>
            </w:tcMar>
            <w:vAlign w:val="center"/>
          </w:tcPr>
          <w:p w14:paraId="112A07A2">
            <w:pPr>
              <w:spacing w:line="240" w:lineRule="auto"/>
              <w:jc w:val="center"/>
              <w:rPr>
                <w:rFonts w:ascii="Times New Roman" w:hAnsi="Times New Roman" w:eastAsia="方正仿宋_GBK"/>
                <w:kern w:val="0"/>
                <w:sz w:val="32"/>
                <w:szCs w:val="32"/>
                <w:shd w:val="clear" w:color="auto" w:fill="FFFFFF"/>
                <w:lang w:bidi="ar"/>
              </w:rPr>
            </w:pPr>
            <w:r>
              <w:rPr>
                <w:rFonts w:ascii="Times New Roman" w:hAnsi="Times New Roman" w:eastAsia="方正仿宋_GBK"/>
                <w:kern w:val="0"/>
                <w:sz w:val="32"/>
                <w:szCs w:val="32"/>
                <w:shd w:val="clear" w:color="auto" w:fill="FFFFFF"/>
                <w:lang w:bidi="ar"/>
              </w:rPr>
              <w:t>9</w:t>
            </w:r>
          </w:p>
        </w:tc>
        <w:tc>
          <w:tcPr>
            <w:tcW w:w="2771" w:type="dxa"/>
            <w:noWrap w:val="0"/>
            <w:tcMar>
              <w:top w:w="15" w:type="dxa"/>
              <w:left w:w="15" w:type="dxa"/>
              <w:bottom w:w="0" w:type="dxa"/>
              <w:right w:w="15" w:type="dxa"/>
            </w:tcMar>
            <w:vAlign w:val="center"/>
          </w:tcPr>
          <w:p w14:paraId="791B63AB">
            <w:pPr>
              <w:spacing w:line="240" w:lineRule="auto"/>
              <w:jc w:val="center"/>
              <w:rPr>
                <w:rFonts w:hint="eastAsia" w:ascii="Times New Roman" w:hAnsi="Times New Roman" w:eastAsia="方正仿宋_GBK" w:cs="Times New Roman"/>
                <w:kern w:val="0"/>
                <w:sz w:val="32"/>
                <w:szCs w:val="32"/>
                <w:shd w:val="clear" w:color="auto" w:fill="FFFFFF"/>
                <w:lang w:val="en-US" w:eastAsia="zh-CN" w:bidi="ar"/>
              </w:rPr>
            </w:pPr>
            <w:r>
              <w:rPr>
                <w:rFonts w:hint="eastAsia" w:ascii="Times New Roman" w:hAnsi="Times New Roman" w:eastAsia="方正仿宋_GBK" w:cs="Times New Roman"/>
                <w:kern w:val="0"/>
                <w:sz w:val="32"/>
                <w:szCs w:val="32"/>
                <w:shd w:val="clear" w:color="auto" w:fill="FFFFFF"/>
                <w:lang w:val="en-US" w:eastAsia="zh-CN" w:bidi="ar"/>
              </w:rPr>
              <w:t>卫生纸试验</w:t>
            </w:r>
          </w:p>
        </w:tc>
        <w:tc>
          <w:tcPr>
            <w:tcW w:w="2389" w:type="dxa"/>
            <w:noWrap w:val="0"/>
            <w:tcMar>
              <w:top w:w="15" w:type="dxa"/>
              <w:left w:w="15" w:type="dxa"/>
              <w:bottom w:w="0" w:type="dxa"/>
              <w:right w:w="15" w:type="dxa"/>
            </w:tcMar>
            <w:vAlign w:val="center"/>
          </w:tcPr>
          <w:p w14:paraId="29DE8805">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c>
          <w:tcPr>
            <w:tcW w:w="2649" w:type="dxa"/>
            <w:noWrap w:val="0"/>
            <w:tcMar>
              <w:top w:w="15" w:type="dxa"/>
              <w:left w:w="15" w:type="dxa"/>
              <w:bottom w:w="0" w:type="dxa"/>
              <w:right w:w="15" w:type="dxa"/>
            </w:tcMar>
            <w:vAlign w:val="center"/>
          </w:tcPr>
          <w:p w14:paraId="5D5E746B">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r>
      <w:tr w14:paraId="2727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3" w:hRule="atLeast"/>
          <w:jc w:val="center"/>
        </w:trPr>
        <w:tc>
          <w:tcPr>
            <w:tcW w:w="910" w:type="dxa"/>
            <w:noWrap/>
            <w:tcMar>
              <w:top w:w="15" w:type="dxa"/>
              <w:left w:w="15" w:type="dxa"/>
              <w:bottom w:w="0" w:type="dxa"/>
              <w:right w:w="15" w:type="dxa"/>
            </w:tcMar>
            <w:vAlign w:val="center"/>
          </w:tcPr>
          <w:p w14:paraId="3292B7A7">
            <w:pPr>
              <w:spacing w:line="240" w:lineRule="auto"/>
              <w:jc w:val="center"/>
              <w:rPr>
                <w:rFonts w:hint="default" w:ascii="Times New Roman" w:hAnsi="Times New Roman" w:eastAsia="方正仿宋_GBK"/>
                <w:kern w:val="0"/>
                <w:sz w:val="32"/>
                <w:szCs w:val="32"/>
                <w:highlight w:val="none"/>
                <w:shd w:val="clear" w:color="auto" w:fill="FFFFFF"/>
                <w:lang w:val="en-US" w:eastAsia="zh-CN" w:bidi="ar"/>
              </w:rPr>
            </w:pPr>
            <w:r>
              <w:rPr>
                <w:rFonts w:hint="eastAsia" w:ascii="Times New Roman" w:hAnsi="Times New Roman" w:eastAsia="方正仿宋_GBK"/>
                <w:kern w:val="0"/>
                <w:sz w:val="32"/>
                <w:szCs w:val="32"/>
                <w:highlight w:val="none"/>
                <w:shd w:val="clear" w:color="auto" w:fill="FFFFFF"/>
                <w:lang w:val="en-US" w:eastAsia="zh-CN" w:bidi="ar"/>
              </w:rPr>
              <w:t>1</w:t>
            </w:r>
            <w:r>
              <w:rPr>
                <w:rFonts w:hint="eastAsia" w:eastAsia="方正仿宋_GBK"/>
                <w:kern w:val="0"/>
                <w:sz w:val="32"/>
                <w:szCs w:val="32"/>
                <w:highlight w:val="none"/>
                <w:shd w:val="clear" w:color="auto" w:fill="FFFFFF"/>
                <w:lang w:val="en-US" w:eastAsia="zh-CN" w:bidi="ar"/>
              </w:rPr>
              <w:t>0</w:t>
            </w:r>
          </w:p>
        </w:tc>
        <w:tc>
          <w:tcPr>
            <w:tcW w:w="2771" w:type="dxa"/>
            <w:noWrap w:val="0"/>
            <w:tcMar>
              <w:top w:w="15" w:type="dxa"/>
              <w:left w:w="15" w:type="dxa"/>
              <w:bottom w:w="0" w:type="dxa"/>
              <w:right w:w="15" w:type="dxa"/>
            </w:tcMar>
            <w:vAlign w:val="center"/>
          </w:tcPr>
          <w:p w14:paraId="4F251DD2">
            <w:pPr>
              <w:spacing w:line="240" w:lineRule="auto"/>
              <w:jc w:val="center"/>
              <w:rPr>
                <w:rFonts w:hint="eastAsia" w:ascii="Times New Roman" w:hAnsi="Times New Roman" w:eastAsia="方正仿宋_GBK" w:cs="Times New Roman"/>
                <w:kern w:val="0"/>
                <w:sz w:val="32"/>
                <w:szCs w:val="32"/>
                <w:highlight w:val="none"/>
                <w:shd w:val="clear" w:color="auto" w:fill="FFFFFF"/>
                <w:lang w:val="en-US" w:eastAsia="zh-CN" w:bidi="ar"/>
              </w:rPr>
            </w:pPr>
            <w:r>
              <w:rPr>
                <w:rFonts w:hint="eastAsia" w:ascii="Times New Roman" w:hAnsi="Times New Roman" w:eastAsia="方正仿宋_GBK" w:cs="Times New Roman"/>
                <w:kern w:val="0"/>
                <w:sz w:val="32"/>
                <w:szCs w:val="32"/>
                <w:highlight w:val="none"/>
                <w:shd w:val="clear" w:color="auto" w:fill="FFFFFF"/>
                <w:lang w:val="en-US" w:eastAsia="zh-CN" w:bidi="ar"/>
              </w:rPr>
              <w:t>安全水位</w:t>
            </w:r>
          </w:p>
        </w:tc>
        <w:tc>
          <w:tcPr>
            <w:tcW w:w="2389" w:type="dxa"/>
            <w:noWrap w:val="0"/>
            <w:tcMar>
              <w:top w:w="15" w:type="dxa"/>
              <w:left w:w="15" w:type="dxa"/>
              <w:bottom w:w="0" w:type="dxa"/>
              <w:right w:w="15" w:type="dxa"/>
            </w:tcMar>
            <w:vAlign w:val="center"/>
          </w:tcPr>
          <w:p w14:paraId="45ABD8BF">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c>
          <w:tcPr>
            <w:tcW w:w="2649" w:type="dxa"/>
            <w:noWrap w:val="0"/>
            <w:tcMar>
              <w:top w:w="15" w:type="dxa"/>
              <w:left w:w="15" w:type="dxa"/>
              <w:bottom w:w="0" w:type="dxa"/>
              <w:right w:w="15" w:type="dxa"/>
            </w:tcMar>
            <w:vAlign w:val="center"/>
          </w:tcPr>
          <w:p w14:paraId="45714A98">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r>
      <w:tr w14:paraId="767A8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3" w:hRule="atLeast"/>
          <w:jc w:val="center"/>
        </w:trPr>
        <w:tc>
          <w:tcPr>
            <w:tcW w:w="910" w:type="dxa"/>
            <w:noWrap/>
            <w:tcMar>
              <w:top w:w="15" w:type="dxa"/>
              <w:left w:w="15" w:type="dxa"/>
              <w:bottom w:w="0" w:type="dxa"/>
              <w:right w:w="15" w:type="dxa"/>
            </w:tcMar>
            <w:vAlign w:val="center"/>
          </w:tcPr>
          <w:p w14:paraId="3C79AEEA">
            <w:pPr>
              <w:spacing w:line="240" w:lineRule="auto"/>
              <w:jc w:val="center"/>
              <w:rPr>
                <w:rFonts w:hint="default" w:ascii="Times New Roman" w:hAnsi="Times New Roman" w:eastAsia="方正仿宋_GBK"/>
                <w:kern w:val="0"/>
                <w:sz w:val="32"/>
                <w:szCs w:val="32"/>
                <w:highlight w:val="none"/>
                <w:shd w:val="clear" w:color="auto" w:fill="FFFFFF"/>
                <w:lang w:val="en-US" w:eastAsia="zh-CN" w:bidi="ar"/>
              </w:rPr>
            </w:pPr>
            <w:r>
              <w:rPr>
                <w:rFonts w:hint="eastAsia" w:ascii="Times New Roman" w:hAnsi="Times New Roman" w:eastAsia="方正仿宋_GBK"/>
                <w:kern w:val="0"/>
                <w:sz w:val="32"/>
                <w:szCs w:val="32"/>
                <w:highlight w:val="none"/>
                <w:shd w:val="clear" w:color="auto" w:fill="FFFFFF"/>
                <w:lang w:val="en-US" w:eastAsia="zh-CN" w:bidi="ar"/>
              </w:rPr>
              <w:t>1</w:t>
            </w:r>
            <w:r>
              <w:rPr>
                <w:rFonts w:hint="eastAsia" w:eastAsia="方正仿宋_GBK"/>
                <w:kern w:val="0"/>
                <w:sz w:val="32"/>
                <w:szCs w:val="32"/>
                <w:highlight w:val="none"/>
                <w:shd w:val="clear" w:color="auto" w:fill="FFFFFF"/>
                <w:lang w:val="en-US" w:eastAsia="zh-CN" w:bidi="ar"/>
              </w:rPr>
              <w:t>1</w:t>
            </w:r>
          </w:p>
        </w:tc>
        <w:tc>
          <w:tcPr>
            <w:tcW w:w="2771" w:type="dxa"/>
            <w:noWrap w:val="0"/>
            <w:tcMar>
              <w:top w:w="15" w:type="dxa"/>
              <w:left w:w="15" w:type="dxa"/>
              <w:bottom w:w="0" w:type="dxa"/>
              <w:right w:w="15" w:type="dxa"/>
            </w:tcMar>
            <w:vAlign w:val="center"/>
          </w:tcPr>
          <w:p w14:paraId="460F5882">
            <w:pPr>
              <w:spacing w:line="240" w:lineRule="auto"/>
              <w:jc w:val="center"/>
              <w:rPr>
                <w:rFonts w:hint="eastAsia" w:ascii="Times New Roman" w:hAnsi="Times New Roman" w:eastAsia="方正仿宋_GBK" w:cs="Times New Roman"/>
                <w:kern w:val="0"/>
                <w:sz w:val="32"/>
                <w:szCs w:val="32"/>
                <w:highlight w:val="none"/>
                <w:shd w:val="clear" w:color="auto" w:fill="FFFFFF"/>
                <w:lang w:val="en-US" w:eastAsia="zh-CN" w:bidi="ar"/>
              </w:rPr>
            </w:pPr>
            <w:r>
              <w:rPr>
                <w:rFonts w:hint="eastAsia" w:eastAsia="方正仿宋_GBK" w:cs="Times New Roman"/>
                <w:kern w:val="0"/>
                <w:sz w:val="32"/>
                <w:szCs w:val="32"/>
                <w:highlight w:val="none"/>
                <w:shd w:val="clear" w:color="auto" w:fill="FFFFFF"/>
                <w:lang w:val="en-US" w:eastAsia="zh-CN" w:bidi="ar"/>
              </w:rPr>
              <w:t>冲水装置</w:t>
            </w:r>
            <w:r>
              <w:rPr>
                <w:rFonts w:hint="eastAsia" w:ascii="Times New Roman" w:hAnsi="Times New Roman" w:eastAsia="方正仿宋_GBK" w:cs="Times New Roman"/>
                <w:kern w:val="0"/>
                <w:sz w:val="32"/>
                <w:szCs w:val="32"/>
                <w:highlight w:val="none"/>
                <w:shd w:val="clear" w:color="auto" w:fill="FFFFFF"/>
                <w:lang w:val="en-US" w:eastAsia="zh-CN" w:bidi="ar"/>
              </w:rPr>
              <w:t>防虹吸</w:t>
            </w:r>
          </w:p>
        </w:tc>
        <w:tc>
          <w:tcPr>
            <w:tcW w:w="2389" w:type="dxa"/>
            <w:noWrap w:val="0"/>
            <w:tcMar>
              <w:top w:w="15" w:type="dxa"/>
              <w:left w:w="15" w:type="dxa"/>
              <w:bottom w:w="0" w:type="dxa"/>
              <w:right w:w="15" w:type="dxa"/>
            </w:tcMar>
            <w:vAlign w:val="center"/>
          </w:tcPr>
          <w:p w14:paraId="63076207">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c>
          <w:tcPr>
            <w:tcW w:w="2649" w:type="dxa"/>
            <w:noWrap w:val="0"/>
            <w:tcMar>
              <w:top w:w="15" w:type="dxa"/>
              <w:left w:w="15" w:type="dxa"/>
              <w:bottom w:w="0" w:type="dxa"/>
              <w:right w:w="15" w:type="dxa"/>
            </w:tcMar>
            <w:vAlign w:val="center"/>
          </w:tcPr>
          <w:p w14:paraId="64145C29">
            <w:pPr>
              <w:spacing w:line="240" w:lineRule="auto"/>
              <w:jc w:val="center"/>
              <w:rPr>
                <w:rFonts w:hint="eastAsia"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GB/T 6952-2015</w:t>
            </w:r>
          </w:p>
        </w:tc>
      </w:tr>
      <w:tr w14:paraId="79235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3" w:hRule="atLeast"/>
          <w:jc w:val="center"/>
        </w:trPr>
        <w:tc>
          <w:tcPr>
            <w:tcW w:w="910" w:type="dxa"/>
            <w:noWrap/>
            <w:tcMar>
              <w:top w:w="15" w:type="dxa"/>
              <w:left w:w="15" w:type="dxa"/>
              <w:bottom w:w="0" w:type="dxa"/>
              <w:right w:w="15" w:type="dxa"/>
            </w:tcMar>
            <w:vAlign w:val="center"/>
          </w:tcPr>
          <w:p w14:paraId="2C1A29C9">
            <w:pPr>
              <w:spacing w:line="240" w:lineRule="auto"/>
              <w:jc w:val="center"/>
              <w:rPr>
                <w:rFonts w:hint="default" w:ascii="Times New Roman" w:hAnsi="Times New Roman" w:eastAsia="方正仿宋_GBK"/>
                <w:kern w:val="0"/>
                <w:sz w:val="32"/>
                <w:szCs w:val="32"/>
                <w:highlight w:val="none"/>
                <w:shd w:val="clear" w:color="auto" w:fill="FFFFFF"/>
                <w:lang w:val="en-US" w:eastAsia="zh-CN" w:bidi="ar"/>
              </w:rPr>
            </w:pPr>
            <w:r>
              <w:rPr>
                <w:rFonts w:hint="eastAsia" w:eastAsia="方正仿宋_GBK"/>
                <w:kern w:val="0"/>
                <w:sz w:val="32"/>
                <w:szCs w:val="32"/>
                <w:highlight w:val="none"/>
                <w:shd w:val="clear" w:color="auto" w:fill="FFFFFF"/>
                <w:lang w:val="en-US" w:eastAsia="zh-CN" w:bidi="ar"/>
              </w:rPr>
              <w:t>12</w:t>
            </w:r>
          </w:p>
        </w:tc>
        <w:tc>
          <w:tcPr>
            <w:tcW w:w="2771" w:type="dxa"/>
            <w:noWrap w:val="0"/>
            <w:tcMar>
              <w:top w:w="15" w:type="dxa"/>
              <w:left w:w="15" w:type="dxa"/>
              <w:bottom w:w="0" w:type="dxa"/>
              <w:right w:w="15" w:type="dxa"/>
            </w:tcMar>
            <w:vAlign w:val="center"/>
          </w:tcPr>
          <w:p w14:paraId="253D2272">
            <w:pPr>
              <w:spacing w:line="240" w:lineRule="auto"/>
              <w:jc w:val="center"/>
              <w:rPr>
                <w:rFonts w:hint="eastAsia" w:ascii="Times New Roman" w:hAnsi="Times New Roman" w:eastAsia="方正仿宋_GBK" w:cs="Times New Roman"/>
                <w:kern w:val="0"/>
                <w:sz w:val="32"/>
                <w:szCs w:val="32"/>
                <w:highlight w:val="none"/>
                <w:shd w:val="clear" w:color="auto" w:fill="FFFFFF"/>
                <w:lang w:val="en-US" w:eastAsia="zh-CN" w:bidi="ar"/>
              </w:rPr>
            </w:pPr>
            <w:r>
              <w:rPr>
                <w:rFonts w:hint="eastAsia" w:eastAsia="方正仿宋_GBK" w:cs="Times New Roman"/>
                <w:kern w:val="0"/>
                <w:sz w:val="32"/>
                <w:szCs w:val="32"/>
                <w:highlight w:val="none"/>
                <w:shd w:val="clear" w:color="auto" w:fill="FFFFFF"/>
                <w:lang w:val="en-US" w:eastAsia="zh-CN" w:bidi="ar"/>
              </w:rPr>
              <w:t>冲洗用水量</w:t>
            </w:r>
          </w:p>
        </w:tc>
        <w:tc>
          <w:tcPr>
            <w:tcW w:w="2389" w:type="dxa"/>
            <w:noWrap w:val="0"/>
            <w:tcMar>
              <w:top w:w="15" w:type="dxa"/>
              <w:left w:w="15" w:type="dxa"/>
              <w:bottom w:w="0" w:type="dxa"/>
              <w:right w:w="15" w:type="dxa"/>
            </w:tcMar>
            <w:vAlign w:val="center"/>
          </w:tcPr>
          <w:p w14:paraId="7830E05F">
            <w:pPr>
              <w:spacing w:line="240" w:lineRule="auto"/>
              <w:jc w:val="center"/>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GB 25502-2017</w:t>
            </w:r>
            <w:r>
              <w:rPr>
                <w:rFonts w:hint="eastAsia" w:eastAsia="方正仿宋_GBK"/>
                <w:kern w:val="0"/>
                <w:sz w:val="32"/>
                <w:szCs w:val="32"/>
                <w:shd w:val="clear" w:color="auto" w:fill="FFFFFF"/>
                <w:lang w:val="en-US" w:eastAsia="zh-CN" w:bidi="ar"/>
              </w:rPr>
              <w:t xml:space="preserve"> </w:t>
            </w:r>
          </w:p>
        </w:tc>
        <w:tc>
          <w:tcPr>
            <w:tcW w:w="2649" w:type="dxa"/>
            <w:noWrap w:val="0"/>
            <w:tcMar>
              <w:top w:w="15" w:type="dxa"/>
              <w:left w:w="15" w:type="dxa"/>
              <w:bottom w:w="0" w:type="dxa"/>
              <w:right w:w="15" w:type="dxa"/>
            </w:tcMar>
            <w:vAlign w:val="center"/>
          </w:tcPr>
          <w:p w14:paraId="74D7F5F4">
            <w:pPr>
              <w:spacing w:line="240" w:lineRule="auto"/>
              <w:jc w:val="center"/>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GB 25502-2017</w:t>
            </w:r>
            <w:r>
              <w:rPr>
                <w:rFonts w:hint="eastAsia" w:eastAsia="方正仿宋_GBK"/>
                <w:kern w:val="0"/>
                <w:sz w:val="32"/>
                <w:szCs w:val="32"/>
                <w:shd w:val="clear" w:color="auto" w:fill="FFFFFF"/>
                <w:lang w:val="en-US" w:eastAsia="zh-CN" w:bidi="ar"/>
              </w:rPr>
              <w:t xml:space="preserve">  </w:t>
            </w:r>
          </w:p>
        </w:tc>
      </w:tr>
      <w:tr w14:paraId="72796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3" w:hRule="atLeast"/>
          <w:jc w:val="center"/>
        </w:trPr>
        <w:tc>
          <w:tcPr>
            <w:tcW w:w="910" w:type="dxa"/>
            <w:noWrap/>
            <w:tcMar>
              <w:top w:w="15" w:type="dxa"/>
              <w:left w:w="15" w:type="dxa"/>
              <w:bottom w:w="0" w:type="dxa"/>
              <w:right w:w="15" w:type="dxa"/>
            </w:tcMar>
            <w:vAlign w:val="center"/>
          </w:tcPr>
          <w:p w14:paraId="5717B179">
            <w:pPr>
              <w:spacing w:line="240" w:lineRule="auto"/>
              <w:jc w:val="center"/>
              <w:rPr>
                <w:rFonts w:hint="default"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val="en-US" w:eastAsia="zh-CN" w:bidi="ar"/>
              </w:rPr>
              <w:t>1</w:t>
            </w:r>
            <w:r>
              <w:rPr>
                <w:rFonts w:hint="eastAsia" w:eastAsia="方正仿宋_GBK"/>
                <w:kern w:val="0"/>
                <w:sz w:val="32"/>
                <w:szCs w:val="32"/>
                <w:shd w:val="clear" w:color="auto" w:fill="FFFFFF"/>
                <w:lang w:val="en-US" w:eastAsia="zh-CN" w:bidi="ar"/>
              </w:rPr>
              <w:t>3</w:t>
            </w:r>
          </w:p>
        </w:tc>
        <w:tc>
          <w:tcPr>
            <w:tcW w:w="2771" w:type="dxa"/>
            <w:noWrap w:val="0"/>
            <w:tcMar>
              <w:top w:w="15" w:type="dxa"/>
              <w:left w:w="15" w:type="dxa"/>
              <w:bottom w:w="0" w:type="dxa"/>
              <w:right w:w="15" w:type="dxa"/>
            </w:tcMar>
            <w:vAlign w:val="center"/>
          </w:tcPr>
          <w:p w14:paraId="4BBB8FEB">
            <w:pPr>
              <w:spacing w:line="240" w:lineRule="auto"/>
              <w:jc w:val="center"/>
              <w:rPr>
                <w:rFonts w:hint="eastAsia" w:ascii="Times New Roman" w:hAnsi="Times New Roman" w:eastAsia="方正仿宋_GBK" w:cs="Times New Roman"/>
                <w:kern w:val="0"/>
                <w:sz w:val="32"/>
                <w:szCs w:val="32"/>
                <w:shd w:val="clear" w:color="auto" w:fill="FFFFFF"/>
                <w:lang w:val="en-US" w:eastAsia="zh-CN" w:bidi="ar"/>
              </w:rPr>
            </w:pPr>
            <w:r>
              <w:rPr>
                <w:rFonts w:hint="eastAsia" w:ascii="Times New Roman" w:hAnsi="Times New Roman" w:eastAsia="方正仿宋_GBK" w:cs="Times New Roman"/>
                <w:kern w:val="0"/>
                <w:sz w:val="32"/>
                <w:szCs w:val="32"/>
                <w:shd w:val="clear" w:color="auto" w:fill="FFFFFF"/>
                <w:lang w:val="en-US" w:eastAsia="zh-CN" w:bidi="ar"/>
              </w:rPr>
              <w:t>坐便器水效等级</w:t>
            </w:r>
          </w:p>
        </w:tc>
        <w:tc>
          <w:tcPr>
            <w:tcW w:w="2389" w:type="dxa"/>
            <w:noWrap w:val="0"/>
            <w:tcMar>
              <w:top w:w="15" w:type="dxa"/>
              <w:left w:w="15" w:type="dxa"/>
              <w:bottom w:w="0" w:type="dxa"/>
              <w:right w:w="15" w:type="dxa"/>
            </w:tcMar>
            <w:vAlign w:val="center"/>
          </w:tcPr>
          <w:p w14:paraId="7077E9A3">
            <w:pPr>
              <w:spacing w:line="240" w:lineRule="auto"/>
              <w:jc w:val="center"/>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GB 25502-2017</w:t>
            </w:r>
            <w:r>
              <w:rPr>
                <w:rFonts w:hint="eastAsia" w:eastAsia="方正仿宋_GBK"/>
                <w:kern w:val="0"/>
                <w:sz w:val="32"/>
                <w:szCs w:val="32"/>
                <w:shd w:val="clear" w:color="auto" w:fill="FFFFFF"/>
                <w:lang w:val="en-US" w:eastAsia="zh-CN" w:bidi="ar"/>
              </w:rPr>
              <w:t xml:space="preserve"> </w:t>
            </w:r>
          </w:p>
        </w:tc>
        <w:tc>
          <w:tcPr>
            <w:tcW w:w="2649" w:type="dxa"/>
            <w:noWrap w:val="0"/>
            <w:tcMar>
              <w:top w:w="15" w:type="dxa"/>
              <w:left w:w="15" w:type="dxa"/>
              <w:bottom w:w="0" w:type="dxa"/>
              <w:right w:w="15" w:type="dxa"/>
            </w:tcMar>
            <w:vAlign w:val="center"/>
          </w:tcPr>
          <w:p w14:paraId="5EF05F05">
            <w:pPr>
              <w:spacing w:line="240" w:lineRule="auto"/>
              <w:jc w:val="center"/>
              <w:rPr>
                <w:rFonts w:hint="default"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bidi="ar"/>
              </w:rPr>
              <w:t>GB 25502-2017</w:t>
            </w:r>
            <w:r>
              <w:rPr>
                <w:rFonts w:hint="eastAsia" w:eastAsia="方正仿宋_GBK"/>
                <w:kern w:val="0"/>
                <w:sz w:val="32"/>
                <w:szCs w:val="32"/>
                <w:shd w:val="clear" w:color="auto" w:fill="FFFFFF"/>
                <w:lang w:val="en-US" w:eastAsia="zh-CN" w:bidi="ar"/>
              </w:rPr>
              <w:t xml:space="preserve">  </w:t>
            </w:r>
          </w:p>
        </w:tc>
      </w:tr>
      <w:tr w14:paraId="2074A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9" w:hRule="atLeast"/>
          <w:jc w:val="center"/>
        </w:trPr>
        <w:tc>
          <w:tcPr>
            <w:tcW w:w="910" w:type="dxa"/>
            <w:noWrap/>
            <w:tcMar>
              <w:top w:w="15" w:type="dxa"/>
              <w:left w:w="15" w:type="dxa"/>
              <w:bottom w:w="0" w:type="dxa"/>
              <w:right w:w="15" w:type="dxa"/>
            </w:tcMar>
            <w:vAlign w:val="center"/>
          </w:tcPr>
          <w:p w14:paraId="1F59411B">
            <w:pPr>
              <w:spacing w:line="240" w:lineRule="auto"/>
              <w:jc w:val="center"/>
              <w:rPr>
                <w:rFonts w:hint="default" w:ascii="Times New Roman" w:hAnsi="Times New Roman" w:eastAsia="方正仿宋_GBK"/>
                <w:kern w:val="0"/>
                <w:sz w:val="32"/>
                <w:szCs w:val="32"/>
                <w:shd w:val="clear" w:color="auto" w:fill="FFFFFF"/>
                <w:lang w:val="en-US" w:eastAsia="zh-CN" w:bidi="ar"/>
              </w:rPr>
            </w:pPr>
            <w:r>
              <w:rPr>
                <w:rFonts w:hint="eastAsia" w:ascii="Times New Roman" w:hAnsi="Times New Roman" w:eastAsia="方正仿宋_GBK"/>
                <w:kern w:val="0"/>
                <w:sz w:val="32"/>
                <w:szCs w:val="32"/>
                <w:shd w:val="clear" w:color="auto" w:fill="FFFFFF"/>
                <w:lang w:val="en-US" w:eastAsia="zh-CN" w:bidi="ar"/>
              </w:rPr>
              <w:t>1</w:t>
            </w:r>
            <w:r>
              <w:rPr>
                <w:rFonts w:hint="eastAsia" w:eastAsia="方正仿宋_GBK"/>
                <w:kern w:val="0"/>
                <w:sz w:val="32"/>
                <w:szCs w:val="32"/>
                <w:shd w:val="clear" w:color="auto" w:fill="FFFFFF"/>
                <w:lang w:val="en-US" w:eastAsia="zh-CN" w:bidi="ar"/>
              </w:rPr>
              <w:t>4</w:t>
            </w:r>
          </w:p>
        </w:tc>
        <w:tc>
          <w:tcPr>
            <w:tcW w:w="2771" w:type="dxa"/>
            <w:noWrap w:val="0"/>
            <w:tcMar>
              <w:top w:w="15" w:type="dxa"/>
              <w:left w:w="15" w:type="dxa"/>
              <w:bottom w:w="0" w:type="dxa"/>
              <w:right w:w="15" w:type="dxa"/>
            </w:tcMar>
            <w:vAlign w:val="center"/>
          </w:tcPr>
          <w:p w14:paraId="6EE8F048">
            <w:pPr>
              <w:spacing w:line="240" w:lineRule="auto"/>
              <w:jc w:val="center"/>
              <w:rPr>
                <w:rFonts w:hint="eastAsia" w:ascii="Times New Roman" w:hAnsi="Times New Roman" w:eastAsia="方正仿宋_GBK" w:cs="Times New Roman"/>
                <w:kern w:val="0"/>
                <w:sz w:val="32"/>
                <w:szCs w:val="32"/>
                <w:shd w:val="clear" w:color="auto" w:fill="FFFFFF"/>
                <w:lang w:val="en-US" w:eastAsia="zh-CN" w:bidi="ar"/>
              </w:rPr>
            </w:pPr>
            <w:r>
              <w:rPr>
                <w:rFonts w:hint="eastAsia" w:ascii="Times New Roman" w:hAnsi="Times New Roman" w:eastAsia="方正仿宋_GBK" w:cs="Times New Roman"/>
                <w:kern w:val="0"/>
                <w:sz w:val="32"/>
                <w:szCs w:val="32"/>
                <w:shd w:val="clear" w:color="auto" w:fill="FFFFFF"/>
                <w:lang w:val="en-US" w:eastAsia="zh-CN" w:bidi="ar"/>
              </w:rPr>
              <w:t>坐便器水效限定值</w:t>
            </w:r>
          </w:p>
        </w:tc>
        <w:tc>
          <w:tcPr>
            <w:tcW w:w="2389" w:type="dxa"/>
            <w:noWrap w:val="0"/>
            <w:tcMar>
              <w:top w:w="15" w:type="dxa"/>
              <w:left w:w="15" w:type="dxa"/>
              <w:bottom w:w="0" w:type="dxa"/>
              <w:right w:w="15" w:type="dxa"/>
            </w:tcMar>
            <w:vAlign w:val="center"/>
          </w:tcPr>
          <w:p w14:paraId="1840A6ED">
            <w:pPr>
              <w:spacing w:line="240" w:lineRule="auto"/>
              <w:jc w:val="center"/>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GB 25502-2017</w:t>
            </w:r>
            <w:r>
              <w:rPr>
                <w:rFonts w:hint="eastAsia" w:eastAsia="方正仿宋_GBK"/>
                <w:kern w:val="0"/>
                <w:sz w:val="32"/>
                <w:szCs w:val="32"/>
                <w:shd w:val="clear" w:color="auto" w:fill="FFFFFF"/>
                <w:lang w:val="en-US" w:eastAsia="zh-CN" w:bidi="ar"/>
              </w:rPr>
              <w:t xml:space="preserve"> </w:t>
            </w:r>
          </w:p>
        </w:tc>
        <w:tc>
          <w:tcPr>
            <w:tcW w:w="2649" w:type="dxa"/>
            <w:noWrap w:val="0"/>
            <w:tcMar>
              <w:top w:w="15" w:type="dxa"/>
              <w:left w:w="15" w:type="dxa"/>
              <w:bottom w:w="0" w:type="dxa"/>
              <w:right w:w="15" w:type="dxa"/>
            </w:tcMar>
            <w:vAlign w:val="center"/>
          </w:tcPr>
          <w:p w14:paraId="1BE38872">
            <w:pPr>
              <w:spacing w:line="240" w:lineRule="auto"/>
              <w:jc w:val="center"/>
              <w:rPr>
                <w:rFonts w:hint="eastAsia" w:ascii="Times New Roman" w:hAnsi="Times New Roman" w:eastAsia="方正仿宋_GBK"/>
                <w:kern w:val="0"/>
                <w:sz w:val="32"/>
                <w:szCs w:val="32"/>
                <w:shd w:val="clear" w:color="auto" w:fill="FFFFFF"/>
                <w:lang w:bidi="ar"/>
              </w:rPr>
            </w:pPr>
            <w:r>
              <w:rPr>
                <w:rFonts w:hint="eastAsia" w:ascii="Times New Roman" w:hAnsi="Times New Roman" w:eastAsia="方正仿宋_GBK"/>
                <w:kern w:val="0"/>
                <w:sz w:val="32"/>
                <w:szCs w:val="32"/>
                <w:shd w:val="clear" w:color="auto" w:fill="FFFFFF"/>
                <w:lang w:bidi="ar"/>
              </w:rPr>
              <w:t>GB 25502-2017</w:t>
            </w:r>
            <w:r>
              <w:rPr>
                <w:rFonts w:hint="eastAsia" w:eastAsia="方正仿宋_GBK"/>
                <w:kern w:val="0"/>
                <w:sz w:val="32"/>
                <w:szCs w:val="32"/>
                <w:shd w:val="clear" w:color="auto" w:fill="FFFFFF"/>
                <w:lang w:val="en-US" w:eastAsia="zh-CN" w:bidi="ar"/>
              </w:rPr>
              <w:t xml:space="preserve">  </w:t>
            </w:r>
          </w:p>
        </w:tc>
      </w:tr>
    </w:tbl>
    <w:p w14:paraId="41BAF8BE">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3F88247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19C5CE4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4.判定规则</w:t>
      </w:r>
    </w:p>
    <w:p w14:paraId="7AE1616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67E22B8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GB/T 6952-2015《卫生陶瓷》</w:t>
      </w:r>
      <w:r>
        <w:rPr>
          <w:rFonts w:hint="eastAsia" w:ascii="方正仿宋_GBK" w:hAnsi="方正仿宋_GBK" w:eastAsia="方正仿宋_GBK" w:cs="方正仿宋_GBK"/>
          <w:sz w:val="32"/>
          <w:szCs w:val="32"/>
          <w:lang w:eastAsia="zh-CN"/>
        </w:rPr>
        <w:t>；</w:t>
      </w:r>
    </w:p>
    <w:p w14:paraId="3DC0DFFA">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GB 25502-2017《坐便器水效限定值及水效等级》</w:t>
      </w:r>
      <w:r>
        <w:rPr>
          <w:rFonts w:hint="eastAsia" w:ascii="方正仿宋_GBK" w:hAnsi="方正仿宋_GBK" w:eastAsia="方正仿宋_GBK" w:cs="方正仿宋_GBK"/>
          <w:sz w:val="32"/>
          <w:szCs w:val="32"/>
          <w:lang w:eastAsia="zh-CN"/>
        </w:rPr>
        <w:t>；</w:t>
      </w:r>
    </w:p>
    <w:p w14:paraId="2B18B9DB">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17D39578">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p>
    <w:p w14:paraId="0C218E6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4.2判定原则</w:t>
      </w:r>
    </w:p>
    <w:p w14:paraId="4BAA0DAB">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bookmarkStart w:id="0" w:name="_GoBack"/>
      <w:bookmarkEnd w:id="0"/>
    </w:p>
    <w:p w14:paraId="7C92BA02">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85667F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3E56F2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6724BCD">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1EA65DD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C425A7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5.异议处理</w:t>
      </w:r>
    </w:p>
    <w:p w14:paraId="500765D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6E7562C8">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613E9206">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4F0329A0">
      <w:pPr>
        <w:snapToGrid w:val="0"/>
        <w:spacing w:line="440" w:lineRule="exact"/>
        <w:rPr>
          <w:rFonts w:ascii="宋体" w:hAnsi="宋体" w:cs="宋体"/>
          <w:color w:val="000000" w:themeColor="text1"/>
          <w14:textFill>
            <w14:solidFill>
              <w14:schemeClr w14:val="tx1"/>
            </w14:solidFill>
          </w14:textFill>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黑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88019">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D74CB">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BF828">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1943E4"/>
    <w:rsid w:val="033A014E"/>
    <w:rsid w:val="05D24EFE"/>
    <w:rsid w:val="06DE5BB2"/>
    <w:rsid w:val="07672914"/>
    <w:rsid w:val="077F7679"/>
    <w:rsid w:val="07BF3F65"/>
    <w:rsid w:val="07BF5878"/>
    <w:rsid w:val="07F50FE7"/>
    <w:rsid w:val="07FD5AEF"/>
    <w:rsid w:val="097537AA"/>
    <w:rsid w:val="0B270AD4"/>
    <w:rsid w:val="0CFA1423"/>
    <w:rsid w:val="0F1C4CFF"/>
    <w:rsid w:val="0F8B7910"/>
    <w:rsid w:val="0FCF7CD7"/>
    <w:rsid w:val="0FDBD46C"/>
    <w:rsid w:val="0FDE2F82"/>
    <w:rsid w:val="0FE7E3B3"/>
    <w:rsid w:val="0FEC4B7F"/>
    <w:rsid w:val="0FF1F824"/>
    <w:rsid w:val="12495675"/>
    <w:rsid w:val="135FA0BA"/>
    <w:rsid w:val="157A1825"/>
    <w:rsid w:val="159F1815"/>
    <w:rsid w:val="15BFD474"/>
    <w:rsid w:val="169F9BF9"/>
    <w:rsid w:val="16E21CB9"/>
    <w:rsid w:val="16FB0492"/>
    <w:rsid w:val="17B79E71"/>
    <w:rsid w:val="17B7B7BA"/>
    <w:rsid w:val="17D51E8A"/>
    <w:rsid w:val="17EEF9D1"/>
    <w:rsid w:val="17FDD55A"/>
    <w:rsid w:val="18C14E5E"/>
    <w:rsid w:val="198E3CBB"/>
    <w:rsid w:val="1AF6179C"/>
    <w:rsid w:val="1AFF3B9A"/>
    <w:rsid w:val="1B103D73"/>
    <w:rsid w:val="1B41616E"/>
    <w:rsid w:val="1B6415FF"/>
    <w:rsid w:val="1BD62213"/>
    <w:rsid w:val="1BFEA00E"/>
    <w:rsid w:val="1CDC37CE"/>
    <w:rsid w:val="1D77C33A"/>
    <w:rsid w:val="1DEBB745"/>
    <w:rsid w:val="1E3F13CD"/>
    <w:rsid w:val="1E9E31A8"/>
    <w:rsid w:val="1ED66FCF"/>
    <w:rsid w:val="1EF7F7BF"/>
    <w:rsid w:val="1F7EBB5A"/>
    <w:rsid w:val="1F7FAC2A"/>
    <w:rsid w:val="1FAF4919"/>
    <w:rsid w:val="1FB36451"/>
    <w:rsid w:val="1FE47FAB"/>
    <w:rsid w:val="1FF87E2A"/>
    <w:rsid w:val="1FFB9F82"/>
    <w:rsid w:val="229B13EF"/>
    <w:rsid w:val="22B6F9AE"/>
    <w:rsid w:val="237F2682"/>
    <w:rsid w:val="23E7B3DB"/>
    <w:rsid w:val="24E848A1"/>
    <w:rsid w:val="251B0207"/>
    <w:rsid w:val="25AD4C1F"/>
    <w:rsid w:val="25F85657"/>
    <w:rsid w:val="26B0369A"/>
    <w:rsid w:val="273051AC"/>
    <w:rsid w:val="27D7CCBF"/>
    <w:rsid w:val="27EFC50A"/>
    <w:rsid w:val="27FDBB8D"/>
    <w:rsid w:val="29395066"/>
    <w:rsid w:val="29CF5C0C"/>
    <w:rsid w:val="2A560303"/>
    <w:rsid w:val="2AFEB808"/>
    <w:rsid w:val="2AFF640F"/>
    <w:rsid w:val="2B4C06CC"/>
    <w:rsid w:val="2B500D7A"/>
    <w:rsid w:val="2B5F00AC"/>
    <w:rsid w:val="2B711D54"/>
    <w:rsid w:val="2BD2A7D3"/>
    <w:rsid w:val="2C4B9764"/>
    <w:rsid w:val="2CEE4744"/>
    <w:rsid w:val="2D713CE2"/>
    <w:rsid w:val="2D79212A"/>
    <w:rsid w:val="2D7D282B"/>
    <w:rsid w:val="2DF764D2"/>
    <w:rsid w:val="2DFF7893"/>
    <w:rsid w:val="2E851362"/>
    <w:rsid w:val="2EBB82B8"/>
    <w:rsid w:val="2EBC94A2"/>
    <w:rsid w:val="2EEC595A"/>
    <w:rsid w:val="2F20375F"/>
    <w:rsid w:val="2F3F67E9"/>
    <w:rsid w:val="2F497C57"/>
    <w:rsid w:val="2F5725C6"/>
    <w:rsid w:val="2F8F69E4"/>
    <w:rsid w:val="2F9BC457"/>
    <w:rsid w:val="2FAFADF6"/>
    <w:rsid w:val="2FB23F7B"/>
    <w:rsid w:val="2FCD230D"/>
    <w:rsid w:val="2FCEC156"/>
    <w:rsid w:val="2FCF3EE1"/>
    <w:rsid w:val="2FDFDA97"/>
    <w:rsid w:val="2FEA9691"/>
    <w:rsid w:val="2FF77C81"/>
    <w:rsid w:val="2FFBB643"/>
    <w:rsid w:val="2FFFD89C"/>
    <w:rsid w:val="2FFFDA46"/>
    <w:rsid w:val="32FF4F96"/>
    <w:rsid w:val="335FDE6A"/>
    <w:rsid w:val="33EF2992"/>
    <w:rsid w:val="33F498E9"/>
    <w:rsid w:val="33FFDA07"/>
    <w:rsid w:val="34FC592B"/>
    <w:rsid w:val="35AB6935"/>
    <w:rsid w:val="35B06902"/>
    <w:rsid w:val="35F370D2"/>
    <w:rsid w:val="362F4692"/>
    <w:rsid w:val="36DC5E9F"/>
    <w:rsid w:val="36EBBA03"/>
    <w:rsid w:val="3762738D"/>
    <w:rsid w:val="376E28DE"/>
    <w:rsid w:val="377F1C13"/>
    <w:rsid w:val="37BE2A74"/>
    <w:rsid w:val="37CF8BD0"/>
    <w:rsid w:val="37DFA358"/>
    <w:rsid w:val="37F97A60"/>
    <w:rsid w:val="37FBCEAA"/>
    <w:rsid w:val="37FDB5C7"/>
    <w:rsid w:val="37FF3544"/>
    <w:rsid w:val="37FFC47D"/>
    <w:rsid w:val="38ADDE3B"/>
    <w:rsid w:val="397FFE82"/>
    <w:rsid w:val="39DF294B"/>
    <w:rsid w:val="39FF4AAB"/>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EAA9D"/>
    <w:rsid w:val="3D9F92CE"/>
    <w:rsid w:val="3DB84F06"/>
    <w:rsid w:val="3DBC8B63"/>
    <w:rsid w:val="3DC61E40"/>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D9E67D"/>
    <w:rsid w:val="3FDFDF96"/>
    <w:rsid w:val="3FE79E5E"/>
    <w:rsid w:val="3FEE7B8C"/>
    <w:rsid w:val="3FEF8670"/>
    <w:rsid w:val="3FF5A6C6"/>
    <w:rsid w:val="3FFB72EC"/>
    <w:rsid w:val="3FFDAC88"/>
    <w:rsid w:val="3FFE8C60"/>
    <w:rsid w:val="3FFF0F11"/>
    <w:rsid w:val="3FFF2879"/>
    <w:rsid w:val="3FFFC9A4"/>
    <w:rsid w:val="41101E4C"/>
    <w:rsid w:val="42073F06"/>
    <w:rsid w:val="42DFB18E"/>
    <w:rsid w:val="437767F2"/>
    <w:rsid w:val="43A2CC56"/>
    <w:rsid w:val="43A6B773"/>
    <w:rsid w:val="43B04F82"/>
    <w:rsid w:val="43BD6F70"/>
    <w:rsid w:val="43BF9E43"/>
    <w:rsid w:val="445931CF"/>
    <w:rsid w:val="44FEC3B7"/>
    <w:rsid w:val="45BB3CEC"/>
    <w:rsid w:val="45D71AB3"/>
    <w:rsid w:val="45F6F8F6"/>
    <w:rsid w:val="45FBC3A4"/>
    <w:rsid w:val="461A6091"/>
    <w:rsid w:val="469D551D"/>
    <w:rsid w:val="46FE088F"/>
    <w:rsid w:val="473F5884"/>
    <w:rsid w:val="475472AD"/>
    <w:rsid w:val="47952BB8"/>
    <w:rsid w:val="479E9BD7"/>
    <w:rsid w:val="47CD5B03"/>
    <w:rsid w:val="47EF0EC3"/>
    <w:rsid w:val="47F854A9"/>
    <w:rsid w:val="47FB23C7"/>
    <w:rsid w:val="48B4421B"/>
    <w:rsid w:val="495B44AF"/>
    <w:rsid w:val="4ABDA8F0"/>
    <w:rsid w:val="4B8616C8"/>
    <w:rsid w:val="4BB6692E"/>
    <w:rsid w:val="4BD27220"/>
    <w:rsid w:val="4BDAF9A3"/>
    <w:rsid w:val="4BDF3CBE"/>
    <w:rsid w:val="4BFC0F0C"/>
    <w:rsid w:val="4CFBEB0A"/>
    <w:rsid w:val="4DF7AC1E"/>
    <w:rsid w:val="4DFFE173"/>
    <w:rsid w:val="4E91314E"/>
    <w:rsid w:val="4E9FB034"/>
    <w:rsid w:val="4EFED12E"/>
    <w:rsid w:val="4F313082"/>
    <w:rsid w:val="4F9B10F5"/>
    <w:rsid w:val="4FDC8063"/>
    <w:rsid w:val="4FDFCB68"/>
    <w:rsid w:val="4FF36028"/>
    <w:rsid w:val="4FFC58EC"/>
    <w:rsid w:val="509F1015"/>
    <w:rsid w:val="50FA4494"/>
    <w:rsid w:val="5127DED4"/>
    <w:rsid w:val="51667FE7"/>
    <w:rsid w:val="526F000F"/>
    <w:rsid w:val="52AC1DB3"/>
    <w:rsid w:val="52F87888"/>
    <w:rsid w:val="53AB5695"/>
    <w:rsid w:val="53F73380"/>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2E72E3"/>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2804EA0"/>
    <w:rsid w:val="63EBE787"/>
    <w:rsid w:val="63F5E8AB"/>
    <w:rsid w:val="63F6BD3E"/>
    <w:rsid w:val="64DF3C0F"/>
    <w:rsid w:val="651D16BC"/>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231B8D"/>
    <w:rsid w:val="696AD71A"/>
    <w:rsid w:val="697E77B5"/>
    <w:rsid w:val="69BA397D"/>
    <w:rsid w:val="69DFCC05"/>
    <w:rsid w:val="6A3D00DC"/>
    <w:rsid w:val="6A4F07D1"/>
    <w:rsid w:val="6A73759C"/>
    <w:rsid w:val="6A8A174C"/>
    <w:rsid w:val="6B2D143F"/>
    <w:rsid w:val="6B7CD9E1"/>
    <w:rsid w:val="6B7EAFD3"/>
    <w:rsid w:val="6B8BDDC3"/>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F7711"/>
    <w:rsid w:val="6FCFF766"/>
    <w:rsid w:val="6FED4951"/>
    <w:rsid w:val="6FEF6C3C"/>
    <w:rsid w:val="6FEFC133"/>
    <w:rsid w:val="6FF14ABA"/>
    <w:rsid w:val="6FFD17BC"/>
    <w:rsid w:val="6FFF82B5"/>
    <w:rsid w:val="6FFF8505"/>
    <w:rsid w:val="703C5FE9"/>
    <w:rsid w:val="70DFFBA6"/>
    <w:rsid w:val="70EE8021"/>
    <w:rsid w:val="71EEDE8A"/>
    <w:rsid w:val="71F4B69E"/>
    <w:rsid w:val="71FEE236"/>
    <w:rsid w:val="728F00F7"/>
    <w:rsid w:val="72D16E88"/>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392DCF"/>
    <w:rsid w:val="796532FF"/>
    <w:rsid w:val="797BA4E3"/>
    <w:rsid w:val="799C5854"/>
    <w:rsid w:val="79CBDB21"/>
    <w:rsid w:val="79DF7FB4"/>
    <w:rsid w:val="79EBC953"/>
    <w:rsid w:val="79F769E9"/>
    <w:rsid w:val="79FBAC1F"/>
    <w:rsid w:val="79FDEA39"/>
    <w:rsid w:val="7A898170"/>
    <w:rsid w:val="7A950F60"/>
    <w:rsid w:val="7A971EE5"/>
    <w:rsid w:val="7AA67271"/>
    <w:rsid w:val="7AA74DCB"/>
    <w:rsid w:val="7AF17E5E"/>
    <w:rsid w:val="7AFB3BB2"/>
    <w:rsid w:val="7AFF0780"/>
    <w:rsid w:val="7AFF12B0"/>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666BD"/>
    <w:rsid w:val="7D1F93A0"/>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7"/>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列出段落11"/>
    <w:basedOn w:val="1"/>
    <w:qFormat/>
    <w:uiPriority w:val="0"/>
    <w:pPr>
      <w:ind w:firstLine="420" w:firstLineChars="200"/>
    </w:pPr>
    <w:rPr>
      <w:rFonts w:ascii="Calibri" w:hAnsi="Calibri"/>
    </w:rPr>
  </w:style>
  <w:style w:type="paragraph" w:styleId="5">
    <w:name w:val="annotation text"/>
    <w:basedOn w:val="1"/>
    <w:link w:val="52"/>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0"/>
    <w:autoRedefine/>
    <w:semiHidden/>
    <w:qFormat/>
    <w:uiPriority w:val="99"/>
    <w:rPr>
      <w:sz w:val="18"/>
      <w:szCs w:val="18"/>
    </w:rPr>
  </w:style>
  <w:style w:type="paragraph" w:styleId="8">
    <w:name w:val="footer"/>
    <w:basedOn w:val="1"/>
    <w:link w:val="54"/>
    <w:autoRedefine/>
    <w:qFormat/>
    <w:uiPriority w:val="99"/>
    <w:pPr>
      <w:tabs>
        <w:tab w:val="center" w:pos="4153"/>
        <w:tab w:val="right" w:pos="8306"/>
      </w:tabs>
      <w:snapToGrid w:val="0"/>
      <w:jc w:val="left"/>
    </w:pPr>
    <w:rPr>
      <w:sz w:val="18"/>
      <w:szCs w:val="18"/>
    </w:rPr>
  </w:style>
  <w:style w:type="paragraph" w:styleId="9">
    <w:name w:val="header"/>
    <w:basedOn w:val="1"/>
    <w:link w:val="51"/>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3"/>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character" w:customStyle="1" w:styleId="27">
    <w:name w:val="标题 1 Char"/>
    <w:basedOn w:val="13"/>
    <w:link w:val="3"/>
    <w:autoRedefine/>
    <w:qFormat/>
    <w:uiPriority w:val="9"/>
    <w:rPr>
      <w:b/>
      <w:bCs/>
      <w:kern w:val="44"/>
      <w:sz w:val="44"/>
      <w:szCs w:val="44"/>
    </w:rPr>
  </w:style>
  <w:style w:type="character" w:customStyle="1" w:styleId="28">
    <w:name w:val="bds_more1"/>
    <w:basedOn w:val="13"/>
    <w:autoRedefine/>
    <w:qFormat/>
    <w:uiPriority w:val="99"/>
  </w:style>
  <w:style w:type="character" w:customStyle="1" w:styleId="29">
    <w:name w:val="org_name2"/>
    <w:basedOn w:val="13"/>
    <w:autoRedefine/>
    <w:qFormat/>
    <w:uiPriority w:val="99"/>
  </w:style>
  <w:style w:type="character" w:customStyle="1" w:styleId="30">
    <w:name w:val="no5"/>
    <w:basedOn w:val="13"/>
    <w:autoRedefine/>
    <w:qFormat/>
    <w:uiPriority w:val="99"/>
  </w:style>
  <w:style w:type="character" w:customStyle="1" w:styleId="31">
    <w:name w:val="Comment Text Char"/>
    <w:basedOn w:val="13"/>
    <w:autoRedefine/>
    <w:qFormat/>
    <w:locked/>
    <w:uiPriority w:val="99"/>
    <w:rPr>
      <w:kern w:val="2"/>
      <w:sz w:val="24"/>
      <w:szCs w:val="24"/>
    </w:rPr>
  </w:style>
  <w:style w:type="character" w:customStyle="1" w:styleId="32">
    <w:name w:val="bds_nopic"/>
    <w:basedOn w:val="13"/>
    <w:autoRedefine/>
    <w:qFormat/>
    <w:uiPriority w:val="99"/>
  </w:style>
  <w:style w:type="character" w:customStyle="1" w:styleId="33">
    <w:name w:val="bds_more"/>
    <w:basedOn w:val="13"/>
    <w:autoRedefine/>
    <w:qFormat/>
    <w:uiPriority w:val="99"/>
  </w:style>
  <w:style w:type="character" w:customStyle="1" w:styleId="34">
    <w:name w:val="ui-bz-bg-hover"/>
    <w:basedOn w:val="13"/>
    <w:autoRedefine/>
    <w:qFormat/>
    <w:uiPriority w:val="99"/>
    <w:rPr>
      <w:shd w:val="clear" w:color="auto" w:fill="000000"/>
    </w:rPr>
  </w:style>
  <w:style w:type="character" w:customStyle="1" w:styleId="35">
    <w:name w:val="f-star"/>
    <w:basedOn w:val="13"/>
    <w:autoRedefine/>
    <w:qFormat/>
    <w:uiPriority w:val="99"/>
    <w:rPr>
      <w:color w:val="auto"/>
      <w:sz w:val="21"/>
      <w:szCs w:val="21"/>
    </w:rPr>
  </w:style>
  <w:style w:type="character" w:customStyle="1" w:styleId="36">
    <w:name w:val="ui-bz-bg-hover1"/>
    <w:basedOn w:val="13"/>
    <w:autoRedefine/>
    <w:qFormat/>
    <w:uiPriority w:val="99"/>
  </w:style>
  <w:style w:type="character" w:customStyle="1" w:styleId="37">
    <w:name w:val="my-class2"/>
    <w:basedOn w:val="13"/>
    <w:autoRedefine/>
    <w:qFormat/>
    <w:uiPriority w:val="99"/>
  </w:style>
  <w:style w:type="character" w:customStyle="1" w:styleId="38">
    <w:name w:val="orange"/>
    <w:basedOn w:val="13"/>
    <w:autoRedefine/>
    <w:qFormat/>
    <w:uiPriority w:val="99"/>
    <w:rPr>
      <w:color w:val="auto"/>
    </w:rPr>
  </w:style>
  <w:style w:type="character" w:customStyle="1" w:styleId="39">
    <w:name w:val="no42"/>
    <w:basedOn w:val="13"/>
    <w:autoRedefine/>
    <w:qFormat/>
    <w:uiPriority w:val="99"/>
  </w:style>
  <w:style w:type="character" w:customStyle="1" w:styleId="40">
    <w:name w:val="bds_nopic2"/>
    <w:basedOn w:val="13"/>
    <w:qFormat/>
    <w:uiPriority w:val="99"/>
  </w:style>
  <w:style w:type="character" w:customStyle="1" w:styleId="41">
    <w:name w:val="no72"/>
    <w:basedOn w:val="13"/>
    <w:autoRedefine/>
    <w:qFormat/>
    <w:uiPriority w:val="99"/>
  </w:style>
  <w:style w:type="character" w:customStyle="1" w:styleId="42">
    <w:name w:val="tip"/>
    <w:basedOn w:val="13"/>
    <w:autoRedefine/>
    <w:qFormat/>
    <w:uiPriority w:val="99"/>
    <w:rPr>
      <w:vanish/>
      <w:color w:val="FF0000"/>
      <w:sz w:val="18"/>
      <w:szCs w:val="18"/>
    </w:rPr>
  </w:style>
  <w:style w:type="character" w:customStyle="1" w:styleId="43">
    <w:name w:val="bds_nopic1"/>
    <w:basedOn w:val="13"/>
    <w:autoRedefine/>
    <w:qFormat/>
    <w:uiPriority w:val="99"/>
  </w:style>
  <w:style w:type="character" w:customStyle="1" w:styleId="44">
    <w:name w:val="no62"/>
    <w:basedOn w:val="13"/>
    <w:autoRedefine/>
    <w:qFormat/>
    <w:uiPriority w:val="99"/>
  </w:style>
  <w:style w:type="character" w:customStyle="1" w:styleId="45">
    <w:name w:val="my-notice1"/>
    <w:basedOn w:val="13"/>
    <w:autoRedefine/>
    <w:qFormat/>
    <w:uiPriority w:val="99"/>
  </w:style>
  <w:style w:type="character" w:customStyle="1" w:styleId="46">
    <w:name w:val="Comment Subject Char"/>
    <w:basedOn w:val="31"/>
    <w:autoRedefine/>
    <w:qFormat/>
    <w:locked/>
    <w:uiPriority w:val="99"/>
    <w:rPr>
      <w:b/>
      <w:bCs/>
      <w:kern w:val="2"/>
      <w:sz w:val="24"/>
      <w:szCs w:val="24"/>
    </w:rPr>
  </w:style>
  <w:style w:type="character" w:customStyle="1" w:styleId="47">
    <w:name w:val="top-icon"/>
    <w:basedOn w:val="13"/>
    <w:autoRedefine/>
    <w:qFormat/>
    <w:uiPriority w:val="99"/>
  </w:style>
  <w:style w:type="character" w:customStyle="1" w:styleId="48">
    <w:name w:val="t-tag"/>
    <w:basedOn w:val="13"/>
    <w:autoRedefine/>
    <w:qFormat/>
    <w:uiPriority w:val="99"/>
    <w:rPr>
      <w:color w:val="FFFFFF"/>
      <w:sz w:val="18"/>
      <w:szCs w:val="18"/>
      <w:shd w:val="clear" w:color="auto" w:fill="auto"/>
    </w:rPr>
  </w:style>
  <w:style w:type="character" w:customStyle="1" w:styleId="49">
    <w:name w:val="Balloon Text Char"/>
    <w:basedOn w:val="13"/>
    <w:autoRedefine/>
    <w:qFormat/>
    <w:locked/>
    <w:uiPriority w:val="99"/>
    <w:rPr>
      <w:kern w:val="2"/>
      <w:sz w:val="18"/>
      <w:szCs w:val="18"/>
    </w:rPr>
  </w:style>
  <w:style w:type="character" w:customStyle="1" w:styleId="50">
    <w:name w:val="批注框文本 Char"/>
    <w:basedOn w:val="13"/>
    <w:link w:val="7"/>
    <w:autoRedefine/>
    <w:semiHidden/>
    <w:qFormat/>
    <w:uiPriority w:val="99"/>
    <w:rPr>
      <w:sz w:val="0"/>
      <w:szCs w:val="0"/>
    </w:rPr>
  </w:style>
  <w:style w:type="character" w:customStyle="1" w:styleId="51">
    <w:name w:val="页眉 Char"/>
    <w:basedOn w:val="13"/>
    <w:link w:val="9"/>
    <w:autoRedefine/>
    <w:semiHidden/>
    <w:qFormat/>
    <w:uiPriority w:val="99"/>
    <w:rPr>
      <w:sz w:val="18"/>
      <w:szCs w:val="18"/>
    </w:rPr>
  </w:style>
  <w:style w:type="character" w:customStyle="1" w:styleId="52">
    <w:name w:val="批注文字 Char"/>
    <w:basedOn w:val="13"/>
    <w:link w:val="5"/>
    <w:autoRedefine/>
    <w:semiHidden/>
    <w:qFormat/>
    <w:uiPriority w:val="99"/>
    <w:rPr>
      <w:szCs w:val="21"/>
    </w:rPr>
  </w:style>
  <w:style w:type="character" w:customStyle="1" w:styleId="53">
    <w:name w:val="批注主题 Char"/>
    <w:basedOn w:val="31"/>
    <w:link w:val="10"/>
    <w:autoRedefine/>
    <w:semiHidden/>
    <w:qFormat/>
    <w:uiPriority w:val="99"/>
    <w:rPr>
      <w:b/>
      <w:bCs/>
      <w:kern w:val="2"/>
      <w:sz w:val="24"/>
      <w:szCs w:val="21"/>
    </w:rPr>
  </w:style>
  <w:style w:type="character" w:customStyle="1" w:styleId="54">
    <w:name w:val="页脚 Char"/>
    <w:basedOn w:val="13"/>
    <w:link w:val="8"/>
    <w:autoRedefine/>
    <w:semiHidden/>
    <w:qFormat/>
    <w:uiPriority w:val="99"/>
    <w:rPr>
      <w:sz w:val="18"/>
      <w:szCs w:val="18"/>
    </w:rPr>
  </w:style>
  <w:style w:type="paragraph" w:customStyle="1" w:styleId="55">
    <w:name w:val="Char"/>
    <w:basedOn w:val="1"/>
    <w:autoRedefine/>
    <w:qFormat/>
    <w:uiPriority w:val="99"/>
    <w:pPr>
      <w:widowControl/>
      <w:spacing w:after="160" w:line="240" w:lineRule="exact"/>
      <w:jc w:val="left"/>
    </w:pPr>
  </w:style>
  <w:style w:type="paragraph" w:customStyle="1" w:styleId="56">
    <w:name w:val="Char1"/>
    <w:basedOn w:val="1"/>
    <w:autoRedefine/>
    <w:qFormat/>
    <w:uiPriority w:val="99"/>
    <w:pPr>
      <w:widowControl/>
      <w:spacing w:after="160" w:line="240" w:lineRule="exact"/>
      <w:jc w:val="left"/>
    </w:pPr>
  </w:style>
  <w:style w:type="paragraph" w:customStyle="1" w:styleId="57">
    <w:name w:val="Table Paragraph"/>
    <w:basedOn w:val="1"/>
    <w:autoRedefine/>
    <w:qFormat/>
    <w:uiPriority w:val="1"/>
    <w:pPr>
      <w:jc w:val="left"/>
    </w:pPr>
    <w:rPr>
      <w:rFonts w:ascii="Calibri" w:hAnsi="Calibri"/>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1078</Words>
  <Characters>1424</Characters>
  <Lines>26</Lines>
  <Paragraphs>7</Paragraphs>
  <TotalTime>0</TotalTime>
  <ScaleCrop>false</ScaleCrop>
  <LinksUpToDate>false</LinksUpToDate>
  <CharactersWithSpaces>1465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大眼仔</cp:lastModifiedBy>
  <cp:lastPrinted>2019-01-29T15:39:00Z</cp:lastPrinted>
  <dcterms:modified xsi:type="dcterms:W3CDTF">2025-04-25T01:02:00Z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F4E8BAE188454346A1C2FA86A20301D4_13</vt:lpwstr>
  </property>
  <property fmtid="{D5CDD505-2E9C-101B-9397-08002B2CF9AE}" pid="4" name="KSOTemplateDocerSaveRecord">
    <vt:lpwstr>eyJoZGlkIjoiN2JmYWVhZDIzYTE2NzI3MDQyNGQ1MTY2OTc1M2UxNDMiLCJ1c2VySWQiOiI1NDg3MDIzNTgifQ==</vt:lpwstr>
  </property>
</Properties>
</file>