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8FB84">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Hans"/>
        </w:rPr>
        <w:t>南通市</w:t>
      </w:r>
      <w:r>
        <w:rPr>
          <w:rFonts w:hint="eastAsia" w:ascii="方正小标宋_GBK" w:hAnsi="方正小标宋_GBK" w:eastAsia="方正小标宋_GBK" w:cs="方正小标宋_GBK"/>
          <w:color w:val="000000"/>
          <w:sz w:val="44"/>
          <w:szCs w:val="44"/>
          <w:lang w:val="en-US" w:eastAsia="zh-CN"/>
        </w:rPr>
        <w:t>级</w:t>
      </w:r>
      <w:r>
        <w:rPr>
          <w:rFonts w:hint="eastAsia" w:ascii="方正小标宋_GBK" w:hAnsi="方正小标宋_GBK" w:eastAsia="方正小标宋_GBK" w:cs="方正小标宋_GBK"/>
          <w:color w:val="000000"/>
          <w:sz w:val="44"/>
          <w:szCs w:val="44"/>
          <w:lang w:eastAsia="zh-Hans"/>
        </w:rPr>
        <w:t>产品质量</w:t>
      </w:r>
      <w:r>
        <w:rPr>
          <w:rFonts w:hint="eastAsia" w:ascii="方正小标宋_GBK" w:hAnsi="方正小标宋_GBK" w:eastAsia="方正小标宋_GBK" w:cs="方正小标宋_GBK"/>
          <w:color w:val="000000"/>
          <w:sz w:val="44"/>
          <w:szCs w:val="44"/>
          <w:lang w:eastAsia="zh-CN"/>
        </w:rPr>
        <w:t>监</w:t>
      </w:r>
      <w:r>
        <w:rPr>
          <w:rFonts w:hint="eastAsia" w:ascii="方正小标宋_GBK" w:hAnsi="方正小标宋_GBK" w:eastAsia="方正小标宋_GBK" w:cs="方正小标宋_GBK"/>
          <w:color w:val="000000"/>
          <w:sz w:val="44"/>
          <w:szCs w:val="44"/>
          <w:lang w:eastAsia="zh-Hans"/>
        </w:rPr>
        <w:t>督抽查</w:t>
      </w:r>
    </w:p>
    <w:p w14:paraId="39BEA79B">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lang w:eastAsia="zh-Hans"/>
        </w:rPr>
        <w:t>实施细则</w:t>
      </w:r>
      <w:r>
        <w:rPr>
          <w:rFonts w:hint="eastAsia" w:ascii="宋体" w:hAnsi="宋体" w:eastAsia="宋体" w:cs="宋体"/>
          <w:color w:val="000000"/>
          <w:sz w:val="44"/>
          <w:szCs w:val="44"/>
          <w:lang w:eastAsia="zh-CN"/>
        </w:rPr>
        <w:t>—</w:t>
      </w:r>
      <w:r>
        <w:rPr>
          <w:rFonts w:hint="eastAsia" w:ascii="方正小标宋_GBK" w:hAnsi="方正小标宋_GBK" w:eastAsia="方正小标宋_GBK" w:cs="方正小标宋_GBK"/>
          <w:color w:val="000000"/>
          <w:sz w:val="44"/>
          <w:szCs w:val="44"/>
          <w:lang w:val="en-US" w:eastAsia="zh-CN"/>
        </w:rPr>
        <w:t>电风扇、空调扇</w:t>
      </w:r>
    </w:p>
    <w:p w14:paraId="705DE381">
      <w:pPr>
        <w:pStyle w:val="6"/>
        <w:rPr>
          <w:rFonts w:hint="eastAsia"/>
        </w:rPr>
      </w:pPr>
    </w:p>
    <w:p w14:paraId="54AC2FF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范围</w:t>
      </w:r>
    </w:p>
    <w:p w14:paraId="44D8E45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电风扇、空调扇</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7FDAAC07">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1E4D7B4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002E5F1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电风扇、空调扇产品</w:t>
      </w:r>
      <w:r>
        <w:rPr>
          <w:rFonts w:hint="eastAsia" w:ascii="方正仿宋_GBK" w:hAnsi="方正仿宋_GBK" w:eastAsia="方正仿宋_GBK" w:cs="方正仿宋_GBK"/>
          <w:sz w:val="32"/>
          <w:szCs w:val="32"/>
          <w:highlight w:val="none"/>
        </w:rPr>
        <w:t>抽样数量为2台（套），其中1台（套）作为检验样品，1台（套）作为备用样品，抽样基数满足抽样数量即可。</w:t>
      </w:r>
    </w:p>
    <w:p w14:paraId="5BE9850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检验用样品按进货价购买，采样过程均需拍照留证。一经采样，立即封样，任何人不得调换。</w:t>
      </w:r>
    </w:p>
    <w:p w14:paraId="535EEC14">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bidi="ar"/>
        </w:rPr>
      </w:pPr>
      <w:r>
        <w:rPr>
          <w:rFonts w:hint="eastAsia" w:ascii="方正黑体_GBK" w:hAnsi="方正仿宋_GBK" w:eastAsia="方正黑体_GBK" w:cs="方正仿宋_GBK"/>
          <w:kern w:val="0"/>
          <w:sz w:val="32"/>
          <w:szCs w:val="32"/>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bidi="ar"/>
        </w:rPr>
        <w:t>检验依据</w:t>
      </w:r>
    </w:p>
    <w:p w14:paraId="07DEF6A1">
      <w:pPr>
        <w:pStyle w:val="6"/>
        <w:spacing w:line="240" w:lineRule="auto"/>
        <w:jc w:val="center"/>
        <w:rPr>
          <w:rFonts w:hint="eastAsia"/>
        </w:rPr>
      </w:pPr>
      <w:r>
        <w:rPr>
          <w:rFonts w:hint="eastAsia" w:ascii="方正仿宋_GBK" w:hAnsi="方正仿宋_GBK" w:eastAsia="方正仿宋_GBK" w:cs="方正仿宋_GBK"/>
          <w:color w:val="auto"/>
          <w:kern w:val="2"/>
          <w:sz w:val="32"/>
          <w:szCs w:val="32"/>
          <w:lang w:val="en-US" w:eastAsia="zh-CN" w:bidi="ar-SA"/>
        </w:rPr>
        <w:t>表1检验项目</w:t>
      </w:r>
    </w:p>
    <w:tbl>
      <w:tblPr>
        <w:tblStyle w:val="11"/>
        <w:tblW w:w="8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0"/>
        <w:gridCol w:w="2415"/>
        <w:gridCol w:w="2610"/>
        <w:gridCol w:w="2783"/>
      </w:tblGrid>
      <w:tr w14:paraId="69BDA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50" w:hRule="atLeast"/>
          <w:tblHeader/>
        </w:trPr>
        <w:tc>
          <w:tcPr>
            <w:tcW w:w="910" w:type="dxa"/>
            <w:tcBorders>
              <w:bottom w:val="single" w:color="auto" w:sz="4" w:space="0"/>
            </w:tcBorders>
            <w:noWrap/>
            <w:tcMar>
              <w:top w:w="15" w:type="dxa"/>
              <w:left w:w="15" w:type="dxa"/>
              <w:bottom w:w="0" w:type="dxa"/>
              <w:right w:w="15" w:type="dxa"/>
            </w:tcMar>
            <w:vAlign w:val="center"/>
          </w:tcPr>
          <w:p w14:paraId="4760D6FD">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序号</w:t>
            </w:r>
          </w:p>
        </w:tc>
        <w:tc>
          <w:tcPr>
            <w:tcW w:w="2415" w:type="dxa"/>
            <w:tcBorders>
              <w:bottom w:val="single" w:color="auto" w:sz="4" w:space="0"/>
            </w:tcBorders>
            <w:noWrap w:val="0"/>
            <w:tcMar>
              <w:top w:w="15" w:type="dxa"/>
              <w:left w:w="15" w:type="dxa"/>
              <w:bottom w:w="0" w:type="dxa"/>
              <w:right w:w="15" w:type="dxa"/>
            </w:tcMar>
            <w:vAlign w:val="center"/>
          </w:tcPr>
          <w:p w14:paraId="1A886332">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检验项目</w:t>
            </w:r>
          </w:p>
        </w:tc>
        <w:tc>
          <w:tcPr>
            <w:tcW w:w="2610" w:type="dxa"/>
            <w:tcBorders>
              <w:bottom w:val="single" w:color="auto" w:sz="4" w:space="0"/>
            </w:tcBorders>
            <w:noWrap w:val="0"/>
            <w:tcMar>
              <w:top w:w="15" w:type="dxa"/>
              <w:left w:w="15" w:type="dxa"/>
              <w:bottom w:w="0" w:type="dxa"/>
              <w:right w:w="15" w:type="dxa"/>
            </w:tcMar>
            <w:vAlign w:val="center"/>
          </w:tcPr>
          <w:p w14:paraId="6B54B41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判定依据</w:t>
            </w:r>
          </w:p>
        </w:tc>
        <w:tc>
          <w:tcPr>
            <w:tcW w:w="2783" w:type="dxa"/>
            <w:tcBorders>
              <w:bottom w:val="single" w:color="auto" w:sz="4" w:space="0"/>
            </w:tcBorders>
            <w:noWrap w:val="0"/>
            <w:tcMar>
              <w:top w:w="15" w:type="dxa"/>
              <w:left w:w="15" w:type="dxa"/>
              <w:bottom w:w="0" w:type="dxa"/>
              <w:right w:w="15" w:type="dxa"/>
            </w:tcMar>
            <w:vAlign w:val="center"/>
          </w:tcPr>
          <w:p w14:paraId="07E7D815">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检测方法</w:t>
            </w:r>
          </w:p>
        </w:tc>
      </w:tr>
      <w:tr w14:paraId="7F06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10" w:type="dxa"/>
            <w:noWrap/>
            <w:tcMar>
              <w:top w:w="15" w:type="dxa"/>
              <w:left w:w="15" w:type="dxa"/>
              <w:bottom w:w="0" w:type="dxa"/>
              <w:right w:w="15" w:type="dxa"/>
            </w:tcMar>
            <w:vAlign w:val="center"/>
          </w:tcPr>
          <w:p w14:paraId="63185112">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1</w:t>
            </w:r>
          </w:p>
        </w:tc>
        <w:tc>
          <w:tcPr>
            <w:tcW w:w="2415" w:type="dxa"/>
            <w:noWrap w:val="0"/>
            <w:tcMar>
              <w:top w:w="15" w:type="dxa"/>
              <w:left w:w="15" w:type="dxa"/>
              <w:bottom w:w="0" w:type="dxa"/>
              <w:right w:w="15" w:type="dxa"/>
            </w:tcMar>
            <w:vAlign w:val="center"/>
          </w:tcPr>
          <w:p w14:paraId="1A10CC6A">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对触及带电部件的防护</w:t>
            </w:r>
          </w:p>
        </w:tc>
        <w:tc>
          <w:tcPr>
            <w:tcW w:w="2610" w:type="dxa"/>
            <w:noWrap w:val="0"/>
            <w:tcMar>
              <w:top w:w="15" w:type="dxa"/>
              <w:left w:w="15" w:type="dxa"/>
              <w:bottom w:w="0" w:type="dxa"/>
              <w:right w:w="15" w:type="dxa"/>
            </w:tcMar>
            <w:vAlign w:val="center"/>
          </w:tcPr>
          <w:p w14:paraId="31E418F8">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25C6AE71">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c>
          <w:tcPr>
            <w:tcW w:w="2783" w:type="dxa"/>
            <w:noWrap w:val="0"/>
            <w:tcMar>
              <w:top w:w="15" w:type="dxa"/>
              <w:left w:w="15" w:type="dxa"/>
              <w:bottom w:w="0" w:type="dxa"/>
              <w:right w:w="15" w:type="dxa"/>
            </w:tcMar>
            <w:vAlign w:val="center"/>
          </w:tcPr>
          <w:p w14:paraId="3213DF3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43AD7AEE">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r>
      <w:tr w14:paraId="54AF1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10" w:type="dxa"/>
            <w:noWrap/>
            <w:tcMar>
              <w:top w:w="15" w:type="dxa"/>
              <w:left w:w="15" w:type="dxa"/>
              <w:bottom w:w="0" w:type="dxa"/>
              <w:right w:w="15" w:type="dxa"/>
            </w:tcMar>
            <w:vAlign w:val="center"/>
          </w:tcPr>
          <w:p w14:paraId="7319D35E">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2</w:t>
            </w:r>
          </w:p>
        </w:tc>
        <w:tc>
          <w:tcPr>
            <w:tcW w:w="2415" w:type="dxa"/>
            <w:noWrap w:val="0"/>
            <w:tcMar>
              <w:top w:w="15" w:type="dxa"/>
              <w:left w:w="15" w:type="dxa"/>
              <w:bottom w:w="0" w:type="dxa"/>
              <w:right w:w="15" w:type="dxa"/>
            </w:tcMar>
            <w:vAlign w:val="center"/>
          </w:tcPr>
          <w:p w14:paraId="6213944C">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输入功率和电流</w:t>
            </w:r>
          </w:p>
        </w:tc>
        <w:tc>
          <w:tcPr>
            <w:tcW w:w="2610" w:type="dxa"/>
            <w:noWrap w:val="0"/>
            <w:tcMar>
              <w:top w:w="15" w:type="dxa"/>
              <w:left w:w="15" w:type="dxa"/>
              <w:bottom w:w="0" w:type="dxa"/>
              <w:right w:w="15" w:type="dxa"/>
            </w:tcMar>
            <w:vAlign w:val="center"/>
          </w:tcPr>
          <w:p w14:paraId="12B9B33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34F1DD3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c>
          <w:tcPr>
            <w:tcW w:w="2783" w:type="dxa"/>
            <w:noWrap w:val="0"/>
            <w:tcMar>
              <w:top w:w="15" w:type="dxa"/>
              <w:left w:w="15" w:type="dxa"/>
              <w:bottom w:w="0" w:type="dxa"/>
              <w:right w:w="15" w:type="dxa"/>
            </w:tcMar>
            <w:vAlign w:val="center"/>
          </w:tcPr>
          <w:p w14:paraId="393820B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78D92F4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r>
      <w:tr w14:paraId="52D4E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10" w:type="dxa"/>
            <w:noWrap/>
            <w:tcMar>
              <w:top w:w="15" w:type="dxa"/>
              <w:left w:w="15" w:type="dxa"/>
              <w:bottom w:w="0" w:type="dxa"/>
              <w:right w:w="15" w:type="dxa"/>
            </w:tcMar>
            <w:vAlign w:val="center"/>
          </w:tcPr>
          <w:p w14:paraId="67D94CDB">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3</w:t>
            </w:r>
          </w:p>
        </w:tc>
        <w:tc>
          <w:tcPr>
            <w:tcW w:w="2415" w:type="dxa"/>
            <w:noWrap w:val="0"/>
            <w:tcMar>
              <w:top w:w="15" w:type="dxa"/>
              <w:left w:w="15" w:type="dxa"/>
              <w:bottom w:w="0" w:type="dxa"/>
              <w:right w:w="15" w:type="dxa"/>
            </w:tcMar>
            <w:vAlign w:val="center"/>
          </w:tcPr>
          <w:p w14:paraId="657EEA4A">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工作温度下的泄漏电流和电气强度</w:t>
            </w:r>
          </w:p>
        </w:tc>
        <w:tc>
          <w:tcPr>
            <w:tcW w:w="2610" w:type="dxa"/>
            <w:noWrap w:val="0"/>
            <w:tcMar>
              <w:top w:w="15" w:type="dxa"/>
              <w:left w:w="15" w:type="dxa"/>
              <w:bottom w:w="0" w:type="dxa"/>
              <w:right w:w="15" w:type="dxa"/>
            </w:tcMar>
            <w:vAlign w:val="center"/>
          </w:tcPr>
          <w:p w14:paraId="0A0999D8">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741C5DEE">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c>
          <w:tcPr>
            <w:tcW w:w="2783" w:type="dxa"/>
            <w:noWrap w:val="0"/>
            <w:tcMar>
              <w:top w:w="15" w:type="dxa"/>
              <w:left w:w="15" w:type="dxa"/>
              <w:bottom w:w="0" w:type="dxa"/>
              <w:right w:w="15" w:type="dxa"/>
            </w:tcMar>
            <w:vAlign w:val="center"/>
          </w:tcPr>
          <w:p w14:paraId="73B75BB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7280072A">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r>
      <w:tr w14:paraId="7D24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10" w:type="dxa"/>
            <w:noWrap/>
            <w:tcMar>
              <w:top w:w="15" w:type="dxa"/>
              <w:left w:w="15" w:type="dxa"/>
              <w:bottom w:w="0" w:type="dxa"/>
              <w:right w:w="15" w:type="dxa"/>
            </w:tcMar>
            <w:vAlign w:val="center"/>
          </w:tcPr>
          <w:p w14:paraId="1A8660B6">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4</w:t>
            </w:r>
          </w:p>
        </w:tc>
        <w:tc>
          <w:tcPr>
            <w:tcW w:w="2415" w:type="dxa"/>
            <w:noWrap w:val="0"/>
            <w:tcMar>
              <w:top w:w="15" w:type="dxa"/>
              <w:left w:w="15" w:type="dxa"/>
              <w:bottom w:w="0" w:type="dxa"/>
              <w:right w:w="15" w:type="dxa"/>
            </w:tcMar>
            <w:vAlign w:val="center"/>
          </w:tcPr>
          <w:p w14:paraId="498A49D1">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稳定性和机械危险</w:t>
            </w:r>
          </w:p>
        </w:tc>
        <w:tc>
          <w:tcPr>
            <w:tcW w:w="2610" w:type="dxa"/>
            <w:noWrap w:val="0"/>
            <w:tcMar>
              <w:top w:w="15" w:type="dxa"/>
              <w:left w:w="15" w:type="dxa"/>
              <w:bottom w:w="0" w:type="dxa"/>
              <w:right w:w="15" w:type="dxa"/>
            </w:tcMar>
            <w:vAlign w:val="center"/>
          </w:tcPr>
          <w:p w14:paraId="7E82BE70">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4D56ED50">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c>
          <w:tcPr>
            <w:tcW w:w="2783" w:type="dxa"/>
            <w:noWrap w:val="0"/>
            <w:tcMar>
              <w:top w:w="15" w:type="dxa"/>
              <w:left w:w="15" w:type="dxa"/>
              <w:bottom w:w="0" w:type="dxa"/>
              <w:right w:w="15" w:type="dxa"/>
            </w:tcMar>
            <w:vAlign w:val="center"/>
          </w:tcPr>
          <w:p w14:paraId="173BC7A5">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01932B12">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r>
      <w:tr w14:paraId="6EEDA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10" w:type="dxa"/>
            <w:noWrap/>
            <w:tcMar>
              <w:top w:w="15" w:type="dxa"/>
              <w:left w:w="15" w:type="dxa"/>
              <w:bottom w:w="0" w:type="dxa"/>
              <w:right w:w="15" w:type="dxa"/>
            </w:tcMar>
            <w:vAlign w:val="center"/>
          </w:tcPr>
          <w:p w14:paraId="551D5022">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5</w:t>
            </w:r>
          </w:p>
        </w:tc>
        <w:tc>
          <w:tcPr>
            <w:tcW w:w="2415" w:type="dxa"/>
            <w:noWrap w:val="0"/>
            <w:tcMar>
              <w:top w:w="15" w:type="dxa"/>
              <w:left w:w="15" w:type="dxa"/>
              <w:bottom w:w="0" w:type="dxa"/>
              <w:right w:w="15" w:type="dxa"/>
            </w:tcMar>
            <w:vAlign w:val="center"/>
          </w:tcPr>
          <w:p w14:paraId="1B8367C8">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机械强度</w:t>
            </w:r>
          </w:p>
        </w:tc>
        <w:tc>
          <w:tcPr>
            <w:tcW w:w="2610" w:type="dxa"/>
            <w:noWrap w:val="0"/>
            <w:tcMar>
              <w:top w:w="15" w:type="dxa"/>
              <w:left w:w="15" w:type="dxa"/>
              <w:bottom w:w="0" w:type="dxa"/>
              <w:right w:w="15" w:type="dxa"/>
            </w:tcMar>
            <w:vAlign w:val="center"/>
          </w:tcPr>
          <w:p w14:paraId="7BC8279D">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26110E8C">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c>
          <w:tcPr>
            <w:tcW w:w="2783" w:type="dxa"/>
            <w:noWrap w:val="0"/>
            <w:tcMar>
              <w:top w:w="15" w:type="dxa"/>
              <w:left w:w="15" w:type="dxa"/>
              <w:bottom w:w="0" w:type="dxa"/>
              <w:right w:w="15" w:type="dxa"/>
            </w:tcMar>
            <w:vAlign w:val="center"/>
          </w:tcPr>
          <w:p w14:paraId="11A5BF0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201C940C">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r>
      <w:tr w14:paraId="758D9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10" w:type="dxa"/>
            <w:noWrap/>
            <w:tcMar>
              <w:top w:w="15" w:type="dxa"/>
              <w:left w:w="15" w:type="dxa"/>
              <w:bottom w:w="0" w:type="dxa"/>
              <w:right w:w="15" w:type="dxa"/>
            </w:tcMar>
            <w:vAlign w:val="center"/>
          </w:tcPr>
          <w:p w14:paraId="64F0A5B5">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6</w:t>
            </w:r>
          </w:p>
        </w:tc>
        <w:tc>
          <w:tcPr>
            <w:tcW w:w="2415" w:type="dxa"/>
            <w:noWrap w:val="0"/>
            <w:tcMar>
              <w:top w:w="15" w:type="dxa"/>
              <w:left w:w="15" w:type="dxa"/>
              <w:bottom w:w="0" w:type="dxa"/>
              <w:right w:w="15" w:type="dxa"/>
            </w:tcMar>
            <w:vAlign w:val="center"/>
          </w:tcPr>
          <w:p w14:paraId="2D5E8427">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highlight w:val="none"/>
                <w:shd w:val="clear" w:color="auto" w:fill="FFFFFF"/>
                <w:lang w:val="en-US" w:eastAsia="zh-CN" w:bidi="ar"/>
              </w:rPr>
              <w:t>结构</w:t>
            </w:r>
          </w:p>
        </w:tc>
        <w:tc>
          <w:tcPr>
            <w:tcW w:w="2610" w:type="dxa"/>
            <w:noWrap w:val="0"/>
            <w:tcMar>
              <w:top w:w="15" w:type="dxa"/>
              <w:left w:w="15" w:type="dxa"/>
              <w:bottom w:w="0" w:type="dxa"/>
              <w:right w:w="15" w:type="dxa"/>
            </w:tcMar>
            <w:vAlign w:val="center"/>
          </w:tcPr>
          <w:p w14:paraId="34B1DEDC">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12B8D46E">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c>
          <w:tcPr>
            <w:tcW w:w="2783" w:type="dxa"/>
            <w:noWrap w:val="0"/>
            <w:tcMar>
              <w:top w:w="15" w:type="dxa"/>
              <w:left w:w="15" w:type="dxa"/>
              <w:bottom w:w="0" w:type="dxa"/>
              <w:right w:w="15" w:type="dxa"/>
            </w:tcMar>
            <w:vAlign w:val="center"/>
          </w:tcPr>
          <w:p w14:paraId="6E1076E6">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604FCAC6">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r>
      <w:tr w14:paraId="4F4DE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10" w:type="dxa"/>
            <w:noWrap/>
            <w:tcMar>
              <w:top w:w="15" w:type="dxa"/>
              <w:left w:w="15" w:type="dxa"/>
              <w:bottom w:w="0" w:type="dxa"/>
              <w:right w:w="15" w:type="dxa"/>
            </w:tcMar>
            <w:vAlign w:val="center"/>
          </w:tcPr>
          <w:p w14:paraId="629D06D5">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7</w:t>
            </w:r>
          </w:p>
        </w:tc>
        <w:tc>
          <w:tcPr>
            <w:tcW w:w="2415" w:type="dxa"/>
            <w:noWrap w:val="0"/>
            <w:tcMar>
              <w:top w:w="15" w:type="dxa"/>
              <w:left w:w="15" w:type="dxa"/>
              <w:bottom w:w="0" w:type="dxa"/>
              <w:right w:w="15" w:type="dxa"/>
            </w:tcMar>
            <w:vAlign w:val="center"/>
          </w:tcPr>
          <w:p w14:paraId="3E0B8CB4">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内部布线</w:t>
            </w:r>
          </w:p>
        </w:tc>
        <w:tc>
          <w:tcPr>
            <w:tcW w:w="2610" w:type="dxa"/>
            <w:noWrap w:val="0"/>
            <w:tcMar>
              <w:top w:w="15" w:type="dxa"/>
              <w:left w:w="15" w:type="dxa"/>
              <w:bottom w:w="0" w:type="dxa"/>
              <w:right w:w="15" w:type="dxa"/>
            </w:tcMar>
            <w:vAlign w:val="center"/>
          </w:tcPr>
          <w:p w14:paraId="6E4067FE">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5C1273CB">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c>
          <w:tcPr>
            <w:tcW w:w="2783" w:type="dxa"/>
            <w:noWrap w:val="0"/>
            <w:tcMar>
              <w:top w:w="15" w:type="dxa"/>
              <w:left w:w="15" w:type="dxa"/>
              <w:bottom w:w="0" w:type="dxa"/>
              <w:right w:w="15" w:type="dxa"/>
            </w:tcMar>
            <w:vAlign w:val="center"/>
          </w:tcPr>
          <w:p w14:paraId="6C5AF33B">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11ECF93E">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r>
      <w:tr w14:paraId="03A5C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10" w:type="dxa"/>
            <w:noWrap/>
            <w:tcMar>
              <w:top w:w="15" w:type="dxa"/>
              <w:left w:w="15" w:type="dxa"/>
              <w:bottom w:w="0" w:type="dxa"/>
              <w:right w:w="15" w:type="dxa"/>
            </w:tcMar>
            <w:vAlign w:val="center"/>
          </w:tcPr>
          <w:p w14:paraId="6B8D39C1">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8</w:t>
            </w:r>
          </w:p>
        </w:tc>
        <w:tc>
          <w:tcPr>
            <w:tcW w:w="2415" w:type="dxa"/>
            <w:noWrap w:val="0"/>
            <w:tcMar>
              <w:top w:w="15" w:type="dxa"/>
              <w:left w:w="15" w:type="dxa"/>
              <w:bottom w:w="0" w:type="dxa"/>
              <w:right w:w="15" w:type="dxa"/>
            </w:tcMar>
            <w:vAlign w:val="center"/>
          </w:tcPr>
          <w:p w14:paraId="43925AA7">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电源连接和外部软线</w:t>
            </w:r>
          </w:p>
        </w:tc>
        <w:tc>
          <w:tcPr>
            <w:tcW w:w="2610" w:type="dxa"/>
            <w:noWrap w:val="0"/>
            <w:tcMar>
              <w:top w:w="15" w:type="dxa"/>
              <w:left w:w="15" w:type="dxa"/>
              <w:bottom w:w="0" w:type="dxa"/>
              <w:right w:w="15" w:type="dxa"/>
            </w:tcMar>
            <w:vAlign w:val="center"/>
          </w:tcPr>
          <w:p w14:paraId="408B342A">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368F0F6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c>
          <w:tcPr>
            <w:tcW w:w="2783" w:type="dxa"/>
            <w:noWrap w:val="0"/>
            <w:tcMar>
              <w:top w:w="15" w:type="dxa"/>
              <w:left w:w="15" w:type="dxa"/>
              <w:bottom w:w="0" w:type="dxa"/>
              <w:right w:w="15" w:type="dxa"/>
            </w:tcMar>
            <w:vAlign w:val="center"/>
          </w:tcPr>
          <w:p w14:paraId="35AD89C4">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010DEA18">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r>
      <w:tr w14:paraId="054C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10" w:type="dxa"/>
            <w:noWrap/>
            <w:tcMar>
              <w:top w:w="15" w:type="dxa"/>
              <w:left w:w="15" w:type="dxa"/>
              <w:bottom w:w="0" w:type="dxa"/>
              <w:right w:w="15" w:type="dxa"/>
            </w:tcMar>
            <w:vAlign w:val="center"/>
          </w:tcPr>
          <w:p w14:paraId="628484FF">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9</w:t>
            </w:r>
          </w:p>
        </w:tc>
        <w:tc>
          <w:tcPr>
            <w:tcW w:w="2415" w:type="dxa"/>
            <w:noWrap w:val="0"/>
            <w:tcMar>
              <w:top w:w="15" w:type="dxa"/>
              <w:left w:w="15" w:type="dxa"/>
              <w:bottom w:w="0" w:type="dxa"/>
              <w:right w:w="15" w:type="dxa"/>
            </w:tcMar>
            <w:vAlign w:val="center"/>
          </w:tcPr>
          <w:p w14:paraId="23500B94">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外部导线用接线端子</w:t>
            </w:r>
          </w:p>
        </w:tc>
        <w:tc>
          <w:tcPr>
            <w:tcW w:w="2610" w:type="dxa"/>
            <w:noWrap w:val="0"/>
            <w:tcMar>
              <w:top w:w="15" w:type="dxa"/>
              <w:left w:w="15" w:type="dxa"/>
              <w:bottom w:w="0" w:type="dxa"/>
              <w:right w:w="15" w:type="dxa"/>
            </w:tcMar>
            <w:vAlign w:val="center"/>
          </w:tcPr>
          <w:p w14:paraId="599B5E94">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1158502B">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c>
          <w:tcPr>
            <w:tcW w:w="2783" w:type="dxa"/>
            <w:noWrap w:val="0"/>
            <w:tcMar>
              <w:top w:w="15" w:type="dxa"/>
              <w:left w:w="15" w:type="dxa"/>
              <w:bottom w:w="0" w:type="dxa"/>
              <w:right w:w="15" w:type="dxa"/>
            </w:tcMar>
            <w:vAlign w:val="center"/>
          </w:tcPr>
          <w:p w14:paraId="3DC29D2E">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6272E7EE">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r>
      <w:tr w14:paraId="6B51E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10" w:type="dxa"/>
            <w:noWrap/>
            <w:tcMar>
              <w:top w:w="15" w:type="dxa"/>
              <w:left w:w="15" w:type="dxa"/>
              <w:bottom w:w="0" w:type="dxa"/>
              <w:right w:w="15" w:type="dxa"/>
            </w:tcMar>
            <w:vAlign w:val="center"/>
          </w:tcPr>
          <w:p w14:paraId="32193680">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10</w:t>
            </w:r>
          </w:p>
        </w:tc>
        <w:tc>
          <w:tcPr>
            <w:tcW w:w="2415" w:type="dxa"/>
            <w:noWrap w:val="0"/>
            <w:tcMar>
              <w:top w:w="15" w:type="dxa"/>
              <w:left w:w="15" w:type="dxa"/>
              <w:bottom w:w="0" w:type="dxa"/>
              <w:right w:w="15" w:type="dxa"/>
            </w:tcMar>
            <w:vAlign w:val="center"/>
          </w:tcPr>
          <w:p w14:paraId="5425C15F">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接地措施</w:t>
            </w:r>
          </w:p>
        </w:tc>
        <w:tc>
          <w:tcPr>
            <w:tcW w:w="2610" w:type="dxa"/>
            <w:noWrap w:val="0"/>
            <w:tcMar>
              <w:top w:w="15" w:type="dxa"/>
              <w:left w:w="15" w:type="dxa"/>
              <w:bottom w:w="0" w:type="dxa"/>
              <w:right w:w="15" w:type="dxa"/>
            </w:tcMar>
            <w:vAlign w:val="center"/>
          </w:tcPr>
          <w:p w14:paraId="7D5A8CFC">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46DD1E7B">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c>
          <w:tcPr>
            <w:tcW w:w="2783" w:type="dxa"/>
            <w:noWrap w:val="0"/>
            <w:tcMar>
              <w:top w:w="15" w:type="dxa"/>
              <w:left w:w="15" w:type="dxa"/>
              <w:bottom w:w="0" w:type="dxa"/>
              <w:right w:w="15" w:type="dxa"/>
            </w:tcMar>
            <w:vAlign w:val="center"/>
          </w:tcPr>
          <w:p w14:paraId="0F5CAA07">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7E9DA4CB">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r>
      <w:tr w14:paraId="305A4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10" w:type="dxa"/>
            <w:noWrap/>
            <w:tcMar>
              <w:top w:w="15" w:type="dxa"/>
              <w:left w:w="15" w:type="dxa"/>
              <w:bottom w:w="0" w:type="dxa"/>
              <w:right w:w="15" w:type="dxa"/>
            </w:tcMar>
            <w:vAlign w:val="center"/>
          </w:tcPr>
          <w:p w14:paraId="26698341">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11</w:t>
            </w:r>
          </w:p>
        </w:tc>
        <w:tc>
          <w:tcPr>
            <w:tcW w:w="2415" w:type="dxa"/>
            <w:noWrap w:val="0"/>
            <w:tcMar>
              <w:top w:w="15" w:type="dxa"/>
              <w:left w:w="15" w:type="dxa"/>
              <w:bottom w:w="0" w:type="dxa"/>
              <w:right w:w="15" w:type="dxa"/>
            </w:tcMar>
            <w:vAlign w:val="center"/>
          </w:tcPr>
          <w:p w14:paraId="48180C13">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螺钉和连接</w:t>
            </w:r>
          </w:p>
        </w:tc>
        <w:tc>
          <w:tcPr>
            <w:tcW w:w="2610" w:type="dxa"/>
            <w:noWrap w:val="0"/>
            <w:tcMar>
              <w:top w:w="15" w:type="dxa"/>
              <w:left w:w="15" w:type="dxa"/>
              <w:bottom w:w="0" w:type="dxa"/>
              <w:right w:w="15" w:type="dxa"/>
            </w:tcMar>
            <w:vAlign w:val="center"/>
          </w:tcPr>
          <w:p w14:paraId="6DE8F6D9">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5D070CB5">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c>
          <w:tcPr>
            <w:tcW w:w="2783" w:type="dxa"/>
            <w:noWrap w:val="0"/>
            <w:tcMar>
              <w:top w:w="15" w:type="dxa"/>
              <w:left w:w="15" w:type="dxa"/>
              <w:bottom w:w="0" w:type="dxa"/>
              <w:right w:w="15" w:type="dxa"/>
            </w:tcMar>
            <w:vAlign w:val="center"/>
          </w:tcPr>
          <w:p w14:paraId="3FD7C372">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73F808B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r>
      <w:tr w14:paraId="125A9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10" w:type="dxa"/>
            <w:noWrap/>
            <w:tcMar>
              <w:top w:w="15" w:type="dxa"/>
              <w:left w:w="15" w:type="dxa"/>
              <w:bottom w:w="0" w:type="dxa"/>
              <w:right w:w="15" w:type="dxa"/>
            </w:tcMar>
            <w:vAlign w:val="center"/>
          </w:tcPr>
          <w:p w14:paraId="228C8EC4">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12</w:t>
            </w:r>
          </w:p>
        </w:tc>
        <w:tc>
          <w:tcPr>
            <w:tcW w:w="2415" w:type="dxa"/>
            <w:noWrap w:val="0"/>
            <w:tcMar>
              <w:top w:w="15" w:type="dxa"/>
              <w:left w:w="15" w:type="dxa"/>
              <w:bottom w:w="0" w:type="dxa"/>
              <w:right w:w="15" w:type="dxa"/>
            </w:tcMar>
            <w:vAlign w:val="center"/>
          </w:tcPr>
          <w:p w14:paraId="64FB507F">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电气间隙、爬电距离和固体绝缘</w:t>
            </w:r>
          </w:p>
        </w:tc>
        <w:tc>
          <w:tcPr>
            <w:tcW w:w="2610" w:type="dxa"/>
            <w:noWrap w:val="0"/>
            <w:tcMar>
              <w:top w:w="15" w:type="dxa"/>
              <w:left w:w="15" w:type="dxa"/>
              <w:bottom w:w="0" w:type="dxa"/>
              <w:right w:w="15" w:type="dxa"/>
            </w:tcMar>
            <w:vAlign w:val="center"/>
          </w:tcPr>
          <w:p w14:paraId="177B4087">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32222E5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c>
          <w:tcPr>
            <w:tcW w:w="2783" w:type="dxa"/>
            <w:noWrap w:val="0"/>
            <w:tcMar>
              <w:top w:w="15" w:type="dxa"/>
              <w:left w:w="15" w:type="dxa"/>
              <w:bottom w:w="0" w:type="dxa"/>
              <w:right w:w="15" w:type="dxa"/>
            </w:tcMar>
            <w:vAlign w:val="center"/>
          </w:tcPr>
          <w:p w14:paraId="07746CAB">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4706.1-2005</w:t>
            </w:r>
          </w:p>
          <w:p w14:paraId="386BFB3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GB4706.2</w:t>
            </w:r>
            <w:r>
              <w:rPr>
                <w:rFonts w:hint="eastAsia" w:ascii="方正仿宋_GBK" w:hAnsi="方正仿宋_GBK" w:eastAsia="方正仿宋_GBK" w:cs="方正仿宋_GBK"/>
                <w:kern w:val="0"/>
                <w:sz w:val="30"/>
                <w:szCs w:val="30"/>
                <w:shd w:val="clear" w:color="auto" w:fill="FFFFFF"/>
                <w:lang w:val="en-US" w:eastAsia="zh-CN" w:bidi="ar"/>
              </w:rPr>
              <w:t>7</w:t>
            </w:r>
            <w:r>
              <w:rPr>
                <w:rFonts w:hint="eastAsia" w:ascii="方正仿宋_GBK" w:hAnsi="方正仿宋_GBK" w:eastAsia="方正仿宋_GBK" w:cs="方正仿宋_GBK"/>
                <w:kern w:val="0"/>
                <w:sz w:val="30"/>
                <w:szCs w:val="30"/>
                <w:shd w:val="clear" w:color="auto" w:fill="FFFFFF"/>
                <w:lang w:bidi="ar"/>
              </w:rPr>
              <w:t>-2008</w:t>
            </w:r>
          </w:p>
        </w:tc>
      </w:tr>
      <w:tr w14:paraId="2C8FF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50" w:hRule="atLeast"/>
        </w:trPr>
        <w:tc>
          <w:tcPr>
            <w:tcW w:w="910" w:type="dxa"/>
            <w:noWrap/>
            <w:tcMar>
              <w:top w:w="15" w:type="dxa"/>
              <w:left w:w="15" w:type="dxa"/>
              <w:bottom w:w="0" w:type="dxa"/>
              <w:right w:w="15" w:type="dxa"/>
            </w:tcMar>
            <w:vAlign w:val="center"/>
          </w:tcPr>
          <w:p w14:paraId="47940A19">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13</w:t>
            </w:r>
          </w:p>
        </w:tc>
        <w:tc>
          <w:tcPr>
            <w:tcW w:w="2415" w:type="dxa"/>
            <w:noWrap w:val="0"/>
            <w:tcMar>
              <w:top w:w="15" w:type="dxa"/>
              <w:left w:w="15" w:type="dxa"/>
              <w:bottom w:w="0" w:type="dxa"/>
              <w:right w:w="15" w:type="dxa"/>
            </w:tcMar>
            <w:vAlign w:val="center"/>
          </w:tcPr>
          <w:p w14:paraId="22F29FE3">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连续骚扰端子电压</w:t>
            </w:r>
          </w:p>
        </w:tc>
        <w:tc>
          <w:tcPr>
            <w:tcW w:w="2610" w:type="dxa"/>
            <w:vMerge w:val="restart"/>
            <w:noWrap w:val="0"/>
            <w:tcMar>
              <w:top w:w="15" w:type="dxa"/>
              <w:left w:w="15" w:type="dxa"/>
              <w:bottom w:w="0" w:type="dxa"/>
              <w:right w:w="15" w:type="dxa"/>
            </w:tcMar>
            <w:vAlign w:val="center"/>
          </w:tcPr>
          <w:p w14:paraId="1F8A293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4343.1-2018</w:t>
            </w:r>
            <w:r>
              <w:rPr>
                <w:rFonts w:hint="eastAsia" w:ascii="方正仿宋_GBK" w:hAnsi="方正仿宋_GBK" w:eastAsia="方正仿宋_GBK" w:cs="方正仿宋_GBK"/>
                <w:kern w:val="0"/>
                <w:sz w:val="30"/>
                <w:szCs w:val="30"/>
                <w:shd w:val="clear" w:color="auto" w:fill="FFFFFF"/>
                <w:lang w:val="en-US" w:eastAsia="zh-CN" w:bidi="ar"/>
              </w:rPr>
              <w:t xml:space="preserve">  </w:t>
            </w:r>
            <w:r>
              <w:rPr>
                <w:rFonts w:hint="eastAsia" w:ascii="方正仿宋_GBK" w:hAnsi="方正仿宋_GBK" w:eastAsia="方正仿宋_GBK" w:cs="方正仿宋_GBK"/>
                <w:kern w:val="0"/>
                <w:sz w:val="30"/>
                <w:szCs w:val="30"/>
                <w:shd w:val="clear" w:color="auto" w:fill="FFFFFF"/>
                <w:lang w:bidi="ar"/>
              </w:rPr>
              <w:t>GB 4343.1-20</w:t>
            </w:r>
            <w:r>
              <w:rPr>
                <w:rFonts w:hint="eastAsia" w:ascii="方正仿宋_GBK" w:hAnsi="方正仿宋_GBK" w:eastAsia="方正仿宋_GBK" w:cs="方正仿宋_GBK"/>
                <w:kern w:val="0"/>
                <w:sz w:val="30"/>
                <w:szCs w:val="30"/>
                <w:shd w:val="clear" w:color="auto" w:fill="FFFFFF"/>
                <w:lang w:val="en-US" w:eastAsia="zh-CN" w:bidi="ar"/>
              </w:rPr>
              <w:t>24</w:t>
            </w:r>
          </w:p>
        </w:tc>
        <w:tc>
          <w:tcPr>
            <w:tcW w:w="2783" w:type="dxa"/>
            <w:vMerge w:val="restart"/>
            <w:noWrap w:val="0"/>
            <w:tcMar>
              <w:top w:w="15" w:type="dxa"/>
              <w:left w:w="15" w:type="dxa"/>
              <w:bottom w:w="0" w:type="dxa"/>
              <w:right w:w="15" w:type="dxa"/>
            </w:tcMar>
            <w:vAlign w:val="center"/>
          </w:tcPr>
          <w:p w14:paraId="2E496370">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bidi="ar"/>
              </w:rPr>
              <w:t>GB 4343.1-2018</w:t>
            </w:r>
            <w:r>
              <w:rPr>
                <w:rFonts w:hint="eastAsia" w:ascii="方正仿宋_GBK" w:hAnsi="方正仿宋_GBK" w:eastAsia="方正仿宋_GBK" w:cs="方正仿宋_GBK"/>
                <w:kern w:val="0"/>
                <w:sz w:val="30"/>
                <w:szCs w:val="30"/>
                <w:shd w:val="clear" w:color="auto" w:fill="FFFFFF"/>
                <w:lang w:val="en-US" w:eastAsia="zh-CN" w:bidi="ar"/>
              </w:rPr>
              <w:t xml:space="preserve">   </w:t>
            </w:r>
            <w:r>
              <w:rPr>
                <w:rFonts w:hint="eastAsia" w:ascii="方正仿宋_GBK" w:hAnsi="方正仿宋_GBK" w:eastAsia="方正仿宋_GBK" w:cs="方正仿宋_GBK"/>
                <w:kern w:val="0"/>
                <w:sz w:val="30"/>
                <w:szCs w:val="30"/>
                <w:shd w:val="clear" w:color="auto" w:fill="FFFFFF"/>
                <w:lang w:bidi="ar"/>
              </w:rPr>
              <w:t>GB 4343.1-20</w:t>
            </w:r>
            <w:r>
              <w:rPr>
                <w:rFonts w:hint="eastAsia" w:ascii="方正仿宋_GBK" w:hAnsi="方正仿宋_GBK" w:eastAsia="方正仿宋_GBK" w:cs="方正仿宋_GBK"/>
                <w:kern w:val="0"/>
                <w:sz w:val="30"/>
                <w:szCs w:val="30"/>
                <w:shd w:val="clear" w:color="auto" w:fill="FFFFFF"/>
                <w:lang w:val="en-US" w:eastAsia="zh-CN" w:bidi="ar"/>
              </w:rPr>
              <w:t>24</w:t>
            </w:r>
          </w:p>
        </w:tc>
      </w:tr>
      <w:tr w14:paraId="499A9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50" w:hRule="atLeast"/>
        </w:trPr>
        <w:tc>
          <w:tcPr>
            <w:tcW w:w="910" w:type="dxa"/>
            <w:noWrap/>
            <w:tcMar>
              <w:top w:w="15" w:type="dxa"/>
              <w:left w:w="15" w:type="dxa"/>
              <w:bottom w:w="0" w:type="dxa"/>
              <w:right w:w="15" w:type="dxa"/>
            </w:tcMar>
            <w:vAlign w:val="center"/>
          </w:tcPr>
          <w:p w14:paraId="19289C89">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14</w:t>
            </w:r>
          </w:p>
        </w:tc>
        <w:tc>
          <w:tcPr>
            <w:tcW w:w="2415" w:type="dxa"/>
            <w:noWrap w:val="0"/>
            <w:tcMar>
              <w:top w:w="15" w:type="dxa"/>
              <w:left w:w="15" w:type="dxa"/>
              <w:bottom w:w="0" w:type="dxa"/>
              <w:right w:w="15" w:type="dxa"/>
            </w:tcMar>
            <w:vAlign w:val="center"/>
          </w:tcPr>
          <w:p w14:paraId="3D0DA66E">
            <w:pPr>
              <w:spacing w:line="240" w:lineRule="auto"/>
              <w:jc w:val="center"/>
              <w:rPr>
                <w:rFonts w:hint="eastAsia" w:ascii="方正仿宋_GBK" w:hAnsi="方正仿宋_GBK" w:eastAsia="方正仿宋_GBK" w:cs="方正仿宋_GBK"/>
                <w:kern w:val="0"/>
                <w:sz w:val="30"/>
                <w:szCs w:val="30"/>
                <w:highlight w:val="none"/>
                <w:shd w:val="clear" w:color="auto" w:fill="FFFFFF"/>
                <w:lang w:val="en-US" w:eastAsia="zh-CN" w:bidi="ar"/>
              </w:rPr>
            </w:pPr>
            <w:r>
              <w:rPr>
                <w:rFonts w:hint="eastAsia" w:ascii="方正仿宋_GBK" w:hAnsi="方正仿宋_GBK" w:eastAsia="方正仿宋_GBK" w:cs="方正仿宋_GBK"/>
                <w:kern w:val="0"/>
                <w:sz w:val="30"/>
                <w:szCs w:val="30"/>
                <w:highlight w:val="none"/>
                <w:shd w:val="clear" w:color="auto" w:fill="FFFFFF"/>
                <w:lang w:val="en-US" w:eastAsia="zh-CN" w:bidi="ar"/>
              </w:rPr>
              <w:t>连续骚扰骚扰功率</w:t>
            </w:r>
          </w:p>
        </w:tc>
        <w:tc>
          <w:tcPr>
            <w:tcW w:w="2610" w:type="dxa"/>
            <w:vMerge w:val="continue"/>
            <w:noWrap w:val="0"/>
            <w:tcMar>
              <w:top w:w="15" w:type="dxa"/>
              <w:left w:w="15" w:type="dxa"/>
              <w:bottom w:w="0" w:type="dxa"/>
              <w:right w:w="15" w:type="dxa"/>
            </w:tcMar>
            <w:vAlign w:val="center"/>
          </w:tcPr>
          <w:p w14:paraId="4697C25E">
            <w:pPr>
              <w:spacing w:line="240" w:lineRule="auto"/>
              <w:jc w:val="center"/>
              <w:rPr>
                <w:rFonts w:hint="eastAsia" w:ascii="方正仿宋_GBK" w:hAnsi="方正仿宋_GBK" w:eastAsia="方正仿宋_GBK" w:cs="方正仿宋_GBK"/>
                <w:kern w:val="0"/>
                <w:sz w:val="30"/>
                <w:szCs w:val="30"/>
                <w:shd w:val="clear" w:color="auto" w:fill="FFFFFF"/>
                <w:lang w:bidi="ar"/>
              </w:rPr>
            </w:pPr>
          </w:p>
        </w:tc>
        <w:tc>
          <w:tcPr>
            <w:tcW w:w="2783" w:type="dxa"/>
            <w:vMerge w:val="continue"/>
            <w:noWrap w:val="0"/>
            <w:tcMar>
              <w:top w:w="15" w:type="dxa"/>
              <w:left w:w="15" w:type="dxa"/>
              <w:bottom w:w="0" w:type="dxa"/>
              <w:right w:w="15" w:type="dxa"/>
            </w:tcMar>
            <w:vAlign w:val="center"/>
          </w:tcPr>
          <w:p w14:paraId="68930CA6">
            <w:pPr>
              <w:spacing w:line="240" w:lineRule="auto"/>
              <w:jc w:val="center"/>
              <w:rPr>
                <w:rFonts w:hint="eastAsia" w:ascii="方正仿宋_GBK" w:hAnsi="方正仿宋_GBK" w:eastAsia="方正仿宋_GBK" w:cs="方正仿宋_GBK"/>
                <w:kern w:val="0"/>
                <w:sz w:val="30"/>
                <w:szCs w:val="30"/>
                <w:shd w:val="clear" w:color="auto" w:fill="FFFFFF"/>
                <w:lang w:bidi="ar"/>
              </w:rPr>
            </w:pPr>
          </w:p>
        </w:tc>
      </w:tr>
      <w:tr w14:paraId="53EB6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50" w:hRule="atLeast"/>
        </w:trPr>
        <w:tc>
          <w:tcPr>
            <w:tcW w:w="910" w:type="dxa"/>
            <w:noWrap/>
            <w:tcMar>
              <w:top w:w="15" w:type="dxa"/>
              <w:left w:w="15" w:type="dxa"/>
              <w:bottom w:w="0" w:type="dxa"/>
              <w:right w:w="15" w:type="dxa"/>
            </w:tcMar>
            <w:vAlign w:val="center"/>
          </w:tcPr>
          <w:p w14:paraId="2875375C">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15</w:t>
            </w:r>
          </w:p>
        </w:tc>
        <w:tc>
          <w:tcPr>
            <w:tcW w:w="2415" w:type="dxa"/>
            <w:noWrap w:val="0"/>
            <w:tcMar>
              <w:top w:w="15" w:type="dxa"/>
              <w:left w:w="15" w:type="dxa"/>
              <w:bottom w:w="0" w:type="dxa"/>
              <w:right w:w="15" w:type="dxa"/>
            </w:tcMar>
            <w:vAlign w:val="center"/>
          </w:tcPr>
          <w:p w14:paraId="75987EA8">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断续骚扰</w:t>
            </w:r>
          </w:p>
        </w:tc>
        <w:tc>
          <w:tcPr>
            <w:tcW w:w="2610" w:type="dxa"/>
            <w:vMerge w:val="continue"/>
            <w:noWrap w:val="0"/>
            <w:tcMar>
              <w:top w:w="15" w:type="dxa"/>
              <w:left w:w="15" w:type="dxa"/>
              <w:bottom w:w="0" w:type="dxa"/>
              <w:right w:w="15" w:type="dxa"/>
            </w:tcMar>
            <w:vAlign w:val="center"/>
          </w:tcPr>
          <w:p w14:paraId="36189C2C">
            <w:pPr>
              <w:spacing w:line="240" w:lineRule="auto"/>
              <w:jc w:val="center"/>
              <w:rPr>
                <w:rFonts w:hint="eastAsia" w:ascii="方正仿宋_GBK" w:hAnsi="方正仿宋_GBK" w:eastAsia="方正仿宋_GBK" w:cs="方正仿宋_GBK"/>
                <w:kern w:val="0"/>
                <w:sz w:val="30"/>
                <w:szCs w:val="30"/>
                <w:shd w:val="clear" w:color="auto" w:fill="FFFFFF"/>
                <w:lang w:bidi="ar"/>
              </w:rPr>
            </w:pPr>
          </w:p>
        </w:tc>
        <w:tc>
          <w:tcPr>
            <w:tcW w:w="2783" w:type="dxa"/>
            <w:vMerge w:val="continue"/>
            <w:noWrap w:val="0"/>
            <w:tcMar>
              <w:top w:w="15" w:type="dxa"/>
              <w:left w:w="15" w:type="dxa"/>
              <w:bottom w:w="0" w:type="dxa"/>
              <w:right w:w="15" w:type="dxa"/>
            </w:tcMar>
            <w:vAlign w:val="center"/>
          </w:tcPr>
          <w:p w14:paraId="0129C12C">
            <w:pPr>
              <w:spacing w:line="240" w:lineRule="auto"/>
              <w:jc w:val="center"/>
              <w:rPr>
                <w:rFonts w:hint="eastAsia" w:ascii="方正仿宋_GBK" w:hAnsi="方正仿宋_GBK" w:eastAsia="方正仿宋_GBK" w:cs="方正仿宋_GBK"/>
                <w:kern w:val="0"/>
                <w:sz w:val="30"/>
                <w:szCs w:val="30"/>
                <w:shd w:val="clear" w:color="auto" w:fill="FFFFFF"/>
                <w:lang w:bidi="ar"/>
              </w:rPr>
            </w:pPr>
          </w:p>
        </w:tc>
      </w:tr>
      <w:tr w14:paraId="339D9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53" w:hRule="atLeast"/>
        </w:trPr>
        <w:tc>
          <w:tcPr>
            <w:tcW w:w="910" w:type="dxa"/>
            <w:noWrap/>
            <w:tcMar>
              <w:top w:w="15" w:type="dxa"/>
              <w:left w:w="15" w:type="dxa"/>
              <w:bottom w:w="0" w:type="dxa"/>
              <w:right w:w="15" w:type="dxa"/>
            </w:tcMar>
            <w:vAlign w:val="center"/>
          </w:tcPr>
          <w:p w14:paraId="1B7D5AAD">
            <w:pPr>
              <w:spacing w:line="240" w:lineRule="auto"/>
              <w:jc w:val="center"/>
              <w:rPr>
                <w:rFonts w:hint="default"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16</w:t>
            </w:r>
          </w:p>
        </w:tc>
        <w:tc>
          <w:tcPr>
            <w:tcW w:w="2415" w:type="dxa"/>
            <w:shd w:val="clear" w:color="auto" w:fill="auto"/>
            <w:noWrap w:val="0"/>
            <w:tcMar>
              <w:top w:w="15" w:type="dxa"/>
              <w:left w:w="15" w:type="dxa"/>
              <w:bottom w:w="0" w:type="dxa"/>
              <w:right w:w="15" w:type="dxa"/>
            </w:tcMar>
            <w:vAlign w:val="center"/>
          </w:tcPr>
          <w:p w14:paraId="0E089913">
            <w:pPr>
              <w:spacing w:line="240" w:lineRule="auto"/>
              <w:jc w:val="center"/>
              <w:rPr>
                <w:rFonts w:hint="eastAsia" w:ascii="方正仿宋_GBK" w:hAnsi="方正仿宋_GBK" w:eastAsia="方正仿宋_GBK" w:cs="方正仿宋_GBK"/>
                <w:kern w:val="0"/>
                <w:sz w:val="30"/>
                <w:szCs w:val="30"/>
                <w:shd w:val="clear" w:color="auto" w:fill="FFFFFF"/>
                <w:lang w:val="en-US" w:eastAsia="zh-Hans" w:bidi="ar"/>
              </w:rPr>
            </w:pPr>
            <w:r>
              <w:rPr>
                <w:rFonts w:hint="eastAsia" w:ascii="方正仿宋_GBK" w:hAnsi="方正仿宋_GBK" w:eastAsia="方正仿宋_GBK" w:cs="方正仿宋_GBK"/>
                <w:kern w:val="0"/>
                <w:sz w:val="30"/>
                <w:szCs w:val="30"/>
                <w:shd w:val="clear" w:color="auto" w:fill="FFFFFF"/>
                <w:lang w:val="en-US" w:eastAsia="zh-CN" w:bidi="ar"/>
              </w:rPr>
              <w:t>谐波电流</w:t>
            </w:r>
          </w:p>
        </w:tc>
        <w:tc>
          <w:tcPr>
            <w:tcW w:w="2610" w:type="dxa"/>
            <w:shd w:val="clear" w:color="auto" w:fill="auto"/>
            <w:noWrap w:val="0"/>
            <w:tcMar>
              <w:top w:w="15" w:type="dxa"/>
              <w:left w:w="15" w:type="dxa"/>
              <w:bottom w:w="0" w:type="dxa"/>
              <w:right w:w="15" w:type="dxa"/>
            </w:tcMar>
            <w:vAlign w:val="center"/>
          </w:tcPr>
          <w:p w14:paraId="66B1BCAA">
            <w:pPr>
              <w:spacing w:line="240" w:lineRule="auto"/>
              <w:jc w:val="center"/>
              <w:rPr>
                <w:rFonts w:hint="eastAsia" w:ascii="方正仿宋_GBK" w:hAnsi="方正仿宋_GBK" w:eastAsia="方正仿宋_GBK" w:cs="方正仿宋_GBK"/>
                <w:spacing w:val="-14"/>
                <w:kern w:val="2"/>
                <w:sz w:val="30"/>
                <w:szCs w:val="30"/>
                <w:lang w:val="zh-CN" w:eastAsia="zh-CN" w:bidi="ar-SA"/>
              </w:rPr>
            </w:pPr>
            <w:r>
              <w:rPr>
                <w:rFonts w:hint="eastAsia" w:ascii="方正仿宋_GBK" w:hAnsi="方正仿宋_GBK" w:eastAsia="方正仿宋_GBK" w:cs="方正仿宋_GBK"/>
                <w:spacing w:val="-14"/>
                <w:kern w:val="2"/>
                <w:sz w:val="30"/>
                <w:szCs w:val="30"/>
                <w:lang w:val="en-US" w:eastAsia="en-US" w:bidi="ar-SA"/>
              </w:rPr>
              <w:t>GB 17625.1-20</w:t>
            </w:r>
            <w:r>
              <w:rPr>
                <w:rFonts w:hint="eastAsia" w:ascii="方正仿宋_GBK" w:hAnsi="方正仿宋_GBK" w:eastAsia="方正仿宋_GBK" w:cs="方正仿宋_GBK"/>
                <w:spacing w:val="-14"/>
                <w:kern w:val="2"/>
                <w:sz w:val="30"/>
                <w:szCs w:val="30"/>
                <w:lang w:val="en-US" w:eastAsia="zh-CN" w:bidi="ar-SA"/>
              </w:rPr>
              <w:t xml:space="preserve">22      </w:t>
            </w:r>
            <w:r>
              <w:rPr>
                <w:rFonts w:hint="eastAsia" w:ascii="方正仿宋_GBK" w:hAnsi="方正仿宋_GBK" w:eastAsia="方正仿宋_GBK" w:cs="方正仿宋_GBK"/>
                <w:spacing w:val="-14"/>
                <w:kern w:val="2"/>
                <w:sz w:val="30"/>
                <w:szCs w:val="30"/>
                <w:lang w:val="en-US" w:eastAsia="en-US" w:bidi="ar-SA"/>
              </w:rPr>
              <w:t>GB 17625.1-20</w:t>
            </w:r>
            <w:r>
              <w:rPr>
                <w:rFonts w:hint="eastAsia" w:ascii="方正仿宋_GBK" w:hAnsi="方正仿宋_GBK" w:eastAsia="方正仿宋_GBK" w:cs="方正仿宋_GBK"/>
                <w:spacing w:val="-14"/>
                <w:kern w:val="2"/>
                <w:sz w:val="30"/>
                <w:szCs w:val="30"/>
                <w:lang w:val="en-US" w:eastAsia="zh-CN" w:bidi="ar-SA"/>
              </w:rPr>
              <w:t>12</w:t>
            </w:r>
          </w:p>
        </w:tc>
        <w:tc>
          <w:tcPr>
            <w:tcW w:w="2783" w:type="dxa"/>
            <w:shd w:val="clear" w:color="auto" w:fill="auto"/>
            <w:noWrap w:val="0"/>
            <w:tcMar>
              <w:top w:w="15" w:type="dxa"/>
              <w:left w:w="15" w:type="dxa"/>
              <w:bottom w:w="0" w:type="dxa"/>
              <w:right w:w="15" w:type="dxa"/>
            </w:tcMar>
            <w:vAlign w:val="center"/>
          </w:tcPr>
          <w:p w14:paraId="6B1103B6">
            <w:pPr>
              <w:spacing w:line="240" w:lineRule="auto"/>
              <w:jc w:val="center"/>
              <w:rPr>
                <w:rFonts w:hint="eastAsia" w:ascii="方正仿宋_GBK" w:hAnsi="方正仿宋_GBK" w:eastAsia="方正仿宋_GBK" w:cs="方正仿宋_GBK"/>
                <w:spacing w:val="-14"/>
                <w:kern w:val="2"/>
                <w:sz w:val="30"/>
                <w:szCs w:val="30"/>
                <w:lang w:val="zh-CN" w:eastAsia="zh-CN" w:bidi="ar-SA"/>
              </w:rPr>
            </w:pPr>
            <w:r>
              <w:rPr>
                <w:rFonts w:hint="eastAsia" w:ascii="方正仿宋_GBK" w:hAnsi="方正仿宋_GBK" w:eastAsia="方正仿宋_GBK" w:cs="方正仿宋_GBK"/>
                <w:spacing w:val="-14"/>
                <w:kern w:val="2"/>
                <w:sz w:val="30"/>
                <w:szCs w:val="30"/>
                <w:lang w:val="en-US" w:eastAsia="en-US" w:bidi="ar-SA"/>
              </w:rPr>
              <w:t>GB 17625.1-20</w:t>
            </w:r>
            <w:r>
              <w:rPr>
                <w:rFonts w:hint="eastAsia" w:ascii="方正仿宋_GBK" w:hAnsi="方正仿宋_GBK" w:eastAsia="方正仿宋_GBK" w:cs="方正仿宋_GBK"/>
                <w:spacing w:val="-14"/>
                <w:kern w:val="2"/>
                <w:sz w:val="30"/>
                <w:szCs w:val="30"/>
                <w:lang w:val="en-US" w:eastAsia="zh-CN" w:bidi="ar-SA"/>
              </w:rPr>
              <w:t xml:space="preserve">22       </w:t>
            </w:r>
            <w:r>
              <w:rPr>
                <w:rFonts w:hint="eastAsia" w:ascii="方正仿宋_GBK" w:hAnsi="方正仿宋_GBK" w:eastAsia="方正仿宋_GBK" w:cs="方正仿宋_GBK"/>
                <w:spacing w:val="-14"/>
                <w:kern w:val="2"/>
                <w:sz w:val="30"/>
                <w:szCs w:val="30"/>
                <w:lang w:val="en-US" w:eastAsia="en-US" w:bidi="ar-SA"/>
              </w:rPr>
              <w:t>GB 17625.1-20</w:t>
            </w:r>
            <w:r>
              <w:rPr>
                <w:rFonts w:hint="eastAsia" w:ascii="方正仿宋_GBK" w:hAnsi="方正仿宋_GBK" w:eastAsia="方正仿宋_GBK" w:cs="方正仿宋_GBK"/>
                <w:spacing w:val="-14"/>
                <w:kern w:val="2"/>
                <w:sz w:val="30"/>
                <w:szCs w:val="30"/>
                <w:lang w:val="en-US" w:eastAsia="zh-CN" w:bidi="ar-SA"/>
              </w:rPr>
              <w:t>12</w:t>
            </w:r>
          </w:p>
        </w:tc>
      </w:tr>
    </w:tbl>
    <w:p w14:paraId="6FAE64E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256D25D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263FD67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1CF1690B">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209FA79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4706.1-2005 《家用和类似用途电器的安全 第1部分：通用要求》；</w:t>
      </w:r>
    </w:p>
    <w:p w14:paraId="7AA5BB8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4706.27-2008</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家用和类似用途电器的安全</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第2部分：风扇的特殊要求</w:t>
      </w:r>
      <w:r>
        <w:rPr>
          <w:rFonts w:hint="eastAsia" w:ascii="方正仿宋_GBK" w:hAnsi="方正仿宋_GBK" w:eastAsia="方正仿宋_GBK" w:cs="方正仿宋_GBK"/>
          <w:sz w:val="32"/>
          <w:szCs w:val="32"/>
          <w:lang w:eastAsia="zh-CN"/>
        </w:rPr>
        <w:t>》；</w:t>
      </w:r>
    </w:p>
    <w:p w14:paraId="20F9214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4343.1-2018《家用电器、电动工具和类似器具的电磁兼容要求 第1部分：发射》；</w:t>
      </w:r>
    </w:p>
    <w:p w14:paraId="150B7E5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GB 4343.1-2024《家用电器、电动工具和类似器具的电磁兼容要求 第1部分：发射》</w:t>
      </w:r>
      <w:r>
        <w:rPr>
          <w:rFonts w:hint="eastAsia" w:ascii="方正仿宋_GBK" w:hAnsi="方正仿宋_GBK" w:eastAsia="方正仿宋_GBK" w:cs="方正仿宋_GBK"/>
          <w:sz w:val="32"/>
          <w:szCs w:val="32"/>
          <w:highlight w:val="none"/>
          <w:lang w:eastAsia="zh-CN"/>
        </w:rPr>
        <w:t>；</w:t>
      </w:r>
    </w:p>
    <w:p w14:paraId="6FB63B4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0CAD55B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rPr>
      </w:pPr>
      <w:r>
        <w:rPr>
          <w:rFonts w:hint="eastAsia" w:ascii="方正仿宋_GBK" w:hAnsi="方正仿宋_GBK" w:eastAsia="方正仿宋_GBK" w:cs="方正仿宋_GBK"/>
          <w:sz w:val="32"/>
          <w:szCs w:val="32"/>
        </w:rPr>
        <w:t>GB 17625.1-2012 《电磁兼容 限值 谐波电流发射限值(设备每相输入电流≤16A)》</w:t>
      </w:r>
      <w:r>
        <w:rPr>
          <w:rFonts w:hint="eastAsia" w:ascii="方正仿宋_GBK" w:hAnsi="方正仿宋_GBK" w:eastAsia="方正仿宋_GBK" w:cs="方正仿宋_GBK"/>
          <w:sz w:val="32"/>
          <w:szCs w:val="32"/>
          <w:lang w:eastAsia="zh-CN"/>
        </w:rPr>
        <w:t>；</w:t>
      </w:r>
    </w:p>
    <w:p w14:paraId="2CED7D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现行有效的企业标准、团体标准、地方标准及产品明示质量要求</w:t>
      </w:r>
      <w:r>
        <w:rPr>
          <w:rFonts w:hint="default" w:ascii="方正仿宋_GBK" w:hAnsi="方正仿宋_GBK" w:eastAsia="方正仿宋_GBK" w:cs="方正仿宋_GBK"/>
          <w:sz w:val="32"/>
          <w:szCs w:val="32"/>
          <w:highlight w:val="none"/>
          <w:lang w:val="en-US" w:eastAsia="zh-CN"/>
        </w:rPr>
        <w:t>。</w:t>
      </w:r>
    </w:p>
    <w:p w14:paraId="7E3E37F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4.2判定原则</w:t>
      </w:r>
    </w:p>
    <w:p w14:paraId="7892AAE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06D4184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664600E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w:t>
      </w:r>
      <w:bookmarkStart w:id="0" w:name="_GoBack"/>
      <w:bookmarkEnd w:id="0"/>
      <w:r>
        <w:rPr>
          <w:rFonts w:hint="eastAsia" w:ascii="方正仿宋_GBK" w:hAnsi="方正仿宋_GBK" w:eastAsia="方正仿宋_GBK" w:cs="方正仿宋_GBK"/>
          <w:sz w:val="32"/>
          <w:szCs w:val="32"/>
        </w:rPr>
        <w:t>据的强制性标准要求时，应按照强制性标准要求判定。</w:t>
      </w:r>
    </w:p>
    <w:p w14:paraId="4342622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258FCE9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23AEBB4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E75F688">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14:paraId="4DF6C7E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08F38C0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EABA51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6C87CF2C">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39E1A">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2C5AB6">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42C5AB6">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13044">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BA6AE7">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2BA6AE7">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B2C2B">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oNotHyphenateCaps/>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1943E4"/>
    <w:rsid w:val="033A014E"/>
    <w:rsid w:val="05D24EFE"/>
    <w:rsid w:val="06DE5BB2"/>
    <w:rsid w:val="07672914"/>
    <w:rsid w:val="077F7679"/>
    <w:rsid w:val="07BF3F65"/>
    <w:rsid w:val="07F50FE7"/>
    <w:rsid w:val="07FD5AEF"/>
    <w:rsid w:val="097537AA"/>
    <w:rsid w:val="0B270AD4"/>
    <w:rsid w:val="0CFA1423"/>
    <w:rsid w:val="0DF8603F"/>
    <w:rsid w:val="0F1C4CFF"/>
    <w:rsid w:val="0F8B7910"/>
    <w:rsid w:val="0FCF7CD7"/>
    <w:rsid w:val="0FDBD46C"/>
    <w:rsid w:val="0FDE2F82"/>
    <w:rsid w:val="0FE7E3B3"/>
    <w:rsid w:val="0FF1F824"/>
    <w:rsid w:val="114A2194"/>
    <w:rsid w:val="12495675"/>
    <w:rsid w:val="135FA0BA"/>
    <w:rsid w:val="14767740"/>
    <w:rsid w:val="157A1825"/>
    <w:rsid w:val="159F1815"/>
    <w:rsid w:val="15BFD474"/>
    <w:rsid w:val="169F9BF9"/>
    <w:rsid w:val="16E21CB9"/>
    <w:rsid w:val="16FB0492"/>
    <w:rsid w:val="17B79E71"/>
    <w:rsid w:val="17B7B7BA"/>
    <w:rsid w:val="17D51E8A"/>
    <w:rsid w:val="17EEF9D1"/>
    <w:rsid w:val="17FDD55A"/>
    <w:rsid w:val="18C14E5E"/>
    <w:rsid w:val="198E3CBB"/>
    <w:rsid w:val="1AF6179C"/>
    <w:rsid w:val="1AFF3B9A"/>
    <w:rsid w:val="1B103D73"/>
    <w:rsid w:val="1B41616E"/>
    <w:rsid w:val="1B6415FF"/>
    <w:rsid w:val="1BD62213"/>
    <w:rsid w:val="1BFEA00E"/>
    <w:rsid w:val="1CDC37CE"/>
    <w:rsid w:val="1D2A020E"/>
    <w:rsid w:val="1D77C33A"/>
    <w:rsid w:val="1DEBB745"/>
    <w:rsid w:val="1E3F13CD"/>
    <w:rsid w:val="1E9E31A8"/>
    <w:rsid w:val="1ED66FCF"/>
    <w:rsid w:val="1EF7F7BF"/>
    <w:rsid w:val="1F7EBB5A"/>
    <w:rsid w:val="1F7FAC2A"/>
    <w:rsid w:val="1FAF4919"/>
    <w:rsid w:val="1FB36451"/>
    <w:rsid w:val="1FF87E2A"/>
    <w:rsid w:val="1FFB9F82"/>
    <w:rsid w:val="21FF173F"/>
    <w:rsid w:val="22B6F9AE"/>
    <w:rsid w:val="237F2682"/>
    <w:rsid w:val="23DC2665"/>
    <w:rsid w:val="23E7B3DB"/>
    <w:rsid w:val="24E848A1"/>
    <w:rsid w:val="25AD4C1F"/>
    <w:rsid w:val="26374C07"/>
    <w:rsid w:val="26B0369A"/>
    <w:rsid w:val="273051AC"/>
    <w:rsid w:val="27D7CCBF"/>
    <w:rsid w:val="27EFC50A"/>
    <w:rsid w:val="27FDBB8D"/>
    <w:rsid w:val="286F5D7C"/>
    <w:rsid w:val="29395066"/>
    <w:rsid w:val="29CF5C0C"/>
    <w:rsid w:val="2A560303"/>
    <w:rsid w:val="2AFEB808"/>
    <w:rsid w:val="2AFF640F"/>
    <w:rsid w:val="2B4C06CC"/>
    <w:rsid w:val="2B5F00AC"/>
    <w:rsid w:val="2B711D54"/>
    <w:rsid w:val="2BD2A7D3"/>
    <w:rsid w:val="2BFB4874"/>
    <w:rsid w:val="2C4B9764"/>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0332B06"/>
    <w:rsid w:val="32FF4F96"/>
    <w:rsid w:val="335FDE6A"/>
    <w:rsid w:val="33EF2992"/>
    <w:rsid w:val="33F498E9"/>
    <w:rsid w:val="33FFDA07"/>
    <w:rsid w:val="347B1729"/>
    <w:rsid w:val="34FC592B"/>
    <w:rsid w:val="35AB6935"/>
    <w:rsid w:val="35B06902"/>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CA6D8E"/>
    <w:rsid w:val="3ADFE134"/>
    <w:rsid w:val="3B77AA79"/>
    <w:rsid w:val="3B7F8234"/>
    <w:rsid w:val="3B9FB901"/>
    <w:rsid w:val="3BAFC93A"/>
    <w:rsid w:val="3BB931A0"/>
    <w:rsid w:val="3BC506E1"/>
    <w:rsid w:val="3BD71DCB"/>
    <w:rsid w:val="3BD790C4"/>
    <w:rsid w:val="3BEE0D1D"/>
    <w:rsid w:val="3BFCCD8A"/>
    <w:rsid w:val="3C5DB81C"/>
    <w:rsid w:val="3C5F39C2"/>
    <w:rsid w:val="3C7F666F"/>
    <w:rsid w:val="3CA36D18"/>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41183E"/>
    <w:rsid w:val="44FEC3B7"/>
    <w:rsid w:val="45BB3CEC"/>
    <w:rsid w:val="45D71AB3"/>
    <w:rsid w:val="45F6F8F6"/>
    <w:rsid w:val="45FBC3A4"/>
    <w:rsid w:val="461A6091"/>
    <w:rsid w:val="469D551D"/>
    <w:rsid w:val="46FE088F"/>
    <w:rsid w:val="473F5884"/>
    <w:rsid w:val="475472AD"/>
    <w:rsid w:val="479E9BD7"/>
    <w:rsid w:val="47B33CF7"/>
    <w:rsid w:val="47CD5B03"/>
    <w:rsid w:val="47EF0EC3"/>
    <w:rsid w:val="47F854A9"/>
    <w:rsid w:val="47FB23C7"/>
    <w:rsid w:val="48B4421B"/>
    <w:rsid w:val="495B44AF"/>
    <w:rsid w:val="4ABDA8F0"/>
    <w:rsid w:val="4BB6692E"/>
    <w:rsid w:val="4BDAF9A3"/>
    <w:rsid w:val="4BDF3CBE"/>
    <w:rsid w:val="4BE52C2C"/>
    <w:rsid w:val="4BFC0F0C"/>
    <w:rsid w:val="4CFBEB0A"/>
    <w:rsid w:val="4DF7AC1E"/>
    <w:rsid w:val="4DFFE173"/>
    <w:rsid w:val="4E91314E"/>
    <w:rsid w:val="4E9FB034"/>
    <w:rsid w:val="4EFED12E"/>
    <w:rsid w:val="4F9B10F5"/>
    <w:rsid w:val="4FDC8063"/>
    <w:rsid w:val="4FDFCB68"/>
    <w:rsid w:val="4FF36028"/>
    <w:rsid w:val="4FFC58EC"/>
    <w:rsid w:val="509F1015"/>
    <w:rsid w:val="50FA4494"/>
    <w:rsid w:val="512469CC"/>
    <w:rsid w:val="5127DED4"/>
    <w:rsid w:val="51667FE7"/>
    <w:rsid w:val="52267029"/>
    <w:rsid w:val="526F000F"/>
    <w:rsid w:val="52AC1DB3"/>
    <w:rsid w:val="52F87888"/>
    <w:rsid w:val="53AB5695"/>
    <w:rsid w:val="53F73380"/>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2E72E3"/>
    <w:rsid w:val="5A776657"/>
    <w:rsid w:val="5ABFE15A"/>
    <w:rsid w:val="5ADE0609"/>
    <w:rsid w:val="5B083EE2"/>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2000C0"/>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3EBE787"/>
    <w:rsid w:val="63F5E8AB"/>
    <w:rsid w:val="63F6BD3E"/>
    <w:rsid w:val="64DF3C0F"/>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442DBD"/>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074DB7"/>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46308F"/>
    <w:rsid w:val="765FE16A"/>
    <w:rsid w:val="76717BF0"/>
    <w:rsid w:val="769FA815"/>
    <w:rsid w:val="76BD95D1"/>
    <w:rsid w:val="76BDB5EA"/>
    <w:rsid w:val="76D23F5B"/>
    <w:rsid w:val="76DCB23B"/>
    <w:rsid w:val="76E183AA"/>
    <w:rsid w:val="76F5F0B5"/>
    <w:rsid w:val="771377E0"/>
    <w:rsid w:val="774112BE"/>
    <w:rsid w:val="775E4BF6"/>
    <w:rsid w:val="775F4DCF"/>
    <w:rsid w:val="77670160"/>
    <w:rsid w:val="777FB8B7"/>
    <w:rsid w:val="77850EA1"/>
    <w:rsid w:val="778BB494"/>
    <w:rsid w:val="779A96B9"/>
    <w:rsid w:val="779DB80C"/>
    <w:rsid w:val="779EB331"/>
    <w:rsid w:val="77AB0390"/>
    <w:rsid w:val="77B2BE8E"/>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3542"/>
    <w:rsid w:val="79EBC953"/>
    <w:rsid w:val="79F769E9"/>
    <w:rsid w:val="79FBAC1F"/>
    <w:rsid w:val="79FDEA39"/>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45263"/>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7"/>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列出段落11"/>
    <w:basedOn w:val="1"/>
    <w:qFormat/>
    <w:uiPriority w:val="0"/>
    <w:pPr>
      <w:ind w:firstLine="420" w:firstLineChars="200"/>
    </w:pPr>
    <w:rPr>
      <w:rFonts w:ascii="Calibri" w:hAnsi="Calibri"/>
    </w:rPr>
  </w:style>
  <w:style w:type="paragraph" w:styleId="5">
    <w:name w:val="annotation text"/>
    <w:basedOn w:val="1"/>
    <w:link w:val="52"/>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0"/>
    <w:autoRedefine/>
    <w:semiHidden/>
    <w:qFormat/>
    <w:uiPriority w:val="99"/>
    <w:rPr>
      <w:sz w:val="18"/>
      <w:szCs w:val="18"/>
    </w:rPr>
  </w:style>
  <w:style w:type="paragraph" w:styleId="8">
    <w:name w:val="footer"/>
    <w:basedOn w:val="1"/>
    <w:link w:val="54"/>
    <w:autoRedefine/>
    <w:qFormat/>
    <w:uiPriority w:val="99"/>
    <w:pPr>
      <w:tabs>
        <w:tab w:val="center" w:pos="4153"/>
        <w:tab w:val="right" w:pos="8306"/>
      </w:tabs>
      <w:snapToGrid w:val="0"/>
      <w:jc w:val="left"/>
    </w:pPr>
    <w:rPr>
      <w:sz w:val="18"/>
      <w:szCs w:val="18"/>
    </w:rPr>
  </w:style>
  <w:style w:type="paragraph" w:styleId="9">
    <w:name w:val="header"/>
    <w:basedOn w:val="1"/>
    <w:link w:val="51"/>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3"/>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character" w:customStyle="1" w:styleId="27">
    <w:name w:val="标题 1 Char"/>
    <w:basedOn w:val="13"/>
    <w:link w:val="3"/>
    <w:autoRedefine/>
    <w:qFormat/>
    <w:uiPriority w:val="9"/>
    <w:rPr>
      <w:b/>
      <w:bCs/>
      <w:kern w:val="44"/>
      <w:sz w:val="44"/>
      <w:szCs w:val="44"/>
    </w:rPr>
  </w:style>
  <w:style w:type="character" w:customStyle="1" w:styleId="28">
    <w:name w:val="bds_more1"/>
    <w:basedOn w:val="13"/>
    <w:autoRedefine/>
    <w:qFormat/>
    <w:uiPriority w:val="99"/>
  </w:style>
  <w:style w:type="character" w:customStyle="1" w:styleId="29">
    <w:name w:val="org_name2"/>
    <w:basedOn w:val="13"/>
    <w:autoRedefine/>
    <w:qFormat/>
    <w:uiPriority w:val="99"/>
  </w:style>
  <w:style w:type="character" w:customStyle="1" w:styleId="30">
    <w:name w:val="no5"/>
    <w:basedOn w:val="13"/>
    <w:autoRedefine/>
    <w:qFormat/>
    <w:uiPriority w:val="99"/>
  </w:style>
  <w:style w:type="character" w:customStyle="1" w:styleId="31">
    <w:name w:val="Comment Text Char"/>
    <w:basedOn w:val="13"/>
    <w:autoRedefine/>
    <w:qFormat/>
    <w:locked/>
    <w:uiPriority w:val="99"/>
    <w:rPr>
      <w:kern w:val="2"/>
      <w:sz w:val="24"/>
      <w:szCs w:val="24"/>
    </w:rPr>
  </w:style>
  <w:style w:type="character" w:customStyle="1" w:styleId="32">
    <w:name w:val="bds_nopic"/>
    <w:basedOn w:val="13"/>
    <w:autoRedefine/>
    <w:qFormat/>
    <w:uiPriority w:val="99"/>
  </w:style>
  <w:style w:type="character" w:customStyle="1" w:styleId="33">
    <w:name w:val="bds_more"/>
    <w:basedOn w:val="13"/>
    <w:autoRedefine/>
    <w:qFormat/>
    <w:uiPriority w:val="99"/>
  </w:style>
  <w:style w:type="character" w:customStyle="1" w:styleId="34">
    <w:name w:val="ui-bz-bg-hover"/>
    <w:basedOn w:val="13"/>
    <w:autoRedefine/>
    <w:qFormat/>
    <w:uiPriority w:val="99"/>
    <w:rPr>
      <w:shd w:val="clear" w:color="auto" w:fill="000000"/>
    </w:rPr>
  </w:style>
  <w:style w:type="character" w:customStyle="1" w:styleId="35">
    <w:name w:val="f-star"/>
    <w:basedOn w:val="13"/>
    <w:autoRedefine/>
    <w:qFormat/>
    <w:uiPriority w:val="99"/>
    <w:rPr>
      <w:color w:val="auto"/>
      <w:sz w:val="21"/>
      <w:szCs w:val="21"/>
    </w:rPr>
  </w:style>
  <w:style w:type="character" w:customStyle="1" w:styleId="36">
    <w:name w:val="ui-bz-bg-hover1"/>
    <w:basedOn w:val="13"/>
    <w:autoRedefine/>
    <w:qFormat/>
    <w:uiPriority w:val="99"/>
  </w:style>
  <w:style w:type="character" w:customStyle="1" w:styleId="37">
    <w:name w:val="my-class2"/>
    <w:basedOn w:val="13"/>
    <w:autoRedefine/>
    <w:qFormat/>
    <w:uiPriority w:val="99"/>
  </w:style>
  <w:style w:type="character" w:customStyle="1" w:styleId="38">
    <w:name w:val="orange"/>
    <w:basedOn w:val="13"/>
    <w:autoRedefine/>
    <w:qFormat/>
    <w:uiPriority w:val="99"/>
    <w:rPr>
      <w:color w:val="auto"/>
    </w:rPr>
  </w:style>
  <w:style w:type="character" w:customStyle="1" w:styleId="39">
    <w:name w:val="no42"/>
    <w:basedOn w:val="13"/>
    <w:autoRedefine/>
    <w:qFormat/>
    <w:uiPriority w:val="99"/>
  </w:style>
  <w:style w:type="character" w:customStyle="1" w:styleId="40">
    <w:name w:val="bds_nopic2"/>
    <w:basedOn w:val="13"/>
    <w:autoRedefine/>
    <w:qFormat/>
    <w:uiPriority w:val="99"/>
  </w:style>
  <w:style w:type="character" w:customStyle="1" w:styleId="41">
    <w:name w:val="no72"/>
    <w:basedOn w:val="13"/>
    <w:autoRedefine/>
    <w:qFormat/>
    <w:uiPriority w:val="99"/>
  </w:style>
  <w:style w:type="character" w:customStyle="1" w:styleId="42">
    <w:name w:val="tip"/>
    <w:basedOn w:val="13"/>
    <w:autoRedefine/>
    <w:qFormat/>
    <w:uiPriority w:val="99"/>
    <w:rPr>
      <w:vanish/>
      <w:color w:val="FF0000"/>
      <w:sz w:val="18"/>
      <w:szCs w:val="18"/>
    </w:rPr>
  </w:style>
  <w:style w:type="character" w:customStyle="1" w:styleId="43">
    <w:name w:val="bds_nopic1"/>
    <w:basedOn w:val="13"/>
    <w:autoRedefine/>
    <w:qFormat/>
    <w:uiPriority w:val="99"/>
  </w:style>
  <w:style w:type="character" w:customStyle="1" w:styleId="44">
    <w:name w:val="no62"/>
    <w:basedOn w:val="13"/>
    <w:autoRedefine/>
    <w:qFormat/>
    <w:uiPriority w:val="99"/>
  </w:style>
  <w:style w:type="character" w:customStyle="1" w:styleId="45">
    <w:name w:val="my-notice1"/>
    <w:basedOn w:val="13"/>
    <w:autoRedefine/>
    <w:qFormat/>
    <w:uiPriority w:val="99"/>
  </w:style>
  <w:style w:type="character" w:customStyle="1" w:styleId="46">
    <w:name w:val="Comment Subject Char"/>
    <w:basedOn w:val="31"/>
    <w:autoRedefine/>
    <w:qFormat/>
    <w:locked/>
    <w:uiPriority w:val="99"/>
    <w:rPr>
      <w:b/>
      <w:bCs/>
      <w:kern w:val="2"/>
      <w:sz w:val="24"/>
      <w:szCs w:val="24"/>
    </w:rPr>
  </w:style>
  <w:style w:type="character" w:customStyle="1" w:styleId="47">
    <w:name w:val="top-icon"/>
    <w:basedOn w:val="13"/>
    <w:autoRedefine/>
    <w:qFormat/>
    <w:uiPriority w:val="99"/>
  </w:style>
  <w:style w:type="character" w:customStyle="1" w:styleId="48">
    <w:name w:val="t-tag"/>
    <w:basedOn w:val="13"/>
    <w:autoRedefine/>
    <w:qFormat/>
    <w:uiPriority w:val="99"/>
    <w:rPr>
      <w:color w:val="FFFFFF"/>
      <w:sz w:val="18"/>
      <w:szCs w:val="18"/>
      <w:shd w:val="clear" w:color="auto" w:fill="auto"/>
    </w:rPr>
  </w:style>
  <w:style w:type="character" w:customStyle="1" w:styleId="49">
    <w:name w:val="Balloon Text Char"/>
    <w:basedOn w:val="13"/>
    <w:autoRedefine/>
    <w:qFormat/>
    <w:locked/>
    <w:uiPriority w:val="99"/>
    <w:rPr>
      <w:kern w:val="2"/>
      <w:sz w:val="18"/>
      <w:szCs w:val="18"/>
    </w:rPr>
  </w:style>
  <w:style w:type="character" w:customStyle="1" w:styleId="50">
    <w:name w:val="批注框文本 Char"/>
    <w:basedOn w:val="13"/>
    <w:link w:val="7"/>
    <w:autoRedefine/>
    <w:semiHidden/>
    <w:qFormat/>
    <w:uiPriority w:val="99"/>
    <w:rPr>
      <w:sz w:val="0"/>
      <w:szCs w:val="0"/>
    </w:rPr>
  </w:style>
  <w:style w:type="character" w:customStyle="1" w:styleId="51">
    <w:name w:val="页眉 Char"/>
    <w:basedOn w:val="13"/>
    <w:link w:val="9"/>
    <w:autoRedefine/>
    <w:semiHidden/>
    <w:qFormat/>
    <w:uiPriority w:val="99"/>
    <w:rPr>
      <w:sz w:val="18"/>
      <w:szCs w:val="18"/>
    </w:rPr>
  </w:style>
  <w:style w:type="character" w:customStyle="1" w:styleId="52">
    <w:name w:val="批注文字 Char"/>
    <w:basedOn w:val="13"/>
    <w:link w:val="5"/>
    <w:autoRedefine/>
    <w:semiHidden/>
    <w:qFormat/>
    <w:uiPriority w:val="99"/>
    <w:rPr>
      <w:szCs w:val="21"/>
    </w:rPr>
  </w:style>
  <w:style w:type="character" w:customStyle="1" w:styleId="53">
    <w:name w:val="批注主题 Char"/>
    <w:basedOn w:val="31"/>
    <w:link w:val="10"/>
    <w:autoRedefine/>
    <w:semiHidden/>
    <w:qFormat/>
    <w:uiPriority w:val="99"/>
    <w:rPr>
      <w:b/>
      <w:bCs/>
      <w:kern w:val="2"/>
      <w:sz w:val="24"/>
      <w:szCs w:val="21"/>
    </w:rPr>
  </w:style>
  <w:style w:type="character" w:customStyle="1" w:styleId="54">
    <w:name w:val="页脚 Char"/>
    <w:basedOn w:val="13"/>
    <w:link w:val="8"/>
    <w:autoRedefine/>
    <w:semiHidden/>
    <w:qFormat/>
    <w:uiPriority w:val="99"/>
    <w:rPr>
      <w:sz w:val="18"/>
      <w:szCs w:val="18"/>
    </w:rPr>
  </w:style>
  <w:style w:type="paragraph" w:customStyle="1" w:styleId="55">
    <w:name w:val="Char"/>
    <w:basedOn w:val="1"/>
    <w:autoRedefine/>
    <w:qFormat/>
    <w:uiPriority w:val="99"/>
    <w:pPr>
      <w:widowControl/>
      <w:spacing w:after="160" w:line="240" w:lineRule="exact"/>
      <w:jc w:val="left"/>
    </w:pPr>
  </w:style>
  <w:style w:type="paragraph" w:customStyle="1" w:styleId="56">
    <w:name w:val="Char1"/>
    <w:basedOn w:val="1"/>
    <w:autoRedefine/>
    <w:qFormat/>
    <w:uiPriority w:val="99"/>
    <w:pPr>
      <w:widowControl/>
      <w:spacing w:after="160" w:line="240" w:lineRule="exact"/>
      <w:jc w:val="left"/>
    </w:pPr>
  </w:style>
  <w:style w:type="paragraph" w:customStyle="1" w:styleId="57">
    <w:name w:val="Table Paragraph"/>
    <w:basedOn w:val="1"/>
    <w:autoRedefine/>
    <w:qFormat/>
    <w:uiPriority w:val="1"/>
    <w:pPr>
      <w:jc w:val="left"/>
    </w:pPr>
    <w:rPr>
      <w:rFonts w:ascii="Calibri" w:hAnsi="Calibri"/>
      <w:kern w:val="0"/>
      <w:sz w:val="22"/>
      <w:szCs w:val="22"/>
      <w:lang w:eastAsia="en-US"/>
    </w:rPr>
  </w:style>
  <w:style w:type="paragraph" w:customStyle="1" w:styleId="58">
    <w:name w:val="Table Text"/>
    <w:basedOn w:val="1"/>
    <w:autoRedefine/>
    <w:semiHidden/>
    <w:qFormat/>
    <w:uiPriority w:val="0"/>
    <w:rPr>
      <w:rFonts w:ascii="宋体" w:hAnsi="宋体" w:eastAsia="宋体" w:cs="宋体"/>
      <w:sz w:val="20"/>
      <w:szCs w:val="20"/>
      <w:lang w:val="en-US" w:eastAsia="en-US" w:bidi="ar-SA"/>
    </w:rPr>
  </w:style>
  <w:style w:type="table" w:customStyle="1" w:styleId="59">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1315</Words>
  <Characters>2082</Characters>
  <Lines>26</Lines>
  <Paragraphs>7</Paragraphs>
  <TotalTime>1</TotalTime>
  <ScaleCrop>false</ScaleCrop>
  <LinksUpToDate>false</LinksUpToDate>
  <CharactersWithSpaces>2148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大眼仔</cp:lastModifiedBy>
  <cp:lastPrinted>2019-01-29T15:39:00Z</cp:lastPrinted>
  <dcterms:modified xsi:type="dcterms:W3CDTF">2025-04-25T00:59:57Z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0489EEF20994432387776E4D522EDC69_13</vt:lpwstr>
  </property>
  <property fmtid="{D5CDD505-2E9C-101B-9397-08002B2CF9AE}" pid="4" name="KSOTemplateDocerSaveRecord">
    <vt:lpwstr>eyJoZGlkIjoiN2JmYWVhZDIzYTE2NzI3MDQyNGQ1MTY2OTc1M2UxNDMiLCJ1c2VySWQiOiI1NDg3MDIzNTgifQ==</vt:lpwstr>
  </property>
</Properties>
</file>