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8FB84">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级</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w:t>
      </w:r>
    </w:p>
    <w:p w14:paraId="510E9AE0">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方正小标宋_GBK" w:hAnsi="方正小标宋_GBK" w:eastAsia="方正小标宋_GBK" w:cs="方正小标宋_GBK"/>
          <w:color w:val="000000"/>
          <w:sz w:val="44"/>
          <w:szCs w:val="44"/>
          <w:lang w:eastAsia="zh-Hans"/>
        </w:rPr>
        <w:t>实施细则</w:t>
      </w:r>
      <w:r>
        <w:rPr>
          <w:rFonts w:hint="eastAsia" w:ascii="宋体" w:hAnsi="宋体" w:eastAsia="宋体" w:cs="宋体"/>
          <w:color w:val="000000"/>
          <w:sz w:val="44"/>
          <w:szCs w:val="44"/>
          <w:lang w:eastAsia="zh-CN"/>
        </w:rPr>
        <w:t>—</w:t>
      </w:r>
      <w:r>
        <w:rPr>
          <w:rFonts w:hint="eastAsia" w:asciiTheme="majorEastAsia" w:hAnsiTheme="majorEastAsia" w:eastAsiaTheme="majorEastAsia" w:cstheme="majorEastAsia"/>
          <w:b/>
          <w:bCs/>
          <w:color w:val="000000"/>
          <w:sz w:val="44"/>
          <w:szCs w:val="44"/>
          <w:lang w:val="en-US" w:eastAsia="zh-CN"/>
        </w:rPr>
        <w:t>家用电动</w:t>
      </w:r>
      <w:r>
        <w:rPr>
          <w:rFonts w:hint="eastAsia" w:asciiTheme="majorEastAsia" w:hAnsiTheme="majorEastAsia" w:eastAsiaTheme="majorEastAsia" w:cstheme="majorEastAsia"/>
          <w:b/>
          <w:bCs/>
          <w:color w:val="000000"/>
          <w:sz w:val="44"/>
          <w:szCs w:val="44"/>
          <w:lang w:eastAsia="zh-Hans"/>
        </w:rPr>
        <w:t>洗衣机</w:t>
      </w:r>
    </w:p>
    <w:p w14:paraId="72EFC9E6">
      <w:pPr>
        <w:pStyle w:val="6"/>
        <w:rPr>
          <w:rFonts w:hint="eastAsia"/>
        </w:rPr>
      </w:pPr>
    </w:p>
    <w:p w14:paraId="1421C77F">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val="en-US" w:eastAsia="zh-CN" w:bidi="ar"/>
        </w:rPr>
        <w:t>范围</w:t>
      </w:r>
    </w:p>
    <w:p w14:paraId="0D16778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家用电动</w:t>
      </w:r>
      <w:r>
        <w:rPr>
          <w:rFonts w:hint="eastAsia" w:ascii="方正仿宋_GBK" w:hAnsi="方正仿宋_GBK" w:eastAsia="方正仿宋_GBK" w:cs="方正仿宋_GBK"/>
          <w:sz w:val="32"/>
          <w:szCs w:val="32"/>
          <w:lang w:val="en-US" w:eastAsia="zh-Hans"/>
        </w:rPr>
        <w:t>洗衣机</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44E45340">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2.抽样方法</w:t>
      </w:r>
    </w:p>
    <w:p w14:paraId="49D507B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6DC61FC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家用电动洗衣机产品</w:t>
      </w:r>
      <w:r>
        <w:rPr>
          <w:rFonts w:hint="eastAsia" w:ascii="方正仿宋_GBK" w:hAnsi="方正仿宋_GBK" w:eastAsia="方正仿宋_GBK" w:cs="方正仿宋_GBK"/>
          <w:sz w:val="32"/>
          <w:szCs w:val="32"/>
          <w:highlight w:val="none"/>
        </w:rPr>
        <w:t>抽样数量为2台（套），其中1台（套）作为检验样品，1台（套）作为备用样品，抽样基数满足抽样数量即可。</w:t>
      </w:r>
    </w:p>
    <w:p w14:paraId="43CDE6F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检验用样品按进货价购买，</w:t>
      </w:r>
      <w:r>
        <w:rPr>
          <w:rFonts w:hint="eastAsia" w:ascii="方正仿宋_GBK" w:hAnsi="方正仿宋_GBK" w:eastAsia="方正仿宋_GBK" w:cs="方正仿宋_GBK"/>
          <w:sz w:val="32"/>
          <w:szCs w:val="32"/>
        </w:rPr>
        <w:t>采样过程均需拍照留证。一经采样，立即封样，任何人不得调换。</w:t>
      </w:r>
    </w:p>
    <w:p w14:paraId="00458BED">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val="en-US" w:eastAsia="zh-CN" w:bidi="ar"/>
        </w:rPr>
        <w:t>检验依据</w:t>
      </w:r>
    </w:p>
    <w:p w14:paraId="2AE3AE60">
      <w:pPr>
        <w:pStyle w:val="6"/>
        <w:jc w:val="center"/>
        <w:rPr>
          <w:rFonts w:hint="eastAsia"/>
          <w:lang w:val="en-US" w:eastAsia="zh-CN"/>
        </w:rPr>
      </w:pPr>
      <w:r>
        <w:rPr>
          <w:rFonts w:hint="eastAsia" w:ascii="方正仿宋_GBK" w:hAnsi="方正仿宋_GBK" w:eastAsia="方正仿宋_GBK" w:cs="方正仿宋_GBK"/>
          <w:color w:val="auto"/>
          <w:kern w:val="2"/>
          <w:sz w:val="32"/>
          <w:szCs w:val="32"/>
          <w:lang w:val="en-US" w:eastAsia="zh-CN" w:bidi="ar-SA"/>
        </w:rPr>
        <w:t>表1检验项目</w:t>
      </w:r>
    </w:p>
    <w:tbl>
      <w:tblPr>
        <w:tblStyle w:val="11"/>
        <w:tblW w:w="8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7"/>
        <w:gridCol w:w="2573"/>
        <w:gridCol w:w="2457"/>
        <w:gridCol w:w="2582"/>
      </w:tblGrid>
      <w:tr w14:paraId="7FB0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tblHeader/>
        </w:trPr>
        <w:tc>
          <w:tcPr>
            <w:tcW w:w="887" w:type="dxa"/>
            <w:tcBorders>
              <w:bottom w:val="single" w:color="auto" w:sz="4" w:space="0"/>
            </w:tcBorders>
            <w:noWrap/>
            <w:tcMar>
              <w:top w:w="15" w:type="dxa"/>
              <w:left w:w="15" w:type="dxa"/>
              <w:bottom w:w="0" w:type="dxa"/>
              <w:right w:w="15" w:type="dxa"/>
            </w:tcMar>
            <w:vAlign w:val="center"/>
          </w:tcPr>
          <w:p w14:paraId="3FB0949D">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序号</w:t>
            </w:r>
          </w:p>
        </w:tc>
        <w:tc>
          <w:tcPr>
            <w:tcW w:w="2573" w:type="dxa"/>
            <w:tcBorders>
              <w:bottom w:val="single" w:color="auto" w:sz="4" w:space="0"/>
            </w:tcBorders>
            <w:noWrap w:val="0"/>
            <w:tcMar>
              <w:top w:w="15" w:type="dxa"/>
              <w:left w:w="15" w:type="dxa"/>
              <w:bottom w:w="0" w:type="dxa"/>
              <w:right w:w="15" w:type="dxa"/>
            </w:tcMar>
            <w:vAlign w:val="center"/>
          </w:tcPr>
          <w:p w14:paraId="3C874538">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检验项目</w:t>
            </w:r>
          </w:p>
        </w:tc>
        <w:tc>
          <w:tcPr>
            <w:tcW w:w="2457" w:type="dxa"/>
            <w:tcBorders>
              <w:bottom w:val="single" w:color="auto" w:sz="4" w:space="0"/>
            </w:tcBorders>
            <w:noWrap w:val="0"/>
            <w:tcMar>
              <w:top w:w="15" w:type="dxa"/>
              <w:left w:w="15" w:type="dxa"/>
              <w:bottom w:w="0" w:type="dxa"/>
              <w:right w:w="15" w:type="dxa"/>
            </w:tcMar>
            <w:vAlign w:val="center"/>
          </w:tcPr>
          <w:p w14:paraId="7886BD3D">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判定依据</w:t>
            </w:r>
          </w:p>
        </w:tc>
        <w:tc>
          <w:tcPr>
            <w:tcW w:w="2582" w:type="dxa"/>
            <w:tcBorders>
              <w:bottom w:val="single" w:color="auto" w:sz="4" w:space="0"/>
            </w:tcBorders>
            <w:noWrap w:val="0"/>
            <w:tcMar>
              <w:top w:w="15" w:type="dxa"/>
              <w:left w:w="15" w:type="dxa"/>
              <w:bottom w:w="0" w:type="dxa"/>
              <w:right w:w="15" w:type="dxa"/>
            </w:tcMar>
            <w:vAlign w:val="center"/>
          </w:tcPr>
          <w:p w14:paraId="67EB465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检测方法</w:t>
            </w:r>
          </w:p>
        </w:tc>
      </w:tr>
      <w:tr w14:paraId="6378B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4DBACFD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1</w:t>
            </w:r>
          </w:p>
        </w:tc>
        <w:tc>
          <w:tcPr>
            <w:tcW w:w="2573" w:type="dxa"/>
            <w:noWrap w:val="0"/>
            <w:tcMar>
              <w:top w:w="15" w:type="dxa"/>
              <w:left w:w="15" w:type="dxa"/>
              <w:bottom w:w="0" w:type="dxa"/>
              <w:right w:w="15" w:type="dxa"/>
            </w:tcMar>
            <w:vAlign w:val="center"/>
          </w:tcPr>
          <w:p w14:paraId="1F850AE1">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对触及带电部件的防护</w:t>
            </w:r>
          </w:p>
        </w:tc>
        <w:tc>
          <w:tcPr>
            <w:tcW w:w="2457" w:type="dxa"/>
            <w:noWrap w:val="0"/>
            <w:tcMar>
              <w:top w:w="15" w:type="dxa"/>
              <w:left w:w="15" w:type="dxa"/>
              <w:bottom w:w="0" w:type="dxa"/>
              <w:right w:w="15" w:type="dxa"/>
            </w:tcMar>
            <w:vAlign w:val="center"/>
          </w:tcPr>
          <w:p w14:paraId="66A1F3E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7EC5BB2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63BBFE9E">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16AAA44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5514AF1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4CDA3730">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1D23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48BC8E2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2</w:t>
            </w:r>
          </w:p>
        </w:tc>
        <w:tc>
          <w:tcPr>
            <w:tcW w:w="2573" w:type="dxa"/>
            <w:noWrap w:val="0"/>
            <w:tcMar>
              <w:top w:w="15" w:type="dxa"/>
              <w:left w:w="15" w:type="dxa"/>
              <w:bottom w:w="0" w:type="dxa"/>
              <w:right w:w="15" w:type="dxa"/>
            </w:tcMar>
            <w:vAlign w:val="center"/>
          </w:tcPr>
          <w:p w14:paraId="1FFB9908">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输入功率和电流</w:t>
            </w:r>
          </w:p>
        </w:tc>
        <w:tc>
          <w:tcPr>
            <w:tcW w:w="2457" w:type="dxa"/>
            <w:noWrap w:val="0"/>
            <w:tcMar>
              <w:top w:w="15" w:type="dxa"/>
              <w:left w:w="15" w:type="dxa"/>
              <w:bottom w:w="0" w:type="dxa"/>
              <w:right w:w="15" w:type="dxa"/>
            </w:tcMar>
            <w:vAlign w:val="center"/>
          </w:tcPr>
          <w:p w14:paraId="28E70734">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06C96876">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2B326F5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13BD71C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1E09776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0A7B58E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42A9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19BFC63F">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3</w:t>
            </w:r>
          </w:p>
        </w:tc>
        <w:tc>
          <w:tcPr>
            <w:tcW w:w="2573" w:type="dxa"/>
            <w:noWrap w:val="0"/>
            <w:tcMar>
              <w:top w:w="15" w:type="dxa"/>
              <w:left w:w="15" w:type="dxa"/>
              <w:bottom w:w="0" w:type="dxa"/>
              <w:right w:w="15" w:type="dxa"/>
            </w:tcMar>
            <w:vAlign w:val="center"/>
          </w:tcPr>
          <w:p w14:paraId="4D3BB204">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耐潮湿</w:t>
            </w:r>
          </w:p>
        </w:tc>
        <w:tc>
          <w:tcPr>
            <w:tcW w:w="2457" w:type="dxa"/>
            <w:noWrap w:val="0"/>
            <w:tcMar>
              <w:top w:w="15" w:type="dxa"/>
              <w:left w:w="15" w:type="dxa"/>
              <w:bottom w:w="0" w:type="dxa"/>
              <w:right w:w="15" w:type="dxa"/>
            </w:tcMar>
            <w:vAlign w:val="center"/>
          </w:tcPr>
          <w:p w14:paraId="3DF83C0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0FC815B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00C32E7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61A34724">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20BA0A2C">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3383CA7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474E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41AD052A">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4</w:t>
            </w:r>
          </w:p>
        </w:tc>
        <w:tc>
          <w:tcPr>
            <w:tcW w:w="2573" w:type="dxa"/>
            <w:noWrap w:val="0"/>
            <w:tcMar>
              <w:top w:w="15" w:type="dxa"/>
              <w:left w:w="15" w:type="dxa"/>
              <w:bottom w:w="0" w:type="dxa"/>
              <w:right w:w="15" w:type="dxa"/>
            </w:tcMar>
            <w:vAlign w:val="center"/>
          </w:tcPr>
          <w:p w14:paraId="60C015A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泄漏电流和电气强度</w:t>
            </w:r>
          </w:p>
        </w:tc>
        <w:tc>
          <w:tcPr>
            <w:tcW w:w="2457" w:type="dxa"/>
            <w:noWrap w:val="0"/>
            <w:tcMar>
              <w:top w:w="15" w:type="dxa"/>
              <w:left w:w="15" w:type="dxa"/>
              <w:bottom w:w="0" w:type="dxa"/>
              <w:right w:w="15" w:type="dxa"/>
            </w:tcMar>
            <w:vAlign w:val="center"/>
          </w:tcPr>
          <w:p w14:paraId="6F05C9A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5FD61075">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599D6D15">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691C92BD">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4378331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22751ED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716B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343D2956">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5</w:t>
            </w:r>
          </w:p>
        </w:tc>
        <w:tc>
          <w:tcPr>
            <w:tcW w:w="2573" w:type="dxa"/>
            <w:noWrap w:val="0"/>
            <w:tcMar>
              <w:top w:w="15" w:type="dxa"/>
              <w:left w:w="15" w:type="dxa"/>
              <w:bottom w:w="0" w:type="dxa"/>
              <w:right w:w="15" w:type="dxa"/>
            </w:tcMar>
            <w:vAlign w:val="center"/>
          </w:tcPr>
          <w:p w14:paraId="3A858720">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稳定性和机械危险</w:t>
            </w:r>
          </w:p>
        </w:tc>
        <w:tc>
          <w:tcPr>
            <w:tcW w:w="2457" w:type="dxa"/>
            <w:noWrap w:val="0"/>
            <w:tcMar>
              <w:top w:w="15" w:type="dxa"/>
              <w:left w:w="15" w:type="dxa"/>
              <w:bottom w:w="0" w:type="dxa"/>
              <w:right w:w="15" w:type="dxa"/>
            </w:tcMar>
            <w:vAlign w:val="center"/>
          </w:tcPr>
          <w:p w14:paraId="4F24BCDD">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57D2AFF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30E8D237">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6D0D727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5C9085BD">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11B8DC36">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671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66A8F3C7">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6</w:t>
            </w:r>
          </w:p>
        </w:tc>
        <w:tc>
          <w:tcPr>
            <w:tcW w:w="2573" w:type="dxa"/>
            <w:noWrap w:val="0"/>
            <w:tcMar>
              <w:top w:w="15" w:type="dxa"/>
              <w:left w:w="15" w:type="dxa"/>
              <w:bottom w:w="0" w:type="dxa"/>
              <w:right w:w="15" w:type="dxa"/>
            </w:tcMar>
            <w:vAlign w:val="center"/>
          </w:tcPr>
          <w:p w14:paraId="4AF76694">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机械强度</w:t>
            </w:r>
          </w:p>
        </w:tc>
        <w:tc>
          <w:tcPr>
            <w:tcW w:w="2457" w:type="dxa"/>
            <w:noWrap w:val="0"/>
            <w:tcMar>
              <w:top w:w="15" w:type="dxa"/>
              <w:left w:w="15" w:type="dxa"/>
              <w:bottom w:w="0" w:type="dxa"/>
              <w:right w:w="15" w:type="dxa"/>
            </w:tcMar>
            <w:vAlign w:val="center"/>
          </w:tcPr>
          <w:p w14:paraId="4AECD79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310D174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77F877F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20BED46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74F6BB92">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04DA451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163B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7FDA9681">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7</w:t>
            </w:r>
          </w:p>
        </w:tc>
        <w:tc>
          <w:tcPr>
            <w:tcW w:w="2573" w:type="dxa"/>
            <w:noWrap w:val="0"/>
            <w:tcMar>
              <w:top w:w="15" w:type="dxa"/>
              <w:left w:w="15" w:type="dxa"/>
              <w:bottom w:w="0" w:type="dxa"/>
              <w:right w:w="15" w:type="dxa"/>
            </w:tcMar>
            <w:vAlign w:val="center"/>
          </w:tcPr>
          <w:p w14:paraId="4A8C5A8C">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highlight w:val="none"/>
                <w:shd w:val="clear" w:color="auto" w:fill="FFFFFF"/>
                <w:lang w:val="en-US" w:eastAsia="zh-CN" w:bidi="ar"/>
              </w:rPr>
              <w:t>结构</w:t>
            </w:r>
          </w:p>
        </w:tc>
        <w:tc>
          <w:tcPr>
            <w:tcW w:w="2457" w:type="dxa"/>
            <w:noWrap w:val="0"/>
            <w:tcMar>
              <w:top w:w="15" w:type="dxa"/>
              <w:left w:w="15" w:type="dxa"/>
              <w:bottom w:w="0" w:type="dxa"/>
              <w:right w:w="15" w:type="dxa"/>
            </w:tcMar>
            <w:vAlign w:val="center"/>
          </w:tcPr>
          <w:p w14:paraId="7764B77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6B4F3815">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39AA8495">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204000B0">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76DA729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12392B16">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4892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0593A829">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8</w:t>
            </w:r>
          </w:p>
        </w:tc>
        <w:tc>
          <w:tcPr>
            <w:tcW w:w="2573" w:type="dxa"/>
            <w:noWrap w:val="0"/>
            <w:tcMar>
              <w:top w:w="15" w:type="dxa"/>
              <w:left w:w="15" w:type="dxa"/>
              <w:bottom w:w="0" w:type="dxa"/>
              <w:right w:w="15" w:type="dxa"/>
            </w:tcMar>
            <w:vAlign w:val="center"/>
          </w:tcPr>
          <w:p w14:paraId="1E4970FD">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内部布线</w:t>
            </w:r>
          </w:p>
        </w:tc>
        <w:tc>
          <w:tcPr>
            <w:tcW w:w="2457" w:type="dxa"/>
            <w:noWrap w:val="0"/>
            <w:tcMar>
              <w:top w:w="15" w:type="dxa"/>
              <w:left w:w="15" w:type="dxa"/>
              <w:bottom w:w="0" w:type="dxa"/>
              <w:right w:w="15" w:type="dxa"/>
            </w:tcMar>
            <w:vAlign w:val="center"/>
          </w:tcPr>
          <w:p w14:paraId="44102CB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41908494">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6F63DE52">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359C692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6F7C8A66">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1975E42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61B0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3E167219">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9</w:t>
            </w:r>
          </w:p>
        </w:tc>
        <w:tc>
          <w:tcPr>
            <w:tcW w:w="2573" w:type="dxa"/>
            <w:noWrap w:val="0"/>
            <w:tcMar>
              <w:top w:w="15" w:type="dxa"/>
              <w:left w:w="15" w:type="dxa"/>
              <w:bottom w:w="0" w:type="dxa"/>
              <w:right w:w="15" w:type="dxa"/>
            </w:tcMar>
            <w:vAlign w:val="center"/>
          </w:tcPr>
          <w:p w14:paraId="5F0E6C5C">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电源连接和外部软线</w:t>
            </w:r>
          </w:p>
        </w:tc>
        <w:tc>
          <w:tcPr>
            <w:tcW w:w="2457" w:type="dxa"/>
            <w:noWrap w:val="0"/>
            <w:tcMar>
              <w:top w:w="15" w:type="dxa"/>
              <w:left w:w="15" w:type="dxa"/>
              <w:bottom w:w="0" w:type="dxa"/>
              <w:right w:w="15" w:type="dxa"/>
            </w:tcMar>
            <w:vAlign w:val="center"/>
          </w:tcPr>
          <w:p w14:paraId="0539C724">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490CE9E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063E09D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7CD790C6">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5A563928">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0A360437">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2D011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10504B9B">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10</w:t>
            </w:r>
          </w:p>
        </w:tc>
        <w:tc>
          <w:tcPr>
            <w:tcW w:w="2573" w:type="dxa"/>
            <w:noWrap w:val="0"/>
            <w:tcMar>
              <w:top w:w="15" w:type="dxa"/>
              <w:left w:w="15" w:type="dxa"/>
              <w:bottom w:w="0" w:type="dxa"/>
              <w:right w:w="15" w:type="dxa"/>
            </w:tcMar>
            <w:vAlign w:val="center"/>
          </w:tcPr>
          <w:p w14:paraId="6EC7A362">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外部导线用接线端子</w:t>
            </w:r>
          </w:p>
        </w:tc>
        <w:tc>
          <w:tcPr>
            <w:tcW w:w="2457" w:type="dxa"/>
            <w:noWrap w:val="0"/>
            <w:tcMar>
              <w:top w:w="15" w:type="dxa"/>
              <w:left w:w="15" w:type="dxa"/>
              <w:bottom w:w="0" w:type="dxa"/>
              <w:right w:w="15" w:type="dxa"/>
            </w:tcMar>
            <w:vAlign w:val="center"/>
          </w:tcPr>
          <w:p w14:paraId="3942DBE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7C22660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6DFABBB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4593B4F0">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3B3CB2A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076BCAE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70E2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5DED67FD">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11</w:t>
            </w:r>
          </w:p>
        </w:tc>
        <w:tc>
          <w:tcPr>
            <w:tcW w:w="2573" w:type="dxa"/>
            <w:noWrap w:val="0"/>
            <w:tcMar>
              <w:top w:w="15" w:type="dxa"/>
              <w:left w:w="15" w:type="dxa"/>
              <w:bottom w:w="0" w:type="dxa"/>
              <w:right w:w="15" w:type="dxa"/>
            </w:tcMar>
            <w:vAlign w:val="center"/>
          </w:tcPr>
          <w:p w14:paraId="4D018110">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接地措施</w:t>
            </w:r>
          </w:p>
        </w:tc>
        <w:tc>
          <w:tcPr>
            <w:tcW w:w="2457" w:type="dxa"/>
            <w:noWrap w:val="0"/>
            <w:tcMar>
              <w:top w:w="15" w:type="dxa"/>
              <w:left w:w="15" w:type="dxa"/>
              <w:bottom w:w="0" w:type="dxa"/>
              <w:right w:w="15" w:type="dxa"/>
            </w:tcMar>
            <w:vAlign w:val="center"/>
          </w:tcPr>
          <w:p w14:paraId="0D6C6F1D">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776947D8">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08E7281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29F97802">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1AEEDF5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2C1D465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7F4A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5A2646BA">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12</w:t>
            </w:r>
          </w:p>
        </w:tc>
        <w:tc>
          <w:tcPr>
            <w:tcW w:w="2573" w:type="dxa"/>
            <w:noWrap w:val="0"/>
            <w:tcMar>
              <w:top w:w="15" w:type="dxa"/>
              <w:left w:w="15" w:type="dxa"/>
              <w:bottom w:w="0" w:type="dxa"/>
              <w:right w:w="15" w:type="dxa"/>
            </w:tcMar>
            <w:vAlign w:val="center"/>
          </w:tcPr>
          <w:p w14:paraId="23A21408">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螺钉和连接</w:t>
            </w:r>
          </w:p>
        </w:tc>
        <w:tc>
          <w:tcPr>
            <w:tcW w:w="2457" w:type="dxa"/>
            <w:noWrap w:val="0"/>
            <w:tcMar>
              <w:top w:w="15" w:type="dxa"/>
              <w:left w:w="15" w:type="dxa"/>
              <w:bottom w:w="0" w:type="dxa"/>
              <w:right w:w="15" w:type="dxa"/>
            </w:tcMar>
            <w:vAlign w:val="center"/>
          </w:tcPr>
          <w:p w14:paraId="02FAE8C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1CE53054">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2C7697C0">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794AB22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10F11FC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07F9E1B7">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2429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7" w:hRule="atLeast"/>
        </w:trPr>
        <w:tc>
          <w:tcPr>
            <w:tcW w:w="887" w:type="dxa"/>
            <w:noWrap/>
            <w:tcMar>
              <w:top w:w="15" w:type="dxa"/>
              <w:left w:w="15" w:type="dxa"/>
              <w:bottom w:w="0" w:type="dxa"/>
              <w:right w:w="15" w:type="dxa"/>
            </w:tcMar>
            <w:vAlign w:val="center"/>
          </w:tcPr>
          <w:p w14:paraId="5E862BA2">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13</w:t>
            </w:r>
          </w:p>
        </w:tc>
        <w:tc>
          <w:tcPr>
            <w:tcW w:w="2573" w:type="dxa"/>
            <w:noWrap w:val="0"/>
            <w:tcMar>
              <w:top w:w="15" w:type="dxa"/>
              <w:left w:w="15" w:type="dxa"/>
              <w:bottom w:w="0" w:type="dxa"/>
              <w:right w:w="15" w:type="dxa"/>
            </w:tcMar>
            <w:vAlign w:val="center"/>
          </w:tcPr>
          <w:p w14:paraId="5CA87272">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电气间隙、爬电距离和固体绝缘</w:t>
            </w:r>
          </w:p>
        </w:tc>
        <w:tc>
          <w:tcPr>
            <w:tcW w:w="2457" w:type="dxa"/>
            <w:noWrap w:val="0"/>
            <w:tcMar>
              <w:top w:w="15" w:type="dxa"/>
              <w:left w:w="15" w:type="dxa"/>
              <w:bottom w:w="0" w:type="dxa"/>
              <w:right w:w="15" w:type="dxa"/>
            </w:tcMar>
            <w:vAlign w:val="center"/>
          </w:tcPr>
          <w:p w14:paraId="0AAD9CAC">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5368B7E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7541F61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c>
          <w:tcPr>
            <w:tcW w:w="2582" w:type="dxa"/>
            <w:noWrap w:val="0"/>
            <w:tcMar>
              <w:top w:w="15" w:type="dxa"/>
              <w:left w:w="15" w:type="dxa"/>
              <w:bottom w:w="0" w:type="dxa"/>
              <w:right w:w="15" w:type="dxa"/>
            </w:tcMar>
            <w:vAlign w:val="center"/>
          </w:tcPr>
          <w:p w14:paraId="0F652915">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5E9E5E72">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4706.24-2008</w:t>
            </w:r>
          </w:p>
          <w:p w14:paraId="0710218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4706.26-2008</w:t>
            </w:r>
          </w:p>
        </w:tc>
      </w:tr>
      <w:tr w14:paraId="561D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trPr>
        <w:tc>
          <w:tcPr>
            <w:tcW w:w="887" w:type="dxa"/>
            <w:noWrap/>
            <w:tcMar>
              <w:top w:w="15" w:type="dxa"/>
              <w:left w:w="15" w:type="dxa"/>
              <w:bottom w:w="0" w:type="dxa"/>
              <w:right w:w="15" w:type="dxa"/>
            </w:tcMar>
            <w:vAlign w:val="center"/>
          </w:tcPr>
          <w:p w14:paraId="666A90D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14</w:t>
            </w:r>
          </w:p>
        </w:tc>
        <w:tc>
          <w:tcPr>
            <w:tcW w:w="2573" w:type="dxa"/>
            <w:noWrap w:val="0"/>
            <w:tcMar>
              <w:top w:w="15" w:type="dxa"/>
              <w:left w:w="15" w:type="dxa"/>
              <w:bottom w:w="0" w:type="dxa"/>
              <w:right w:w="15" w:type="dxa"/>
            </w:tcMar>
            <w:vAlign w:val="center"/>
          </w:tcPr>
          <w:p w14:paraId="1E9C679B">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单位功效耗电量</w:t>
            </w:r>
          </w:p>
        </w:tc>
        <w:tc>
          <w:tcPr>
            <w:tcW w:w="2457" w:type="dxa"/>
            <w:vMerge w:val="restart"/>
            <w:noWrap w:val="0"/>
            <w:tcMar>
              <w:top w:w="15" w:type="dxa"/>
              <w:left w:w="15" w:type="dxa"/>
              <w:bottom w:w="0" w:type="dxa"/>
              <w:right w:w="15" w:type="dxa"/>
            </w:tcMar>
            <w:vAlign w:val="center"/>
          </w:tcPr>
          <w:p w14:paraId="11B1570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12021.4-2013</w:t>
            </w:r>
          </w:p>
        </w:tc>
        <w:tc>
          <w:tcPr>
            <w:tcW w:w="2582" w:type="dxa"/>
            <w:vMerge w:val="restart"/>
            <w:noWrap w:val="0"/>
            <w:tcMar>
              <w:top w:w="15" w:type="dxa"/>
              <w:left w:w="15" w:type="dxa"/>
              <w:bottom w:w="0" w:type="dxa"/>
              <w:right w:w="15" w:type="dxa"/>
            </w:tcMar>
            <w:vAlign w:val="center"/>
          </w:tcPr>
          <w:p w14:paraId="6F4A3AD2">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12021.4-2013</w:t>
            </w:r>
          </w:p>
        </w:tc>
      </w:tr>
      <w:tr w14:paraId="4020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trPr>
        <w:tc>
          <w:tcPr>
            <w:tcW w:w="887" w:type="dxa"/>
            <w:noWrap/>
            <w:tcMar>
              <w:top w:w="15" w:type="dxa"/>
              <w:left w:w="15" w:type="dxa"/>
              <w:bottom w:w="0" w:type="dxa"/>
              <w:right w:w="15" w:type="dxa"/>
            </w:tcMar>
            <w:vAlign w:val="center"/>
          </w:tcPr>
          <w:p w14:paraId="1F7D1AFF">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15</w:t>
            </w:r>
          </w:p>
        </w:tc>
        <w:tc>
          <w:tcPr>
            <w:tcW w:w="2573" w:type="dxa"/>
            <w:noWrap w:val="0"/>
            <w:tcMar>
              <w:top w:w="15" w:type="dxa"/>
              <w:left w:w="15" w:type="dxa"/>
              <w:bottom w:w="0" w:type="dxa"/>
              <w:right w:w="15" w:type="dxa"/>
            </w:tcMar>
            <w:vAlign w:val="center"/>
          </w:tcPr>
          <w:p w14:paraId="4D73EB63">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单位功效用水量</w:t>
            </w:r>
          </w:p>
        </w:tc>
        <w:tc>
          <w:tcPr>
            <w:tcW w:w="2457" w:type="dxa"/>
            <w:vMerge w:val="continue"/>
            <w:noWrap w:val="0"/>
            <w:tcMar>
              <w:top w:w="15" w:type="dxa"/>
              <w:left w:w="15" w:type="dxa"/>
              <w:bottom w:w="0" w:type="dxa"/>
              <w:right w:w="15" w:type="dxa"/>
            </w:tcMar>
            <w:vAlign w:val="center"/>
          </w:tcPr>
          <w:p w14:paraId="56955C9E">
            <w:pPr>
              <w:spacing w:line="240" w:lineRule="auto"/>
              <w:jc w:val="center"/>
              <w:rPr>
                <w:rFonts w:hint="eastAsia" w:ascii="方正仿宋_GBK" w:hAnsi="方正仿宋_GBK" w:eastAsia="方正仿宋_GBK" w:cs="方正仿宋_GBK"/>
                <w:kern w:val="0"/>
                <w:sz w:val="30"/>
                <w:szCs w:val="30"/>
                <w:shd w:val="clear" w:color="auto" w:fill="FFFFFF"/>
                <w:lang w:bidi="ar"/>
              </w:rPr>
            </w:pPr>
          </w:p>
        </w:tc>
        <w:tc>
          <w:tcPr>
            <w:tcW w:w="2582" w:type="dxa"/>
            <w:vMerge w:val="continue"/>
            <w:noWrap w:val="0"/>
            <w:tcMar>
              <w:top w:w="15" w:type="dxa"/>
              <w:left w:w="15" w:type="dxa"/>
              <w:bottom w:w="0" w:type="dxa"/>
              <w:right w:w="15" w:type="dxa"/>
            </w:tcMar>
            <w:vAlign w:val="center"/>
          </w:tcPr>
          <w:p w14:paraId="355971E4">
            <w:pPr>
              <w:spacing w:line="240" w:lineRule="auto"/>
              <w:jc w:val="center"/>
              <w:rPr>
                <w:rFonts w:hint="eastAsia" w:ascii="方正仿宋_GBK" w:hAnsi="方正仿宋_GBK" w:eastAsia="方正仿宋_GBK" w:cs="方正仿宋_GBK"/>
                <w:kern w:val="0"/>
                <w:sz w:val="30"/>
                <w:szCs w:val="30"/>
                <w:shd w:val="clear" w:color="auto" w:fill="FFFFFF"/>
                <w:lang w:bidi="ar"/>
              </w:rPr>
            </w:pPr>
          </w:p>
        </w:tc>
      </w:tr>
      <w:tr w14:paraId="1E58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trPr>
        <w:tc>
          <w:tcPr>
            <w:tcW w:w="887" w:type="dxa"/>
            <w:noWrap/>
            <w:tcMar>
              <w:top w:w="15" w:type="dxa"/>
              <w:left w:w="15" w:type="dxa"/>
              <w:bottom w:w="0" w:type="dxa"/>
              <w:right w:w="15" w:type="dxa"/>
            </w:tcMar>
            <w:vAlign w:val="center"/>
          </w:tcPr>
          <w:p w14:paraId="3BBE1F5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16</w:t>
            </w:r>
          </w:p>
        </w:tc>
        <w:tc>
          <w:tcPr>
            <w:tcW w:w="2573" w:type="dxa"/>
            <w:noWrap w:val="0"/>
            <w:tcMar>
              <w:top w:w="15" w:type="dxa"/>
              <w:left w:w="15" w:type="dxa"/>
              <w:bottom w:w="0" w:type="dxa"/>
              <w:right w:w="15" w:type="dxa"/>
            </w:tcMar>
            <w:vAlign w:val="center"/>
          </w:tcPr>
          <w:p w14:paraId="3FC3EC7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洗净比</w:t>
            </w:r>
          </w:p>
        </w:tc>
        <w:tc>
          <w:tcPr>
            <w:tcW w:w="2457" w:type="dxa"/>
            <w:vMerge w:val="continue"/>
            <w:noWrap w:val="0"/>
            <w:tcMar>
              <w:top w:w="15" w:type="dxa"/>
              <w:left w:w="15" w:type="dxa"/>
              <w:bottom w:w="0" w:type="dxa"/>
              <w:right w:w="15" w:type="dxa"/>
            </w:tcMar>
            <w:vAlign w:val="center"/>
          </w:tcPr>
          <w:p w14:paraId="634C80A8">
            <w:pPr>
              <w:spacing w:line="240" w:lineRule="auto"/>
              <w:jc w:val="center"/>
              <w:rPr>
                <w:rFonts w:hint="eastAsia" w:ascii="方正仿宋_GBK" w:hAnsi="方正仿宋_GBK" w:eastAsia="方正仿宋_GBK" w:cs="方正仿宋_GBK"/>
                <w:kern w:val="0"/>
                <w:sz w:val="30"/>
                <w:szCs w:val="30"/>
                <w:shd w:val="clear" w:color="auto" w:fill="FFFFFF"/>
                <w:lang w:bidi="ar"/>
              </w:rPr>
            </w:pPr>
          </w:p>
        </w:tc>
        <w:tc>
          <w:tcPr>
            <w:tcW w:w="2582" w:type="dxa"/>
            <w:vMerge w:val="continue"/>
            <w:noWrap w:val="0"/>
            <w:tcMar>
              <w:top w:w="15" w:type="dxa"/>
              <w:left w:w="15" w:type="dxa"/>
              <w:bottom w:w="0" w:type="dxa"/>
              <w:right w:w="15" w:type="dxa"/>
            </w:tcMar>
            <w:vAlign w:val="center"/>
          </w:tcPr>
          <w:p w14:paraId="0368B4BA">
            <w:pPr>
              <w:spacing w:line="240" w:lineRule="auto"/>
              <w:jc w:val="center"/>
              <w:rPr>
                <w:rFonts w:hint="eastAsia" w:ascii="方正仿宋_GBK" w:hAnsi="方正仿宋_GBK" w:eastAsia="方正仿宋_GBK" w:cs="方正仿宋_GBK"/>
                <w:kern w:val="0"/>
                <w:sz w:val="30"/>
                <w:szCs w:val="30"/>
                <w:shd w:val="clear" w:color="auto" w:fill="FFFFFF"/>
                <w:lang w:bidi="ar"/>
              </w:rPr>
            </w:pPr>
          </w:p>
        </w:tc>
      </w:tr>
      <w:tr w14:paraId="51CD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trPr>
        <w:tc>
          <w:tcPr>
            <w:tcW w:w="887" w:type="dxa"/>
            <w:noWrap/>
            <w:tcMar>
              <w:top w:w="15" w:type="dxa"/>
              <w:left w:w="15" w:type="dxa"/>
              <w:bottom w:w="0" w:type="dxa"/>
              <w:right w:w="15" w:type="dxa"/>
            </w:tcMar>
            <w:vAlign w:val="center"/>
          </w:tcPr>
          <w:p w14:paraId="50621FEC">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17</w:t>
            </w:r>
          </w:p>
        </w:tc>
        <w:tc>
          <w:tcPr>
            <w:tcW w:w="2573" w:type="dxa"/>
            <w:noWrap w:val="0"/>
            <w:tcMar>
              <w:top w:w="15" w:type="dxa"/>
              <w:left w:w="15" w:type="dxa"/>
              <w:bottom w:w="0" w:type="dxa"/>
              <w:right w:w="15" w:type="dxa"/>
            </w:tcMar>
            <w:vAlign w:val="center"/>
          </w:tcPr>
          <w:p w14:paraId="2C53AD75">
            <w:pPr>
              <w:spacing w:line="240" w:lineRule="auto"/>
              <w:jc w:val="center"/>
              <w:rPr>
                <w:rFonts w:hint="eastAsia" w:ascii="方正仿宋_GBK" w:hAnsi="方正仿宋_GBK" w:eastAsia="方正仿宋_GBK" w:cs="方正仿宋_GBK"/>
                <w:kern w:val="0"/>
                <w:sz w:val="30"/>
                <w:szCs w:val="30"/>
                <w:highlight w:val="none"/>
                <w:shd w:val="clear" w:color="auto" w:fill="FFFFFF"/>
                <w:lang w:val="en-US" w:eastAsia="zh-CN" w:bidi="ar"/>
              </w:rPr>
            </w:pPr>
            <w:r>
              <w:rPr>
                <w:rFonts w:hint="eastAsia" w:ascii="方正仿宋_GBK" w:hAnsi="方正仿宋_GBK" w:eastAsia="方正仿宋_GBK" w:cs="方正仿宋_GBK"/>
                <w:kern w:val="0"/>
                <w:sz w:val="30"/>
                <w:szCs w:val="30"/>
                <w:highlight w:val="none"/>
                <w:shd w:val="clear" w:color="auto" w:fill="FFFFFF"/>
                <w:lang w:val="en-US" w:eastAsia="zh-CN" w:bidi="ar"/>
              </w:rPr>
              <w:t>漂洗性能</w:t>
            </w:r>
          </w:p>
        </w:tc>
        <w:tc>
          <w:tcPr>
            <w:tcW w:w="2457" w:type="dxa"/>
            <w:vMerge w:val="restart"/>
            <w:noWrap w:val="0"/>
            <w:tcMar>
              <w:top w:w="15" w:type="dxa"/>
              <w:left w:w="15" w:type="dxa"/>
              <w:bottom w:w="0" w:type="dxa"/>
              <w:right w:w="15" w:type="dxa"/>
            </w:tcMar>
            <w:vAlign w:val="center"/>
          </w:tcPr>
          <w:p w14:paraId="7DFE7823">
            <w:pPr>
              <w:spacing w:line="240" w:lineRule="auto"/>
              <w:jc w:val="center"/>
              <w:rPr>
                <w:rFonts w:hint="eastAsia" w:ascii="方正仿宋_GBK" w:hAnsi="方正仿宋_GBK" w:eastAsia="方正仿宋_GBK" w:cs="方正仿宋_GBK"/>
                <w:kern w:val="0"/>
                <w:sz w:val="30"/>
                <w:szCs w:val="30"/>
                <w:highlight w:val="none"/>
                <w:shd w:val="clear" w:color="auto" w:fill="FFFFFF"/>
                <w:lang w:bidi="ar"/>
              </w:rPr>
            </w:pPr>
            <w:r>
              <w:rPr>
                <w:rFonts w:hint="eastAsia" w:ascii="方正仿宋_GBK" w:hAnsi="方正仿宋_GBK" w:eastAsia="方正仿宋_GBK" w:cs="方正仿宋_GBK"/>
                <w:kern w:val="0"/>
                <w:sz w:val="30"/>
                <w:szCs w:val="30"/>
                <w:highlight w:val="none"/>
                <w:shd w:val="clear" w:color="auto" w:fill="FFFFFF"/>
                <w:lang w:bidi="ar"/>
              </w:rPr>
              <w:t>GB/T 4288-2018</w:t>
            </w:r>
          </w:p>
        </w:tc>
        <w:tc>
          <w:tcPr>
            <w:tcW w:w="2582" w:type="dxa"/>
            <w:vMerge w:val="restart"/>
            <w:noWrap w:val="0"/>
            <w:tcMar>
              <w:top w:w="15" w:type="dxa"/>
              <w:left w:w="15" w:type="dxa"/>
              <w:bottom w:w="0" w:type="dxa"/>
              <w:right w:w="15" w:type="dxa"/>
            </w:tcMar>
            <w:vAlign w:val="center"/>
          </w:tcPr>
          <w:p w14:paraId="1CC31D43">
            <w:pPr>
              <w:spacing w:line="240" w:lineRule="auto"/>
              <w:jc w:val="center"/>
              <w:rPr>
                <w:rFonts w:hint="eastAsia" w:ascii="方正仿宋_GBK" w:hAnsi="方正仿宋_GBK" w:eastAsia="方正仿宋_GBK" w:cs="方正仿宋_GBK"/>
                <w:kern w:val="0"/>
                <w:sz w:val="30"/>
                <w:szCs w:val="30"/>
                <w:highlight w:val="none"/>
                <w:shd w:val="clear" w:color="auto" w:fill="FFFFFF"/>
                <w:lang w:bidi="ar"/>
              </w:rPr>
            </w:pPr>
            <w:r>
              <w:rPr>
                <w:rFonts w:hint="eastAsia" w:ascii="方正仿宋_GBK" w:hAnsi="方正仿宋_GBK" w:eastAsia="方正仿宋_GBK" w:cs="方正仿宋_GBK"/>
                <w:kern w:val="0"/>
                <w:sz w:val="30"/>
                <w:szCs w:val="30"/>
                <w:highlight w:val="none"/>
                <w:shd w:val="clear" w:color="auto" w:fill="FFFFFF"/>
                <w:lang w:bidi="ar"/>
              </w:rPr>
              <w:t>GB/T 4288-2018</w:t>
            </w:r>
          </w:p>
        </w:tc>
      </w:tr>
      <w:tr w14:paraId="2089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trPr>
        <w:tc>
          <w:tcPr>
            <w:tcW w:w="887" w:type="dxa"/>
            <w:noWrap/>
            <w:tcMar>
              <w:top w:w="15" w:type="dxa"/>
              <w:left w:w="15" w:type="dxa"/>
              <w:bottom w:w="0" w:type="dxa"/>
              <w:right w:w="15" w:type="dxa"/>
            </w:tcMar>
            <w:vAlign w:val="center"/>
          </w:tcPr>
          <w:p w14:paraId="58C99118">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18</w:t>
            </w:r>
          </w:p>
        </w:tc>
        <w:tc>
          <w:tcPr>
            <w:tcW w:w="2573" w:type="dxa"/>
            <w:noWrap w:val="0"/>
            <w:tcMar>
              <w:top w:w="15" w:type="dxa"/>
              <w:left w:w="15" w:type="dxa"/>
              <w:bottom w:w="0" w:type="dxa"/>
              <w:right w:w="15" w:type="dxa"/>
            </w:tcMar>
            <w:vAlign w:val="center"/>
          </w:tcPr>
          <w:p w14:paraId="4FE628D9">
            <w:pPr>
              <w:spacing w:line="240" w:lineRule="auto"/>
              <w:jc w:val="center"/>
              <w:rPr>
                <w:rFonts w:hint="eastAsia" w:ascii="方正仿宋_GBK" w:hAnsi="方正仿宋_GBK" w:eastAsia="方正仿宋_GBK" w:cs="方正仿宋_GBK"/>
                <w:kern w:val="0"/>
                <w:sz w:val="30"/>
                <w:szCs w:val="30"/>
                <w:highlight w:val="none"/>
                <w:shd w:val="clear" w:color="auto" w:fill="FFFFFF"/>
                <w:lang w:val="en-US" w:eastAsia="zh-CN" w:bidi="ar"/>
              </w:rPr>
            </w:pPr>
            <w:r>
              <w:rPr>
                <w:rFonts w:hint="eastAsia" w:ascii="方正仿宋_GBK" w:hAnsi="方正仿宋_GBK" w:eastAsia="方正仿宋_GBK" w:cs="方正仿宋_GBK"/>
                <w:kern w:val="0"/>
                <w:sz w:val="30"/>
                <w:szCs w:val="30"/>
                <w:highlight w:val="none"/>
                <w:shd w:val="clear" w:color="auto" w:fill="FFFFFF"/>
                <w:lang w:val="en-US" w:eastAsia="zh-CN" w:bidi="ar"/>
              </w:rPr>
              <w:t>含水率</w:t>
            </w:r>
          </w:p>
        </w:tc>
        <w:tc>
          <w:tcPr>
            <w:tcW w:w="2457" w:type="dxa"/>
            <w:vMerge w:val="continue"/>
            <w:noWrap w:val="0"/>
            <w:tcMar>
              <w:top w:w="15" w:type="dxa"/>
              <w:left w:w="15" w:type="dxa"/>
              <w:bottom w:w="0" w:type="dxa"/>
              <w:right w:w="15" w:type="dxa"/>
            </w:tcMar>
            <w:vAlign w:val="center"/>
          </w:tcPr>
          <w:p w14:paraId="4992EE76">
            <w:pPr>
              <w:spacing w:line="240" w:lineRule="auto"/>
              <w:jc w:val="center"/>
              <w:rPr>
                <w:rFonts w:hint="eastAsia" w:ascii="方正仿宋_GBK" w:hAnsi="方正仿宋_GBK" w:eastAsia="方正仿宋_GBK" w:cs="方正仿宋_GBK"/>
                <w:kern w:val="0"/>
                <w:sz w:val="30"/>
                <w:szCs w:val="30"/>
                <w:shd w:val="clear" w:color="auto" w:fill="FFFFFF"/>
                <w:lang w:bidi="ar"/>
              </w:rPr>
            </w:pPr>
          </w:p>
        </w:tc>
        <w:tc>
          <w:tcPr>
            <w:tcW w:w="2582" w:type="dxa"/>
            <w:vMerge w:val="continue"/>
            <w:noWrap w:val="0"/>
            <w:tcMar>
              <w:top w:w="15" w:type="dxa"/>
              <w:left w:w="15" w:type="dxa"/>
              <w:bottom w:w="0" w:type="dxa"/>
              <w:right w:w="15" w:type="dxa"/>
            </w:tcMar>
            <w:vAlign w:val="center"/>
          </w:tcPr>
          <w:p w14:paraId="0D7B0CD3">
            <w:pPr>
              <w:spacing w:line="240" w:lineRule="auto"/>
              <w:jc w:val="center"/>
              <w:rPr>
                <w:rFonts w:hint="eastAsia" w:ascii="方正仿宋_GBK" w:hAnsi="方正仿宋_GBK" w:eastAsia="方正仿宋_GBK" w:cs="方正仿宋_GBK"/>
                <w:kern w:val="0"/>
                <w:sz w:val="30"/>
                <w:szCs w:val="30"/>
                <w:shd w:val="clear" w:color="auto" w:fill="FFFFFF"/>
                <w:lang w:bidi="ar"/>
              </w:rPr>
            </w:pPr>
          </w:p>
        </w:tc>
      </w:tr>
      <w:tr w14:paraId="435C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trPr>
        <w:tc>
          <w:tcPr>
            <w:tcW w:w="887" w:type="dxa"/>
            <w:noWrap/>
            <w:tcMar>
              <w:top w:w="15" w:type="dxa"/>
              <w:left w:w="15" w:type="dxa"/>
              <w:bottom w:w="0" w:type="dxa"/>
              <w:right w:w="15" w:type="dxa"/>
            </w:tcMar>
            <w:vAlign w:val="center"/>
          </w:tcPr>
          <w:p w14:paraId="1B3F295E">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19</w:t>
            </w:r>
          </w:p>
        </w:tc>
        <w:tc>
          <w:tcPr>
            <w:tcW w:w="2573" w:type="dxa"/>
            <w:noWrap w:val="0"/>
            <w:tcMar>
              <w:top w:w="15" w:type="dxa"/>
              <w:left w:w="15" w:type="dxa"/>
              <w:bottom w:w="0" w:type="dxa"/>
              <w:right w:w="15" w:type="dxa"/>
            </w:tcMar>
            <w:vAlign w:val="center"/>
          </w:tcPr>
          <w:p w14:paraId="6D3C3C8F">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端子骚扰电压</w:t>
            </w:r>
          </w:p>
        </w:tc>
        <w:tc>
          <w:tcPr>
            <w:tcW w:w="2457" w:type="dxa"/>
            <w:vMerge w:val="restart"/>
            <w:noWrap w:val="0"/>
            <w:tcMar>
              <w:top w:w="15" w:type="dxa"/>
              <w:left w:w="15" w:type="dxa"/>
              <w:bottom w:w="0" w:type="dxa"/>
              <w:right w:w="15" w:type="dxa"/>
            </w:tcMar>
            <w:vAlign w:val="center"/>
          </w:tcPr>
          <w:p w14:paraId="6018AE4B">
            <w:pPr>
              <w:spacing w:line="240" w:lineRule="auto"/>
              <w:jc w:val="center"/>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c>
          <w:tcPr>
            <w:tcW w:w="2582" w:type="dxa"/>
            <w:vMerge w:val="restart"/>
            <w:noWrap w:val="0"/>
            <w:tcMar>
              <w:top w:w="15" w:type="dxa"/>
              <w:left w:w="15" w:type="dxa"/>
              <w:bottom w:w="0" w:type="dxa"/>
              <w:right w:w="15" w:type="dxa"/>
            </w:tcMar>
            <w:vAlign w:val="center"/>
          </w:tcPr>
          <w:p w14:paraId="755725B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r>
      <w:tr w14:paraId="4FC1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trPr>
        <w:tc>
          <w:tcPr>
            <w:tcW w:w="887" w:type="dxa"/>
            <w:noWrap/>
            <w:tcMar>
              <w:top w:w="15" w:type="dxa"/>
              <w:left w:w="15" w:type="dxa"/>
              <w:bottom w:w="0" w:type="dxa"/>
              <w:right w:w="15" w:type="dxa"/>
            </w:tcMar>
            <w:vAlign w:val="center"/>
          </w:tcPr>
          <w:p w14:paraId="6B73B22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20</w:t>
            </w:r>
          </w:p>
        </w:tc>
        <w:tc>
          <w:tcPr>
            <w:tcW w:w="2573" w:type="dxa"/>
            <w:noWrap w:val="0"/>
            <w:tcMar>
              <w:top w:w="15" w:type="dxa"/>
              <w:left w:w="15" w:type="dxa"/>
              <w:bottom w:w="0" w:type="dxa"/>
              <w:right w:w="15" w:type="dxa"/>
            </w:tcMar>
            <w:vAlign w:val="center"/>
          </w:tcPr>
          <w:p w14:paraId="6555CE68">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骚扰功率</w:t>
            </w:r>
          </w:p>
        </w:tc>
        <w:tc>
          <w:tcPr>
            <w:tcW w:w="2457" w:type="dxa"/>
            <w:vMerge w:val="continue"/>
            <w:noWrap w:val="0"/>
            <w:tcMar>
              <w:top w:w="15" w:type="dxa"/>
              <w:left w:w="15" w:type="dxa"/>
              <w:bottom w:w="0" w:type="dxa"/>
              <w:right w:w="15" w:type="dxa"/>
            </w:tcMar>
            <w:vAlign w:val="center"/>
          </w:tcPr>
          <w:p w14:paraId="04E79860">
            <w:pPr>
              <w:spacing w:line="240" w:lineRule="auto"/>
              <w:jc w:val="center"/>
              <w:rPr>
                <w:rFonts w:hint="eastAsia" w:ascii="方正仿宋_GBK" w:hAnsi="方正仿宋_GBK" w:eastAsia="方正仿宋_GBK" w:cs="方正仿宋_GBK"/>
                <w:kern w:val="0"/>
                <w:sz w:val="30"/>
                <w:szCs w:val="30"/>
                <w:shd w:val="clear" w:color="auto" w:fill="FFFFFF"/>
                <w:lang w:bidi="ar"/>
              </w:rPr>
            </w:pPr>
          </w:p>
        </w:tc>
        <w:tc>
          <w:tcPr>
            <w:tcW w:w="2582" w:type="dxa"/>
            <w:vMerge w:val="continue"/>
            <w:noWrap w:val="0"/>
            <w:tcMar>
              <w:top w:w="15" w:type="dxa"/>
              <w:left w:w="15" w:type="dxa"/>
              <w:bottom w:w="0" w:type="dxa"/>
              <w:right w:w="15" w:type="dxa"/>
            </w:tcMar>
            <w:vAlign w:val="center"/>
          </w:tcPr>
          <w:p w14:paraId="4918618F">
            <w:pPr>
              <w:spacing w:line="240" w:lineRule="auto"/>
              <w:jc w:val="center"/>
              <w:rPr>
                <w:rFonts w:hint="eastAsia" w:ascii="方正仿宋_GBK" w:hAnsi="方正仿宋_GBK" w:eastAsia="方正仿宋_GBK" w:cs="方正仿宋_GBK"/>
                <w:kern w:val="0"/>
                <w:sz w:val="30"/>
                <w:szCs w:val="30"/>
                <w:shd w:val="clear" w:color="auto" w:fill="FFFFFF"/>
                <w:lang w:bidi="ar"/>
              </w:rPr>
            </w:pPr>
          </w:p>
        </w:tc>
      </w:tr>
      <w:tr w14:paraId="49A98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trPr>
        <w:tc>
          <w:tcPr>
            <w:tcW w:w="887" w:type="dxa"/>
            <w:noWrap/>
            <w:tcMar>
              <w:top w:w="15" w:type="dxa"/>
              <w:left w:w="15" w:type="dxa"/>
              <w:bottom w:w="0" w:type="dxa"/>
              <w:right w:w="15" w:type="dxa"/>
            </w:tcMar>
            <w:vAlign w:val="center"/>
          </w:tcPr>
          <w:p w14:paraId="1844D11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21</w:t>
            </w:r>
          </w:p>
        </w:tc>
        <w:tc>
          <w:tcPr>
            <w:tcW w:w="2573" w:type="dxa"/>
            <w:noWrap w:val="0"/>
            <w:tcMar>
              <w:top w:w="15" w:type="dxa"/>
              <w:left w:w="15" w:type="dxa"/>
              <w:bottom w:w="0" w:type="dxa"/>
              <w:right w:w="15" w:type="dxa"/>
            </w:tcMar>
            <w:vAlign w:val="center"/>
          </w:tcPr>
          <w:p w14:paraId="3A1A0D3C">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断续骚扰</w:t>
            </w:r>
          </w:p>
        </w:tc>
        <w:tc>
          <w:tcPr>
            <w:tcW w:w="2457" w:type="dxa"/>
            <w:vMerge w:val="continue"/>
            <w:noWrap w:val="0"/>
            <w:tcMar>
              <w:top w:w="15" w:type="dxa"/>
              <w:left w:w="15" w:type="dxa"/>
              <w:bottom w:w="0" w:type="dxa"/>
              <w:right w:w="15" w:type="dxa"/>
            </w:tcMar>
            <w:vAlign w:val="center"/>
          </w:tcPr>
          <w:p w14:paraId="3167D9E5">
            <w:pPr>
              <w:spacing w:line="240" w:lineRule="auto"/>
              <w:jc w:val="center"/>
              <w:rPr>
                <w:rFonts w:hint="eastAsia" w:ascii="方正仿宋_GBK" w:hAnsi="方正仿宋_GBK" w:eastAsia="方正仿宋_GBK" w:cs="方正仿宋_GBK"/>
                <w:kern w:val="0"/>
                <w:sz w:val="30"/>
                <w:szCs w:val="30"/>
                <w:shd w:val="clear" w:color="auto" w:fill="FFFFFF"/>
                <w:lang w:bidi="ar"/>
              </w:rPr>
            </w:pPr>
          </w:p>
        </w:tc>
        <w:tc>
          <w:tcPr>
            <w:tcW w:w="2582" w:type="dxa"/>
            <w:vMerge w:val="continue"/>
            <w:noWrap w:val="0"/>
            <w:tcMar>
              <w:top w:w="15" w:type="dxa"/>
              <w:left w:w="15" w:type="dxa"/>
              <w:bottom w:w="0" w:type="dxa"/>
              <w:right w:w="15" w:type="dxa"/>
            </w:tcMar>
            <w:vAlign w:val="center"/>
          </w:tcPr>
          <w:p w14:paraId="7E04EF8E">
            <w:pPr>
              <w:spacing w:line="240" w:lineRule="auto"/>
              <w:jc w:val="center"/>
              <w:rPr>
                <w:rFonts w:hint="eastAsia" w:ascii="方正仿宋_GBK" w:hAnsi="方正仿宋_GBK" w:eastAsia="方正仿宋_GBK" w:cs="方正仿宋_GBK"/>
                <w:kern w:val="0"/>
                <w:sz w:val="30"/>
                <w:szCs w:val="30"/>
                <w:shd w:val="clear" w:color="auto" w:fill="FFFFFF"/>
                <w:lang w:bidi="ar"/>
              </w:rPr>
            </w:pPr>
          </w:p>
        </w:tc>
      </w:tr>
      <w:tr w14:paraId="2250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6" w:hRule="atLeast"/>
        </w:trPr>
        <w:tc>
          <w:tcPr>
            <w:tcW w:w="887" w:type="dxa"/>
            <w:noWrap/>
            <w:tcMar>
              <w:top w:w="15" w:type="dxa"/>
              <w:left w:w="15" w:type="dxa"/>
              <w:bottom w:w="0" w:type="dxa"/>
              <w:right w:w="15" w:type="dxa"/>
            </w:tcMar>
            <w:vAlign w:val="center"/>
          </w:tcPr>
          <w:p w14:paraId="2EFF9EF1">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22</w:t>
            </w:r>
          </w:p>
        </w:tc>
        <w:tc>
          <w:tcPr>
            <w:tcW w:w="2573" w:type="dxa"/>
            <w:noWrap w:val="0"/>
            <w:tcMar>
              <w:top w:w="15" w:type="dxa"/>
              <w:left w:w="15" w:type="dxa"/>
              <w:bottom w:w="0" w:type="dxa"/>
              <w:right w:w="15" w:type="dxa"/>
            </w:tcMar>
            <w:vAlign w:val="center"/>
          </w:tcPr>
          <w:p w14:paraId="4ED0E404">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谐波电流</w:t>
            </w:r>
          </w:p>
        </w:tc>
        <w:tc>
          <w:tcPr>
            <w:tcW w:w="2457" w:type="dxa"/>
            <w:noWrap w:val="0"/>
            <w:tcMar>
              <w:top w:w="15" w:type="dxa"/>
              <w:left w:w="15" w:type="dxa"/>
              <w:bottom w:w="0" w:type="dxa"/>
              <w:right w:w="15" w:type="dxa"/>
            </w:tcMar>
            <w:vAlign w:val="center"/>
          </w:tcPr>
          <w:p w14:paraId="06B12C58">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 xml:space="preserve">22 </w:t>
            </w: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12</w:t>
            </w:r>
          </w:p>
        </w:tc>
        <w:tc>
          <w:tcPr>
            <w:tcW w:w="2582" w:type="dxa"/>
            <w:noWrap w:val="0"/>
            <w:tcMar>
              <w:top w:w="15" w:type="dxa"/>
              <w:left w:w="15" w:type="dxa"/>
              <w:bottom w:w="0" w:type="dxa"/>
              <w:right w:w="15" w:type="dxa"/>
            </w:tcMar>
            <w:vAlign w:val="center"/>
          </w:tcPr>
          <w:p w14:paraId="2261A98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 xml:space="preserve">22   </w:t>
            </w: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12</w:t>
            </w:r>
          </w:p>
        </w:tc>
      </w:tr>
    </w:tbl>
    <w:p w14:paraId="60B12AD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D19D43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864F6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2E51E3D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207EBD2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4706.1-2005 《家用和类似用途电器的安全 第1部分：通用要求》；</w:t>
      </w:r>
    </w:p>
    <w:p w14:paraId="47812FC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GB4706.24-2008《家用和类似用途电器的安全 洗衣机的特殊要求》；</w:t>
      </w:r>
    </w:p>
    <w:p w14:paraId="48E1045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GB4706.26-2008《家用和类似用途电器的安全 离心式脱水机的特殊要求》；</w:t>
      </w:r>
    </w:p>
    <w:p w14:paraId="2F6A3FB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GB/T4288-2018《家用和类似用途电动洗衣机》；</w:t>
      </w:r>
    </w:p>
    <w:p w14:paraId="7A91915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12021.4-2013《电动洗衣机能效水效限定值及等级》；</w:t>
      </w:r>
    </w:p>
    <w:p w14:paraId="36433C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4744C87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方正仿宋_GBK"/>
          <w:lang w:eastAsia="zh-CN"/>
        </w:rPr>
      </w:pPr>
      <w:r>
        <w:rPr>
          <w:rFonts w:hint="eastAsia" w:ascii="方正仿宋_GBK" w:hAnsi="方正仿宋_GBK" w:eastAsia="方正仿宋_GBK" w:cs="方正仿宋_GBK"/>
          <w:sz w:val="32"/>
          <w:szCs w:val="32"/>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094B6A4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17625.1-2012 《电磁兼容 限值 谐波电流发射限值(设备每相输入电流≤16A)》</w:t>
      </w:r>
    </w:p>
    <w:p w14:paraId="6CAF298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23B93910">
      <w:pPr>
        <w:overflowPunct w:val="0"/>
        <w:autoSpaceDE w:val="0"/>
        <w:autoSpaceDN w:val="0"/>
        <w:adjustRightInd w:val="0"/>
        <w:snapToGrid w:val="0"/>
        <w:spacing w:line="580" w:lineRule="exact"/>
        <w:ind w:left="640"/>
        <w:rPr>
          <w:rFonts w:hint="eastAsia" w:ascii="方正仿宋_GBK" w:hAnsi="方正仿宋_GBK" w:eastAsia="方正仿宋_GBK" w:cs="方正仿宋_GBK"/>
          <w:sz w:val="32"/>
          <w:szCs w:val="32"/>
        </w:rPr>
      </w:pPr>
      <w:r>
        <w:rPr>
          <w:rFonts w:hint="eastAsia" w:ascii="方正黑体_GBK" w:hAnsi="方正仿宋_GBK" w:eastAsia="方正黑体_GBK" w:cs="方正仿宋_GBK"/>
          <w:kern w:val="0"/>
          <w:sz w:val="32"/>
          <w:szCs w:val="32"/>
          <w:shd w:val="clear" w:color="auto" w:fill="FFFFFF"/>
          <w:lang w:bidi="ar"/>
        </w:rPr>
        <w:t>4.2判定原则</w:t>
      </w:r>
    </w:p>
    <w:p w14:paraId="6AD5A120">
      <w:pPr>
        <w:pStyle w:val="2"/>
        <w:rPr>
          <w:rFonts w:hint="eastAsia" w:ascii="方正仿宋_GBK" w:hAnsi="方正仿宋_GBK" w:eastAsia="方正仿宋_GBK" w:cs="方正仿宋_GBK"/>
          <w:kern w:val="2"/>
          <w:sz w:val="32"/>
          <w:szCs w:val="32"/>
          <w:lang w:val="en-US" w:eastAsia="zh-CN" w:bidi="ar-SA"/>
        </w:rPr>
      </w:pPr>
      <w:bookmarkStart w:id="0" w:name="_GoBack"/>
      <w:r>
        <w:rPr>
          <w:rFonts w:hint="eastAsia" w:ascii="方正仿宋_GBK" w:hAnsi="方正仿宋_GBK" w:eastAsia="方正仿宋_GBK" w:cs="方正仿宋_GBK"/>
          <w:kern w:val="2"/>
          <w:sz w:val="32"/>
          <w:szCs w:val="32"/>
          <w:lang w:val="en-US" w:eastAsia="zh-CN" w:bidi="ar-SA"/>
        </w:rPr>
        <w:t>经抽样检验，所检项目符合XX标准，判定为未发现不合格。经抽样检验，XX项目不符合XX标准，判定为不合格。</w:t>
      </w:r>
    </w:p>
    <w:bookmarkEnd w:id="0"/>
    <w:p w14:paraId="4AC3853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1839C63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EE4579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E5BBFE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3FA4D69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1AA23E82">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0069E7A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3602498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15FE9C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58B98258">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50A5A">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7F8D31">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7F8D31">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0EB9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7316A">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557316A">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78EE4">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2B86400"/>
    <w:rsid w:val="031943E4"/>
    <w:rsid w:val="033A014E"/>
    <w:rsid w:val="05D24EFE"/>
    <w:rsid w:val="06DE5BB2"/>
    <w:rsid w:val="07293219"/>
    <w:rsid w:val="07672914"/>
    <w:rsid w:val="077F7679"/>
    <w:rsid w:val="07BF3F65"/>
    <w:rsid w:val="07F50FE7"/>
    <w:rsid w:val="07FD5AEF"/>
    <w:rsid w:val="08A4051C"/>
    <w:rsid w:val="097537AA"/>
    <w:rsid w:val="0B270AD4"/>
    <w:rsid w:val="0CFA1423"/>
    <w:rsid w:val="0F1C4CFF"/>
    <w:rsid w:val="0F8B7910"/>
    <w:rsid w:val="0FCF7CD7"/>
    <w:rsid w:val="0FDBD46C"/>
    <w:rsid w:val="0FDE2F82"/>
    <w:rsid w:val="0FE7E3B3"/>
    <w:rsid w:val="0FF1F824"/>
    <w:rsid w:val="10750B8D"/>
    <w:rsid w:val="108654B0"/>
    <w:rsid w:val="12495675"/>
    <w:rsid w:val="12F33175"/>
    <w:rsid w:val="13104A5C"/>
    <w:rsid w:val="135FA0BA"/>
    <w:rsid w:val="15217B72"/>
    <w:rsid w:val="157A1825"/>
    <w:rsid w:val="159F1815"/>
    <w:rsid w:val="15BFD474"/>
    <w:rsid w:val="169F9BF9"/>
    <w:rsid w:val="16E21CB9"/>
    <w:rsid w:val="16FB0492"/>
    <w:rsid w:val="17B79E71"/>
    <w:rsid w:val="17B7B7BA"/>
    <w:rsid w:val="17D51E8A"/>
    <w:rsid w:val="17E40657"/>
    <w:rsid w:val="17EEF9D1"/>
    <w:rsid w:val="17FDD55A"/>
    <w:rsid w:val="18C14E5E"/>
    <w:rsid w:val="19580BB5"/>
    <w:rsid w:val="198E3CBB"/>
    <w:rsid w:val="1AF6179C"/>
    <w:rsid w:val="1AFF3B9A"/>
    <w:rsid w:val="1B103D73"/>
    <w:rsid w:val="1B41616E"/>
    <w:rsid w:val="1B6415FF"/>
    <w:rsid w:val="1BD62213"/>
    <w:rsid w:val="1BFEA00E"/>
    <w:rsid w:val="1CDC37CE"/>
    <w:rsid w:val="1D77C33A"/>
    <w:rsid w:val="1DEBB745"/>
    <w:rsid w:val="1E3F13CD"/>
    <w:rsid w:val="1E737BC0"/>
    <w:rsid w:val="1E9E31A8"/>
    <w:rsid w:val="1ED66FCF"/>
    <w:rsid w:val="1EF7F7BF"/>
    <w:rsid w:val="1F7EBB5A"/>
    <w:rsid w:val="1F7FAC2A"/>
    <w:rsid w:val="1FAF4919"/>
    <w:rsid w:val="1FB36451"/>
    <w:rsid w:val="1FF87E2A"/>
    <w:rsid w:val="1FFB9F82"/>
    <w:rsid w:val="22B6F9AE"/>
    <w:rsid w:val="237F2682"/>
    <w:rsid w:val="23E7B3DB"/>
    <w:rsid w:val="24E848A1"/>
    <w:rsid w:val="25AD4C1F"/>
    <w:rsid w:val="26B0369A"/>
    <w:rsid w:val="273051AC"/>
    <w:rsid w:val="27D7CCBF"/>
    <w:rsid w:val="27EFC50A"/>
    <w:rsid w:val="27FDBB8D"/>
    <w:rsid w:val="29395066"/>
    <w:rsid w:val="29CF5C0C"/>
    <w:rsid w:val="2A560303"/>
    <w:rsid w:val="2AFEB808"/>
    <w:rsid w:val="2AFF640F"/>
    <w:rsid w:val="2B4C06CC"/>
    <w:rsid w:val="2B5F00AC"/>
    <w:rsid w:val="2B711D54"/>
    <w:rsid w:val="2BD2A7D3"/>
    <w:rsid w:val="2C4B9764"/>
    <w:rsid w:val="2CB36859"/>
    <w:rsid w:val="2CEE4744"/>
    <w:rsid w:val="2D713CE2"/>
    <w:rsid w:val="2D79212A"/>
    <w:rsid w:val="2D7D282B"/>
    <w:rsid w:val="2DF764D2"/>
    <w:rsid w:val="2DFF7893"/>
    <w:rsid w:val="2E6E7857"/>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16C7723"/>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7602B9"/>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995A1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9151DB"/>
    <w:rsid w:val="44FEC3B7"/>
    <w:rsid w:val="459C24C1"/>
    <w:rsid w:val="45BB3CEC"/>
    <w:rsid w:val="45D71AB3"/>
    <w:rsid w:val="45F6F8F6"/>
    <w:rsid w:val="45FBC3A4"/>
    <w:rsid w:val="461A6091"/>
    <w:rsid w:val="469D551D"/>
    <w:rsid w:val="46FE088F"/>
    <w:rsid w:val="473F5884"/>
    <w:rsid w:val="475472AD"/>
    <w:rsid w:val="479E9BD7"/>
    <w:rsid w:val="47CD5B03"/>
    <w:rsid w:val="47EF0EC3"/>
    <w:rsid w:val="47F854A9"/>
    <w:rsid w:val="47FB23C7"/>
    <w:rsid w:val="48B4421B"/>
    <w:rsid w:val="495B44AF"/>
    <w:rsid w:val="4ABDA8F0"/>
    <w:rsid w:val="4BB6692E"/>
    <w:rsid w:val="4BDAF9A3"/>
    <w:rsid w:val="4BDF3CBE"/>
    <w:rsid w:val="4BFC0F0C"/>
    <w:rsid w:val="4CEB15A0"/>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7342B5"/>
    <w:rsid w:val="5A776657"/>
    <w:rsid w:val="5A84202D"/>
    <w:rsid w:val="5A912132"/>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0CC7A26"/>
    <w:rsid w:val="619F78B3"/>
    <w:rsid w:val="61BD3765"/>
    <w:rsid w:val="61E7D63D"/>
    <w:rsid w:val="61F68ED4"/>
    <w:rsid w:val="622A33CC"/>
    <w:rsid w:val="63EBE787"/>
    <w:rsid w:val="63F5E8AB"/>
    <w:rsid w:val="63F6BD3E"/>
    <w:rsid w:val="64DF3C0F"/>
    <w:rsid w:val="65551C8F"/>
    <w:rsid w:val="658F1A76"/>
    <w:rsid w:val="65AF6877"/>
    <w:rsid w:val="65BBE108"/>
    <w:rsid w:val="65C57E4D"/>
    <w:rsid w:val="65FE7FDC"/>
    <w:rsid w:val="666AB2A7"/>
    <w:rsid w:val="667F3DA1"/>
    <w:rsid w:val="66D5FB4F"/>
    <w:rsid w:val="66FE564E"/>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AD82761"/>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0F5994"/>
    <w:rsid w:val="757F6815"/>
    <w:rsid w:val="75ADAD6A"/>
    <w:rsid w:val="75B310A7"/>
    <w:rsid w:val="75BF5849"/>
    <w:rsid w:val="75C770B4"/>
    <w:rsid w:val="75DF5C89"/>
    <w:rsid w:val="75EA4A1E"/>
    <w:rsid w:val="75FF9717"/>
    <w:rsid w:val="760DB771"/>
    <w:rsid w:val="7638117A"/>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5A33D0"/>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列出段落11"/>
    <w:basedOn w:val="1"/>
    <w:qFormat/>
    <w:uiPriority w:val="0"/>
    <w:pPr>
      <w:ind w:firstLine="420" w:firstLineChars="200"/>
    </w:pPr>
    <w:rPr>
      <w:rFonts w:ascii="Calibri" w:hAnsi="Calibri"/>
    </w:r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autoRedefine/>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 w:type="paragraph" w:customStyle="1" w:styleId="58">
    <w:name w:val="Table Text"/>
    <w:basedOn w:val="1"/>
    <w:autoRedefine/>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1485</Words>
  <Characters>2676</Characters>
  <Lines>26</Lines>
  <Paragraphs>7</Paragraphs>
  <TotalTime>9</TotalTime>
  <ScaleCrop>false</ScaleCrop>
  <LinksUpToDate>false</LinksUpToDate>
  <CharactersWithSpaces>2792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大眼仔</cp:lastModifiedBy>
  <cp:lastPrinted>2019-01-29T15:39:00Z</cp:lastPrinted>
  <dcterms:modified xsi:type="dcterms:W3CDTF">2025-04-25T00:56:52Z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29C84D936BEC4C2FAB0787B66279C436_13</vt:lpwstr>
  </property>
  <property fmtid="{D5CDD505-2E9C-101B-9397-08002B2CF9AE}" pid="4" name="KSOTemplateDocerSaveRecord">
    <vt:lpwstr>eyJoZGlkIjoiN2JmYWVhZDIzYTE2NzI3MDQyNGQ1MTY2OTc1M2UxNDMiLCJ1c2VySWQiOiI1NDg3MDIzNTgifQ==</vt:lpwstr>
  </property>
</Properties>
</file>