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A276C">
      <w:pPr>
        <w:snapToGrid w:val="0"/>
        <w:spacing w:line="580" w:lineRule="exact"/>
        <w:jc w:val="center"/>
        <w:rPr>
          <w:rFonts w:hint="eastAsia" w:ascii="方正小标宋_GBK" w:hAnsi="方正小标宋_GBK" w:eastAsia="方正小标宋_GBK" w:cs="方正小标宋_GBK"/>
          <w:color w:val="000000"/>
          <w:sz w:val="44"/>
          <w:szCs w:val="44"/>
        </w:rPr>
      </w:pPr>
    </w:p>
    <w:p w14:paraId="7495D545">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w:t>
      </w:r>
      <w:r>
        <w:rPr>
          <w:rFonts w:hint="eastAsia" w:ascii="方正小标宋_GBK" w:hAnsi="方正小标宋_GBK" w:eastAsia="方正小标宋_GBK" w:cs="方正小标宋_GBK"/>
          <w:color w:val="000000"/>
          <w:sz w:val="44"/>
          <w:szCs w:val="44"/>
          <w:lang w:eastAsia="zh-CN"/>
        </w:rPr>
        <w:t>摩托车、电动自行车乘员头盔</w:t>
      </w:r>
      <w:r>
        <w:rPr>
          <w:rFonts w:hint="eastAsia" w:ascii="方正小标宋_GBK" w:hAnsi="方正小标宋_GBK" w:eastAsia="方正小标宋_GBK" w:cs="方正小标宋_GBK"/>
          <w:color w:val="000000"/>
          <w:sz w:val="44"/>
          <w:szCs w:val="44"/>
        </w:rPr>
        <w:t>产品</w:t>
      </w:r>
    </w:p>
    <w:p w14:paraId="7B29891D">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方正小标宋_GBK" w:hAnsi="方正小标宋_GBK" w:eastAsia="方正小标宋_GBK" w:cs="方正小标宋_GBK"/>
          <w:color w:val="000000"/>
          <w:sz w:val="44"/>
          <w:szCs w:val="44"/>
          <w:lang w:eastAsia="zh-CN"/>
        </w:rPr>
      </w:pPr>
      <w:r>
        <w:rPr>
          <w:rFonts w:hint="eastAsia" w:ascii="方正小标宋_GBK" w:hAnsi="方正小标宋_GBK" w:eastAsia="方正小标宋_GBK" w:cs="方正小标宋_GBK"/>
          <w:color w:val="000000"/>
          <w:sz w:val="44"/>
          <w:szCs w:val="44"/>
        </w:rPr>
        <w:t>质量监督抽查实施细则</w:t>
      </w:r>
      <w:r>
        <w:rPr>
          <w:rFonts w:hint="eastAsia" w:ascii="方正小标宋_GBK" w:hAnsi="方正小标宋_GBK" w:eastAsia="方正小标宋_GBK" w:cs="方正小标宋_GBK"/>
          <w:color w:val="000000"/>
          <w:sz w:val="44"/>
          <w:szCs w:val="44"/>
          <w:lang w:eastAsia="zh-CN"/>
        </w:rPr>
        <w:t>（</w:t>
      </w: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bookmarkStart w:id="0" w:name="_GoBack"/>
      <w:bookmarkEnd w:id="0"/>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eastAsia="zh-CN"/>
        </w:rPr>
        <w:t>版）</w:t>
      </w:r>
    </w:p>
    <w:p w14:paraId="71508FFB">
      <w:pPr>
        <w:spacing w:line="580" w:lineRule="exact"/>
        <w:jc w:val="center"/>
        <w:rPr>
          <w:rFonts w:ascii="宋体" w:hAnsi="宋体" w:cs="宋体"/>
          <w:b/>
          <w:sz w:val="36"/>
          <w:szCs w:val="36"/>
        </w:rPr>
      </w:pPr>
    </w:p>
    <w:p w14:paraId="12ED4498">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1.范围</w:t>
      </w:r>
    </w:p>
    <w:p w14:paraId="086ED998">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摩托车、电动自行车乘员头盔</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695DE09A">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2.抽样方法</w:t>
      </w:r>
    </w:p>
    <w:p w14:paraId="30B899A8">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2.1生产企业、实体店抽样</w:t>
      </w:r>
    </w:p>
    <w:p w14:paraId="7EB3C494">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555C463E">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2.2电商平台采样</w:t>
      </w:r>
    </w:p>
    <w:p w14:paraId="740D3C7F">
      <w:pPr>
        <w:keepNext w:val="0"/>
        <w:keepLines w:val="0"/>
        <w:pageBreakBefore w:val="0"/>
        <w:widowControl w:val="0"/>
        <w:kinsoku/>
        <w:wordWrap/>
        <w:topLinePunct w:val="0"/>
        <w:bidi w:val="0"/>
        <w:snapToGrid w:val="0"/>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抽样数量为</w:t>
      </w:r>
      <w:r>
        <w:rPr>
          <w:rFonts w:hint="eastAsia" w:ascii="方正仿宋_GBK" w:hAnsi="方正仿宋_GBK" w:eastAsia="方正仿宋_GBK" w:cs="方正仿宋_GBK"/>
          <w:sz w:val="32"/>
          <w:szCs w:val="32"/>
          <w:lang w:eastAsia="zh-CN"/>
        </w:rPr>
        <w:t>同一型号</w:t>
      </w:r>
      <w:r>
        <w:rPr>
          <w:rFonts w:hint="eastAsia" w:ascii="方正仿宋_GBK" w:hAnsi="方正仿宋_GBK" w:eastAsia="方正仿宋_GBK" w:cs="方正仿宋_GBK"/>
          <w:sz w:val="32"/>
          <w:szCs w:val="32"/>
          <w:lang w:val="en-US" w:eastAsia="zh-CN"/>
        </w:rPr>
        <w:t>4顶，其中备样2顶。</w:t>
      </w:r>
    </w:p>
    <w:p w14:paraId="24A5B619">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3.检验依据</w:t>
      </w:r>
    </w:p>
    <w:p w14:paraId="1B8B685A">
      <w:pPr>
        <w:keepNext w:val="0"/>
        <w:keepLines w:val="0"/>
        <w:pageBreakBefore w:val="0"/>
        <w:widowControl w:val="0"/>
        <w:kinsoku/>
        <w:wordWrap/>
        <w:topLinePunct w:val="0"/>
        <w:bidi w:val="0"/>
        <w:snapToGrid w:val="0"/>
        <w:spacing w:line="600" w:lineRule="exact"/>
        <w:jc w:val="center"/>
        <w:textAlignment w:val="auto"/>
        <w:rPr>
          <w:rFonts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ascii="Times New Roman" w:hAnsi="Times New Roman" w:eastAsia="方正仿宋_GBK"/>
          <w:color w:val="000000"/>
          <w:sz w:val="28"/>
          <w:szCs w:val="28"/>
          <w:lang w:eastAsia="zh-CN"/>
        </w:rPr>
        <w:t>摩托车、电动自行车乘员头盔</w:t>
      </w:r>
      <w:r>
        <w:rPr>
          <w:rFonts w:hint="eastAsia" w:ascii="方正仿宋_GBK" w:hAnsi="方正仿宋_GBK" w:eastAsia="方正仿宋_GBK" w:cs="方正仿宋_GBK"/>
          <w:color w:val="000000"/>
          <w:sz w:val="28"/>
          <w:szCs w:val="28"/>
        </w:rPr>
        <w:t>检验项目</w:t>
      </w:r>
    </w:p>
    <w:tbl>
      <w:tblPr>
        <w:tblStyle w:val="5"/>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1067"/>
        <w:gridCol w:w="3303"/>
        <w:gridCol w:w="1512"/>
        <w:gridCol w:w="2491"/>
      </w:tblGrid>
      <w:tr w14:paraId="3AC9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62" w:type="dxa"/>
            <w:vMerge w:val="restart"/>
            <w:vAlign w:val="center"/>
          </w:tcPr>
          <w:p w14:paraId="05CB6D59">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序号</w:t>
            </w:r>
          </w:p>
        </w:tc>
        <w:tc>
          <w:tcPr>
            <w:tcW w:w="4370" w:type="dxa"/>
            <w:gridSpan w:val="2"/>
            <w:vMerge w:val="restart"/>
            <w:vAlign w:val="center"/>
          </w:tcPr>
          <w:p w14:paraId="5FA90D14">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检验项目</w:t>
            </w:r>
          </w:p>
        </w:tc>
        <w:tc>
          <w:tcPr>
            <w:tcW w:w="1512" w:type="dxa"/>
            <w:vMerge w:val="restart"/>
            <w:vAlign w:val="center"/>
          </w:tcPr>
          <w:p w14:paraId="04740B79">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判定依据</w:t>
            </w:r>
          </w:p>
        </w:tc>
        <w:tc>
          <w:tcPr>
            <w:tcW w:w="2491" w:type="dxa"/>
            <w:vMerge w:val="restart"/>
            <w:vAlign w:val="center"/>
          </w:tcPr>
          <w:p w14:paraId="4B028F44">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检测方法</w:t>
            </w:r>
          </w:p>
        </w:tc>
      </w:tr>
      <w:tr w14:paraId="2DF4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62" w:type="dxa"/>
            <w:vMerge w:val="continue"/>
            <w:vAlign w:val="center"/>
          </w:tcPr>
          <w:p w14:paraId="43D23E54">
            <w:pPr>
              <w:jc w:val="center"/>
              <w:rPr>
                <w:rFonts w:hint="eastAsia" w:ascii="方正仿宋_GBK" w:hAnsi="方正仿宋_GBK" w:eastAsia="方正仿宋_GBK" w:cs="方正仿宋_GBK"/>
                <w:sz w:val="24"/>
                <w:szCs w:val="24"/>
              </w:rPr>
            </w:pPr>
          </w:p>
        </w:tc>
        <w:tc>
          <w:tcPr>
            <w:tcW w:w="4370" w:type="dxa"/>
            <w:gridSpan w:val="2"/>
            <w:vMerge w:val="continue"/>
            <w:vAlign w:val="center"/>
          </w:tcPr>
          <w:p w14:paraId="1879A86C">
            <w:pPr>
              <w:jc w:val="center"/>
              <w:rPr>
                <w:rFonts w:hint="eastAsia" w:ascii="方正仿宋_GBK" w:hAnsi="方正仿宋_GBK" w:eastAsia="方正仿宋_GBK" w:cs="方正仿宋_GBK"/>
                <w:sz w:val="24"/>
                <w:szCs w:val="24"/>
              </w:rPr>
            </w:pPr>
          </w:p>
        </w:tc>
        <w:tc>
          <w:tcPr>
            <w:tcW w:w="1512" w:type="dxa"/>
            <w:vMerge w:val="continue"/>
            <w:vAlign w:val="center"/>
          </w:tcPr>
          <w:p w14:paraId="0E1715D3">
            <w:pPr>
              <w:jc w:val="center"/>
              <w:rPr>
                <w:rFonts w:hint="eastAsia" w:ascii="方正仿宋_GBK" w:hAnsi="方正仿宋_GBK" w:eastAsia="方正仿宋_GBK" w:cs="方正仿宋_GBK"/>
                <w:sz w:val="24"/>
                <w:szCs w:val="24"/>
              </w:rPr>
            </w:pPr>
          </w:p>
        </w:tc>
        <w:tc>
          <w:tcPr>
            <w:tcW w:w="2491" w:type="dxa"/>
            <w:vMerge w:val="continue"/>
            <w:vAlign w:val="center"/>
          </w:tcPr>
          <w:p w14:paraId="04E32AE9">
            <w:pPr>
              <w:jc w:val="center"/>
              <w:rPr>
                <w:rFonts w:hint="eastAsia" w:ascii="方正仿宋_GBK" w:hAnsi="方正仿宋_GBK" w:eastAsia="方正仿宋_GBK" w:cs="方正仿宋_GBK"/>
                <w:sz w:val="24"/>
                <w:szCs w:val="24"/>
              </w:rPr>
            </w:pPr>
          </w:p>
        </w:tc>
      </w:tr>
      <w:tr w14:paraId="322E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vAlign w:val="center"/>
          </w:tcPr>
          <w:p w14:paraId="4AB69867">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p>
        </w:tc>
        <w:tc>
          <w:tcPr>
            <w:tcW w:w="1067" w:type="dxa"/>
            <w:shd w:val="clear"/>
            <w:vAlign w:val="center"/>
          </w:tcPr>
          <w:p w14:paraId="03AE0402">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结构</w:t>
            </w:r>
          </w:p>
        </w:tc>
        <w:tc>
          <w:tcPr>
            <w:tcW w:w="3303" w:type="dxa"/>
            <w:shd w:val="clear"/>
            <w:vAlign w:val="center"/>
          </w:tcPr>
          <w:p w14:paraId="3BC9341E">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佩戴装置</w:t>
            </w:r>
          </w:p>
        </w:tc>
        <w:tc>
          <w:tcPr>
            <w:tcW w:w="1512" w:type="dxa"/>
            <w:vMerge w:val="restart"/>
            <w:vAlign w:val="center"/>
          </w:tcPr>
          <w:p w14:paraId="38B9A233">
            <w:pPr>
              <w:jc w:val="center"/>
              <w:rPr>
                <w:rFonts w:hint="eastAsia" w:ascii="方正仿宋_GBK" w:hAnsi="方正仿宋_GBK" w:eastAsia="方正仿宋_GBK" w:cs="方正仿宋_GBK"/>
                <w:sz w:val="24"/>
                <w:szCs w:val="24"/>
              </w:rPr>
            </w:pPr>
          </w:p>
          <w:p w14:paraId="7A2506F3">
            <w:pPr>
              <w:jc w:val="center"/>
              <w:rPr>
                <w:rFonts w:hint="eastAsia" w:ascii="方正仿宋_GBK" w:hAnsi="方正仿宋_GBK" w:eastAsia="方正仿宋_GBK" w:cs="方正仿宋_GBK"/>
                <w:sz w:val="24"/>
                <w:szCs w:val="24"/>
              </w:rPr>
            </w:pPr>
          </w:p>
          <w:p w14:paraId="07E2E2E6">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811-2022</w:t>
            </w:r>
          </w:p>
        </w:tc>
        <w:tc>
          <w:tcPr>
            <w:tcW w:w="2491" w:type="dxa"/>
            <w:vAlign w:val="center"/>
          </w:tcPr>
          <w:p w14:paraId="205D61BE">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811-2022</w:t>
            </w:r>
          </w:p>
        </w:tc>
      </w:tr>
      <w:tr w14:paraId="52473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62" w:type="dxa"/>
            <w:vAlign w:val="center"/>
          </w:tcPr>
          <w:p w14:paraId="6C79D181">
            <w:pPr>
              <w:jc w:val="center"/>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rPr>
              <w:t>2</w:t>
            </w:r>
          </w:p>
        </w:tc>
        <w:tc>
          <w:tcPr>
            <w:tcW w:w="1067" w:type="dxa"/>
            <w:vMerge w:val="restart"/>
            <w:vAlign w:val="center"/>
          </w:tcPr>
          <w:p w14:paraId="4B3B79B2">
            <w:pPr>
              <w:jc w:val="center"/>
              <w:rPr>
                <w:rFonts w:hint="eastAsia" w:ascii="方正仿宋_GBK" w:hAnsi="方正仿宋_GBK" w:eastAsia="方正仿宋_GBK" w:cs="方正仿宋_GBK"/>
                <w:sz w:val="24"/>
                <w:szCs w:val="24"/>
              </w:rPr>
            </w:pPr>
          </w:p>
          <w:p w14:paraId="02E30160">
            <w:pPr>
              <w:jc w:val="center"/>
              <w:rPr>
                <w:rFonts w:hint="eastAsia" w:ascii="方正仿宋_GBK" w:hAnsi="方正仿宋_GBK" w:eastAsia="方正仿宋_GBK" w:cs="方正仿宋_GBK"/>
                <w:sz w:val="24"/>
                <w:szCs w:val="24"/>
              </w:rPr>
            </w:pPr>
          </w:p>
          <w:p w14:paraId="6AA9B553">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性能</w:t>
            </w:r>
          </w:p>
        </w:tc>
        <w:tc>
          <w:tcPr>
            <w:tcW w:w="3303" w:type="dxa"/>
            <w:shd w:val="clear" w:color="auto" w:fill="auto"/>
            <w:vAlign w:val="center"/>
          </w:tcPr>
          <w:p w14:paraId="49D1C518">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固定装置稳定性</w:t>
            </w:r>
          </w:p>
        </w:tc>
        <w:tc>
          <w:tcPr>
            <w:tcW w:w="1512" w:type="dxa"/>
            <w:vMerge w:val="continue"/>
            <w:tcBorders/>
            <w:vAlign w:val="center"/>
          </w:tcPr>
          <w:p w14:paraId="07A69A24">
            <w:pPr>
              <w:jc w:val="center"/>
              <w:rPr>
                <w:rFonts w:hint="eastAsia" w:ascii="方正仿宋_GBK" w:hAnsi="方正仿宋_GBK" w:eastAsia="方正仿宋_GBK" w:cs="方正仿宋_GBK"/>
                <w:sz w:val="24"/>
                <w:szCs w:val="24"/>
              </w:rPr>
            </w:pPr>
          </w:p>
        </w:tc>
        <w:tc>
          <w:tcPr>
            <w:tcW w:w="2491" w:type="dxa"/>
            <w:vAlign w:val="center"/>
          </w:tcPr>
          <w:p w14:paraId="4D359E98">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811-2022</w:t>
            </w:r>
          </w:p>
        </w:tc>
      </w:tr>
      <w:tr w14:paraId="5CD03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62" w:type="dxa"/>
            <w:vAlign w:val="center"/>
          </w:tcPr>
          <w:p w14:paraId="5EDF4900">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3</w:t>
            </w:r>
          </w:p>
        </w:tc>
        <w:tc>
          <w:tcPr>
            <w:tcW w:w="1067" w:type="dxa"/>
            <w:vMerge w:val="continue"/>
            <w:tcBorders/>
            <w:vAlign w:val="center"/>
          </w:tcPr>
          <w:p w14:paraId="3C5A6D89">
            <w:pPr>
              <w:jc w:val="center"/>
              <w:rPr>
                <w:rFonts w:hint="eastAsia" w:ascii="方正仿宋_GBK" w:hAnsi="方正仿宋_GBK" w:eastAsia="方正仿宋_GBK" w:cs="方正仿宋_GBK"/>
                <w:sz w:val="24"/>
                <w:szCs w:val="24"/>
              </w:rPr>
            </w:pPr>
          </w:p>
        </w:tc>
        <w:tc>
          <w:tcPr>
            <w:tcW w:w="3303" w:type="dxa"/>
            <w:shd w:val="clear" w:color="auto" w:fill="auto"/>
            <w:vAlign w:val="center"/>
          </w:tcPr>
          <w:p w14:paraId="0B9F49FD">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佩戴装置强度</w:t>
            </w:r>
          </w:p>
        </w:tc>
        <w:tc>
          <w:tcPr>
            <w:tcW w:w="1512" w:type="dxa"/>
            <w:vMerge w:val="continue"/>
            <w:tcBorders/>
            <w:vAlign w:val="center"/>
          </w:tcPr>
          <w:p w14:paraId="0A32B1DC">
            <w:pPr>
              <w:jc w:val="center"/>
              <w:rPr>
                <w:rFonts w:hint="eastAsia" w:ascii="方正仿宋_GBK" w:hAnsi="方正仿宋_GBK" w:eastAsia="方正仿宋_GBK" w:cs="方正仿宋_GBK"/>
                <w:sz w:val="24"/>
                <w:szCs w:val="24"/>
              </w:rPr>
            </w:pPr>
          </w:p>
        </w:tc>
        <w:tc>
          <w:tcPr>
            <w:tcW w:w="2491" w:type="dxa"/>
            <w:vAlign w:val="center"/>
          </w:tcPr>
          <w:p w14:paraId="155C536F">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811-2022</w:t>
            </w:r>
          </w:p>
        </w:tc>
      </w:tr>
      <w:tr w14:paraId="449D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vAlign w:val="center"/>
          </w:tcPr>
          <w:p w14:paraId="78B4B448">
            <w:pPr>
              <w:jc w:val="center"/>
              <w:rPr>
                <w:rFonts w:hint="default" w:ascii="方正仿宋_GBK" w:hAnsi="方正仿宋_GBK" w:eastAsia="方正仿宋_GBK" w:cs="方正仿宋_GBK"/>
                <w:color w:val="000000" w:themeColor="text1"/>
                <w:sz w:val="24"/>
                <w:szCs w:val="24"/>
                <w:lang w:val="en-US" w:eastAsia="zh-CN"/>
                <w14:textFill>
                  <w14:solidFill>
                    <w14:schemeClr w14:val="tx1"/>
                  </w14:solidFill>
                </w14:textFill>
              </w:rPr>
            </w:pPr>
            <w:r>
              <w:rPr>
                <w:rFonts w:hint="eastAsia" w:ascii="方正仿宋_GBK" w:hAnsi="方正仿宋_GBK" w:eastAsia="方正仿宋_GBK" w:cs="方正仿宋_GBK"/>
                <w:color w:val="000000" w:themeColor="text1"/>
                <w:sz w:val="24"/>
                <w:szCs w:val="24"/>
                <w:lang w:val="en-US" w:eastAsia="zh-CN"/>
                <w14:textFill>
                  <w14:solidFill>
                    <w14:schemeClr w14:val="tx1"/>
                  </w14:solidFill>
                </w14:textFill>
              </w:rPr>
              <w:t>4</w:t>
            </w:r>
          </w:p>
        </w:tc>
        <w:tc>
          <w:tcPr>
            <w:tcW w:w="1067" w:type="dxa"/>
            <w:vMerge w:val="continue"/>
            <w:tcBorders/>
            <w:vAlign w:val="center"/>
          </w:tcPr>
          <w:p w14:paraId="694260E7">
            <w:pPr>
              <w:jc w:val="center"/>
              <w:rPr>
                <w:rFonts w:hint="eastAsia" w:ascii="方正仿宋_GBK" w:hAnsi="方正仿宋_GBK" w:eastAsia="方正仿宋_GBK" w:cs="方正仿宋_GBK"/>
                <w:sz w:val="24"/>
                <w:szCs w:val="24"/>
                <w:lang w:val="en-US" w:eastAsia="zh-CN"/>
              </w:rPr>
            </w:pPr>
          </w:p>
        </w:tc>
        <w:tc>
          <w:tcPr>
            <w:tcW w:w="3303" w:type="dxa"/>
            <w:shd w:val="clear" w:color="auto" w:fill="auto"/>
            <w:vAlign w:val="center"/>
          </w:tcPr>
          <w:p w14:paraId="17CDDDB5">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吸收碰撞能量(低温)</w:t>
            </w:r>
          </w:p>
        </w:tc>
        <w:tc>
          <w:tcPr>
            <w:tcW w:w="1512" w:type="dxa"/>
            <w:vMerge w:val="continue"/>
            <w:tcBorders/>
            <w:vAlign w:val="center"/>
          </w:tcPr>
          <w:p w14:paraId="3CA2AE1A">
            <w:pPr>
              <w:jc w:val="center"/>
              <w:rPr>
                <w:rFonts w:hint="default" w:ascii="方正仿宋_GBK" w:hAnsi="方正仿宋_GBK" w:eastAsia="方正仿宋_GBK" w:cs="方正仿宋_GBK"/>
                <w:sz w:val="24"/>
                <w:szCs w:val="24"/>
                <w:lang w:val="en-US"/>
              </w:rPr>
            </w:pPr>
          </w:p>
        </w:tc>
        <w:tc>
          <w:tcPr>
            <w:tcW w:w="2491" w:type="dxa"/>
            <w:vAlign w:val="center"/>
          </w:tcPr>
          <w:p w14:paraId="27DC61CE">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 811-2022</w:t>
            </w:r>
          </w:p>
        </w:tc>
      </w:tr>
      <w:tr w14:paraId="70C0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vAlign w:val="center"/>
          </w:tcPr>
          <w:p w14:paraId="4EC6FC71">
            <w:pPr>
              <w:jc w:val="center"/>
              <w:rPr>
                <w:rFonts w:hint="default" w:ascii="方正仿宋_GBK" w:hAnsi="方正仿宋_GBK" w:eastAsia="方正仿宋_GBK" w:cs="方正仿宋_GBK"/>
                <w:color w:val="000000" w:themeColor="text1"/>
                <w:sz w:val="24"/>
                <w:szCs w:val="24"/>
                <w:lang w:val="en-US" w:eastAsia="zh-CN"/>
                <w14:textFill>
                  <w14:solidFill>
                    <w14:schemeClr w14:val="tx1"/>
                  </w14:solidFill>
                </w14:textFill>
              </w:rPr>
            </w:pPr>
            <w:r>
              <w:rPr>
                <w:rFonts w:hint="eastAsia" w:ascii="方正仿宋_GBK" w:hAnsi="方正仿宋_GBK" w:eastAsia="方正仿宋_GBK" w:cs="方正仿宋_GBK"/>
                <w:color w:val="000000" w:themeColor="text1"/>
                <w:sz w:val="24"/>
                <w:szCs w:val="24"/>
                <w:lang w:val="en-US" w:eastAsia="zh-CN"/>
                <w14:textFill>
                  <w14:solidFill>
                    <w14:schemeClr w14:val="tx1"/>
                  </w14:solidFill>
                </w14:textFill>
              </w:rPr>
              <w:t>5</w:t>
            </w:r>
          </w:p>
        </w:tc>
        <w:tc>
          <w:tcPr>
            <w:tcW w:w="1067" w:type="dxa"/>
            <w:vMerge w:val="continue"/>
            <w:tcBorders/>
            <w:vAlign w:val="center"/>
          </w:tcPr>
          <w:p w14:paraId="27AA4C74">
            <w:pPr>
              <w:jc w:val="center"/>
              <w:rPr>
                <w:rFonts w:hint="eastAsia" w:ascii="方正仿宋_GBK" w:hAnsi="方正仿宋_GBK" w:eastAsia="方正仿宋_GBK" w:cs="方正仿宋_GBK"/>
                <w:sz w:val="24"/>
                <w:szCs w:val="24"/>
                <w:lang w:val="en-US" w:eastAsia="zh-CN"/>
              </w:rPr>
            </w:pPr>
          </w:p>
        </w:tc>
        <w:tc>
          <w:tcPr>
            <w:tcW w:w="3303" w:type="dxa"/>
            <w:shd w:val="clear" w:color="auto" w:fill="auto"/>
            <w:vAlign w:val="center"/>
          </w:tcPr>
          <w:p w14:paraId="5A35B88F">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耐穿透(低温)</w:t>
            </w:r>
          </w:p>
        </w:tc>
        <w:tc>
          <w:tcPr>
            <w:tcW w:w="1512" w:type="dxa"/>
            <w:vMerge w:val="continue"/>
            <w:tcBorders/>
            <w:vAlign w:val="center"/>
          </w:tcPr>
          <w:p w14:paraId="32E3B097">
            <w:pPr>
              <w:jc w:val="center"/>
              <w:rPr>
                <w:rFonts w:hint="default" w:ascii="方正仿宋_GBK" w:hAnsi="方正仿宋_GBK" w:eastAsia="方正仿宋_GBK" w:cs="方正仿宋_GBK"/>
                <w:sz w:val="24"/>
                <w:szCs w:val="24"/>
                <w:lang w:val="en-US"/>
              </w:rPr>
            </w:pPr>
          </w:p>
        </w:tc>
        <w:tc>
          <w:tcPr>
            <w:tcW w:w="2491" w:type="dxa"/>
            <w:vAlign w:val="center"/>
          </w:tcPr>
          <w:p w14:paraId="5DA6FD0F">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811-2022</w:t>
            </w:r>
          </w:p>
        </w:tc>
      </w:tr>
    </w:tbl>
    <w:p w14:paraId="183C1126">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3CB2A58A">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3BCF5DAF">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4.判定规则</w:t>
      </w:r>
    </w:p>
    <w:p w14:paraId="38677F62">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4.1依据标准</w:t>
      </w:r>
    </w:p>
    <w:p w14:paraId="6032AD96">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 811-2022 《 </w:t>
      </w:r>
      <w:r>
        <w:rPr>
          <w:rFonts w:hint="eastAsia" w:ascii="方正仿宋_GBK" w:hAnsi="方正仿宋_GBK" w:eastAsia="方正仿宋_GBK" w:cs="方正仿宋_GBK"/>
          <w:sz w:val="32"/>
          <w:szCs w:val="32"/>
          <w:lang w:eastAsia="zh-CN"/>
        </w:rPr>
        <w:t>摩托车、电动自行车乘员头盔</w:t>
      </w:r>
      <w:r>
        <w:rPr>
          <w:rFonts w:hint="eastAsia" w:ascii="方正仿宋_GBK" w:hAnsi="方正仿宋_GBK" w:eastAsia="方正仿宋_GBK" w:cs="方正仿宋_GBK"/>
          <w:sz w:val="32"/>
          <w:szCs w:val="32"/>
        </w:rPr>
        <w:t>》</w:t>
      </w:r>
    </w:p>
    <w:p w14:paraId="7E399D9C">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166A2A1F">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4.2判定原则</w:t>
      </w:r>
    </w:p>
    <w:p w14:paraId="751E99D9">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78FB20F4">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02950186">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00113E56">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DC20B4E">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56D16A43">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6F1B2C39">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5.异议处理</w:t>
      </w:r>
    </w:p>
    <w:p w14:paraId="4213BFC3">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0B775791">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4A6ABD8">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11B4FBE4">
      <w:pPr>
        <w:spacing w:line="600" w:lineRule="exact"/>
        <w:ind w:firstLine="640" w:firstLineChars="200"/>
        <w:rPr>
          <w:rFonts w:ascii="方正仿宋_GBK" w:hAnsi="方正仿宋_GBK" w:eastAsia="方正仿宋_GBK" w:cs="方正仿宋_GBK"/>
          <w:sz w:val="32"/>
          <w:szCs w:val="32"/>
        </w:rPr>
      </w:pP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2000000000000000000"/>
    <w:charset w:val="86"/>
    <w:family w:val="script"/>
    <w:pitch w:val="default"/>
    <w:sig w:usb0="A00002BF" w:usb1="38CF7CFA" w:usb2="00082016" w:usb3="00000000" w:csb0="00040001" w:csb1="00000000"/>
    <w:embedRegular r:id="rId1" w:fontKey="{B98CB522-BF07-4FAC-A9D1-7A8FE8AF4BFC}"/>
  </w:font>
  <w:font w:name="方正黑体_GBK">
    <w:panose1 w:val="02010600010101010101"/>
    <w:charset w:val="86"/>
    <w:family w:val="script"/>
    <w:pitch w:val="default"/>
    <w:sig w:usb0="00000001" w:usb1="080E0000" w:usb2="00000000" w:usb3="00000000" w:csb0="00040000" w:csb1="00000000"/>
    <w:embedRegular r:id="rId2" w:fontKey="{717E324B-6B02-4A70-8B8A-78FAD1030D21}"/>
  </w:font>
  <w:font w:name="方正仿宋_GBK">
    <w:panose1 w:val="02000000000000000000"/>
    <w:charset w:val="86"/>
    <w:family w:val="script"/>
    <w:pitch w:val="default"/>
    <w:sig w:usb0="A00002BF" w:usb1="38CF7CFA" w:usb2="00082016" w:usb3="00000000" w:csb0="00040001" w:csb1="00000000"/>
    <w:embedRegular r:id="rId3" w:fontKey="{01735C7C-3F0D-45AB-AE31-4E7FBB844118}"/>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182A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18ED4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18ED4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kMzNmMmVmYTZkOGQ0YWYxNzZhNDkyYTZjYmZkODMifQ=="/>
  </w:docVars>
  <w:rsids>
    <w:rsidRoot w:val="154518FA"/>
    <w:rsid w:val="001639A5"/>
    <w:rsid w:val="001C1953"/>
    <w:rsid w:val="006262B5"/>
    <w:rsid w:val="00691014"/>
    <w:rsid w:val="009F14EC"/>
    <w:rsid w:val="00A13F19"/>
    <w:rsid w:val="00AD103D"/>
    <w:rsid w:val="00C151E9"/>
    <w:rsid w:val="00D02721"/>
    <w:rsid w:val="04857C5C"/>
    <w:rsid w:val="09A452C2"/>
    <w:rsid w:val="0D2C0F99"/>
    <w:rsid w:val="154518FA"/>
    <w:rsid w:val="169D2ECE"/>
    <w:rsid w:val="17F84EE5"/>
    <w:rsid w:val="1B4B5C73"/>
    <w:rsid w:val="1D4F3F0C"/>
    <w:rsid w:val="1F065AB5"/>
    <w:rsid w:val="20C45F7C"/>
    <w:rsid w:val="22844E54"/>
    <w:rsid w:val="32DF4657"/>
    <w:rsid w:val="39FD6163"/>
    <w:rsid w:val="3DD612CC"/>
    <w:rsid w:val="418C446B"/>
    <w:rsid w:val="467D09E9"/>
    <w:rsid w:val="46963AB9"/>
    <w:rsid w:val="508E7C36"/>
    <w:rsid w:val="516257E4"/>
    <w:rsid w:val="5D83037A"/>
    <w:rsid w:val="66085739"/>
    <w:rsid w:val="68A30AF4"/>
    <w:rsid w:val="6BE75F78"/>
    <w:rsid w:val="6E0273F7"/>
    <w:rsid w:val="7359546D"/>
    <w:rsid w:val="74D05602"/>
    <w:rsid w:val="74DA7F5E"/>
    <w:rsid w:val="767911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8">
    <w:name w:val="List Paragraph"/>
    <w:basedOn w:val="1"/>
    <w:autoRedefine/>
    <w:qFormat/>
    <w:uiPriority w:val="34"/>
    <w:pPr>
      <w:ind w:firstLine="420" w:firstLineChars="200"/>
    </w:pPr>
  </w:style>
  <w:style w:type="paragraph" w:customStyle="1" w:styleId="9">
    <w:name w:val="Char"/>
    <w:basedOn w:val="1"/>
    <w:autoRedefine/>
    <w:qFormat/>
    <w:uiPriority w:val="0"/>
    <w:pPr>
      <w:widowControl/>
      <w:spacing w:after="160" w:line="240" w:lineRule="exact"/>
      <w:jc w:val="left"/>
    </w:pPr>
    <w:rPr>
      <w:rFonts w:ascii="Verdana" w:hAnsi="Verdana"/>
      <w:kern w:val="0"/>
      <w:sz w:val="18"/>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993</Words>
  <Characters>1063</Characters>
  <Lines>9</Lines>
  <Paragraphs>2</Paragraphs>
  <TotalTime>3</TotalTime>
  <ScaleCrop>false</ScaleCrop>
  <LinksUpToDate>false</LinksUpToDate>
  <CharactersWithSpaces>1073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2021-09-06T02:56:00Z</dcterms:created>
  <dc:creator>大洋</dc:creator>
  <cp:lastModifiedBy>王波</cp:lastModifiedBy>
  <dcterms:modified xsi:type="dcterms:W3CDTF">2025-04-08T06:43:59Z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6221F898DBCF48C88CD10DE208ECB97B_13</vt:lpwstr>
  </property>
  <property fmtid="{D5CDD505-2E9C-101B-9397-08002B2CF9AE}" pid="4" name="KSOTemplateDocerSaveRecord">
    <vt:lpwstr>eyJoZGlkIjoiZmZkMzNmMmVmYTZkOGQ0YWYxNzZhNDkyYTZjYmZkODMiLCJ1c2VySWQiOiIzODAxNjk4NDEifQ==</vt:lpwstr>
  </property>
</Properties>
</file>