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南通市学生校服（军训服）产品质量监督抽查实施细则</w:t>
      </w: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（2025年版）</w:t>
      </w:r>
    </w:p>
    <w:p>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本细则适用于南通市市场监督管理局组织的学生校服（军训服）产品质量监督抽查检验。本细则规定了此产品的抽样方法、检验依据、检验项目、检验方法、判定原则、异议处理及复检。</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2.抽样方法</w:t>
      </w:r>
    </w:p>
    <w:p>
      <w:pPr>
        <w:spacing w:line="600" w:lineRule="exact"/>
        <w:ind w:firstLine="640" w:firstLineChars="200"/>
        <w:rPr>
          <w:rFonts w:ascii="方正仿宋_GBK" w:hAnsi="宋体" w:eastAsia="方正仿宋_GBK" w:cs="宋体"/>
          <w:sz w:val="32"/>
          <w:szCs w:val="32"/>
        </w:rPr>
      </w:pPr>
      <w:r>
        <w:rPr>
          <w:rFonts w:hint="eastAsia" w:ascii="方正黑体_GBK" w:hAnsi="宋体" w:eastAsia="方正黑体_GBK" w:cs="宋体"/>
          <w:bCs/>
          <w:sz w:val="32"/>
          <w:szCs w:val="32"/>
        </w:rPr>
        <w:t>实体店抽样</w:t>
      </w:r>
      <w:r>
        <w:rPr>
          <w:rFonts w:hint="eastAsia" w:ascii="方正黑体_GBK" w:hAnsi="宋体" w:eastAsia="方正黑体_GBK" w:cs="宋体"/>
          <w:bCs/>
          <w:sz w:val="32"/>
          <w:szCs w:val="32"/>
          <w:lang w:eastAsia="zh-CN"/>
        </w:rPr>
        <w:t>：</w:t>
      </w:r>
      <w:bookmarkStart w:id="2" w:name="_GoBack"/>
      <w:bookmarkEnd w:id="2"/>
      <w:r>
        <w:rPr>
          <w:rFonts w:hint="eastAsia" w:ascii="方正仿宋_GBK" w:hAnsi="宋体" w:eastAsia="方正仿宋_GBK" w:cs="宋体"/>
          <w:sz w:val="32"/>
          <w:szCs w:val="32"/>
        </w:rPr>
        <w:t>抽样工作由承检机构持“江苏省产品质量监督检验员证”的不少于2名工作人员共同完成。抽样人员购买样品，索取发票留证。所需检验样品以承检机构名义付费购买，备用样品由受检企业先行无偿提供，启动备用样品进行复检时由原承检机构另行付费购买，备用样品</w:t>
      </w:r>
      <w:r>
        <w:rPr>
          <w:rFonts w:hint="eastAsia" w:ascii="方正仿宋_GBK" w:hAnsi="方正仿宋_GBK" w:eastAsia="方正仿宋_GBK" w:cs="方正仿宋_GBK"/>
          <w:sz w:val="32"/>
          <w:szCs w:val="32"/>
        </w:rPr>
        <w:t>按要求封存在</w:t>
      </w:r>
      <w:r>
        <w:rPr>
          <w:rFonts w:hint="eastAsia" w:ascii="方正仿宋_GBK" w:hAnsi="方正仿宋_GBK" w:eastAsia="方正仿宋_GBK" w:cs="方正仿宋_GBK"/>
          <w:sz w:val="32"/>
          <w:szCs w:val="32"/>
          <w:lang w:val="en-US" w:eastAsia="zh-CN"/>
        </w:rPr>
        <w:t>实体店</w:t>
      </w:r>
      <w:r>
        <w:rPr>
          <w:rFonts w:hint="eastAsia" w:ascii="方正仿宋_GBK" w:hAnsi="宋体" w:eastAsia="方正仿宋_GBK" w:cs="宋体"/>
          <w:sz w:val="32"/>
          <w:szCs w:val="32"/>
        </w:rPr>
        <w:t>。</w:t>
      </w:r>
      <w:r>
        <w:rPr>
          <w:rFonts w:ascii="方正仿宋_GBK" w:hAnsi="宋体" w:eastAsia="方正仿宋_GBK" w:cs="宋体"/>
          <w:sz w:val="32"/>
          <w:szCs w:val="32"/>
        </w:rPr>
        <w:t>抽样数量见表1</w:t>
      </w:r>
      <w:r>
        <w:rPr>
          <w:rFonts w:hint="eastAsia" w:ascii="方正仿宋_GBK" w:hAnsi="宋体" w:eastAsia="方正仿宋_GBK" w:cs="宋体"/>
          <w:sz w:val="32"/>
          <w:szCs w:val="32"/>
        </w:rPr>
        <w:t>，抽样基数满足抽样数量即可。抽采样过程均需拍照留证。一经采样，立即封样，任何人不得调换。</w:t>
      </w:r>
    </w:p>
    <w:p>
      <w:pPr>
        <w:spacing w:line="600" w:lineRule="exact"/>
        <w:ind w:firstLine="640" w:firstLineChars="200"/>
        <w:jc w:val="center"/>
        <w:rPr>
          <w:rFonts w:ascii="方正仿宋_GBK" w:hAnsi="宋体" w:eastAsia="方正仿宋_GBK" w:cs="宋体"/>
          <w:sz w:val="32"/>
          <w:szCs w:val="32"/>
        </w:rPr>
      </w:pPr>
      <w:r>
        <w:rPr>
          <w:rFonts w:hint="eastAsia" w:ascii="方正仿宋_GBK" w:hAnsi="宋体" w:eastAsia="方正仿宋_GBK" w:cs="宋体"/>
          <w:sz w:val="32"/>
          <w:szCs w:val="32"/>
        </w:rPr>
        <w:t>表1 抽样数量</w:t>
      </w:r>
    </w:p>
    <w:tbl>
      <w:tblPr>
        <w:tblStyle w:val="6"/>
        <w:tblW w:w="79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5424"/>
      </w:tblGrid>
      <w:tr>
        <w:tblPrEx>
          <w:tblLayout w:type="fixed"/>
          <w:tblCellMar>
            <w:top w:w="0" w:type="dxa"/>
            <w:left w:w="108" w:type="dxa"/>
            <w:bottom w:w="0" w:type="dxa"/>
            <w:right w:w="108" w:type="dxa"/>
          </w:tblCellMar>
        </w:tblPrEx>
        <w:trPr>
          <w:trHeight w:val="459" w:hRule="atLeast"/>
          <w:jc w:val="center"/>
        </w:trPr>
        <w:tc>
          <w:tcPr>
            <w:tcW w:w="2524" w:type="dxa"/>
            <w:vAlign w:val="center"/>
          </w:tcPr>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产品类别</w:t>
            </w:r>
          </w:p>
        </w:tc>
        <w:tc>
          <w:tcPr>
            <w:tcW w:w="5424" w:type="dxa"/>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24" w:type="dxa"/>
            <w:vAlign w:val="center"/>
          </w:tcPr>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学生校服</w:t>
            </w:r>
          </w:p>
        </w:tc>
        <w:tc>
          <w:tcPr>
            <w:tcW w:w="5424" w:type="dxa"/>
            <w:vAlign w:val="center"/>
          </w:tcPr>
          <w:p>
            <w:pPr>
              <w:spacing w:line="600" w:lineRule="exact"/>
              <w:rPr>
                <w:rFonts w:ascii="方正仿宋_GBK" w:hAnsi="宋体" w:eastAsia="方正仿宋_GBK" w:cs="宋体"/>
                <w:sz w:val="32"/>
                <w:szCs w:val="32"/>
              </w:rPr>
            </w:pPr>
            <w:r>
              <w:rPr>
                <w:rFonts w:hint="eastAsia" w:ascii="方正仿宋_GBK" w:hAnsi="宋体" w:eastAsia="方正仿宋_GBK" w:cs="宋体"/>
                <w:sz w:val="32"/>
                <w:szCs w:val="32"/>
              </w:rPr>
              <w:t>2件/条/套（其中备样1件/条/套）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24" w:type="dxa"/>
            <w:vAlign w:val="center"/>
          </w:tcPr>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军训服</w:t>
            </w:r>
          </w:p>
        </w:tc>
        <w:tc>
          <w:tcPr>
            <w:tcW w:w="5424" w:type="dxa"/>
            <w:vAlign w:val="center"/>
          </w:tcPr>
          <w:p>
            <w:pPr>
              <w:spacing w:line="600" w:lineRule="exact"/>
              <w:rPr>
                <w:rFonts w:ascii="方正仿宋_GBK" w:hAnsi="宋体" w:eastAsia="方正仿宋_GBK" w:cs="宋体"/>
                <w:sz w:val="32"/>
                <w:szCs w:val="32"/>
              </w:rPr>
            </w:pPr>
            <w:r>
              <w:rPr>
                <w:rFonts w:hint="eastAsia" w:ascii="方正仿宋_GBK" w:hAnsi="宋体" w:eastAsia="方正仿宋_GBK" w:cs="宋体"/>
                <w:sz w:val="32"/>
                <w:szCs w:val="32"/>
              </w:rPr>
              <w:t>2件/条/套（其中备样1件/条/套）</w:t>
            </w:r>
          </w:p>
        </w:tc>
      </w:tr>
    </w:tbl>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注：如样品过小，可适当增加抽样数量，但不得超过检验、复检的合理需要。</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pPr>
        <w:spacing w:line="600" w:lineRule="exact"/>
        <w:ind w:firstLine="2240" w:firstLineChars="700"/>
        <w:rPr>
          <w:rFonts w:ascii="方正仿宋_GBK" w:hAnsi="宋体" w:eastAsia="方正仿宋_GBK"/>
          <w:sz w:val="32"/>
          <w:szCs w:val="28"/>
        </w:rPr>
      </w:pPr>
      <w:r>
        <w:rPr>
          <w:rFonts w:hint="eastAsia" w:ascii="方正仿宋_GBK" w:hAnsi="宋体" w:eastAsia="方正仿宋_GBK"/>
          <w:sz w:val="32"/>
          <w:szCs w:val="28"/>
        </w:rPr>
        <w:t>表2 学生校服检验项目及依据</w:t>
      </w:r>
    </w:p>
    <w:tbl>
      <w:tblPr>
        <w:tblStyle w:val="6"/>
        <w:tblW w:w="9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2145"/>
        <w:gridCol w:w="2934"/>
        <w:gridCol w:w="3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2" w:hRule="atLeast"/>
          <w:jc w:val="center"/>
        </w:trPr>
        <w:tc>
          <w:tcPr>
            <w:tcW w:w="946"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序号</w:t>
            </w:r>
          </w:p>
        </w:tc>
        <w:tc>
          <w:tcPr>
            <w:tcW w:w="2145"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检验检测项目</w:t>
            </w:r>
          </w:p>
        </w:tc>
        <w:tc>
          <w:tcPr>
            <w:tcW w:w="2934"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检验检测依据</w:t>
            </w:r>
          </w:p>
        </w:tc>
        <w:tc>
          <w:tcPr>
            <w:tcW w:w="3495"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946"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1</w:t>
            </w:r>
          </w:p>
        </w:tc>
        <w:tc>
          <w:tcPr>
            <w:tcW w:w="2145"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纤维含量</w:t>
            </w:r>
          </w:p>
        </w:tc>
        <w:tc>
          <w:tcPr>
            <w:tcW w:w="2934"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29862-2013</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31888-2015</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相应产品标准明示纤维成分及含量</w:t>
            </w:r>
          </w:p>
        </w:tc>
        <w:tc>
          <w:tcPr>
            <w:tcW w:w="3495"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FZ/T 01057-2007、GB/T 2910-2009等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946"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2</w:t>
            </w:r>
          </w:p>
        </w:tc>
        <w:tc>
          <w:tcPr>
            <w:tcW w:w="2145"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甲醛含量</w:t>
            </w:r>
          </w:p>
        </w:tc>
        <w:tc>
          <w:tcPr>
            <w:tcW w:w="2934" w:type="dxa"/>
            <w:vMerge w:val="restart"/>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 18401-2010、GB 31701-2015、相应产品标准</w:t>
            </w:r>
          </w:p>
        </w:tc>
        <w:tc>
          <w:tcPr>
            <w:tcW w:w="3495"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9" w:hRule="atLeast"/>
          <w:jc w:val="center"/>
        </w:trPr>
        <w:tc>
          <w:tcPr>
            <w:tcW w:w="94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3</w:t>
            </w:r>
          </w:p>
        </w:tc>
        <w:tc>
          <w:tcPr>
            <w:tcW w:w="214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pH值</w:t>
            </w:r>
          </w:p>
        </w:tc>
        <w:tc>
          <w:tcPr>
            <w:tcW w:w="2934" w:type="dxa"/>
            <w:vMerge w:val="continue"/>
            <w:vAlign w:val="center"/>
          </w:tcPr>
          <w:p>
            <w:pPr>
              <w:adjustRightInd w:val="0"/>
              <w:snapToGrid w:val="0"/>
              <w:jc w:val="center"/>
              <w:rPr>
                <w:rFonts w:ascii="方正仿宋_GBK" w:hAnsi="方正仿宋_GBK" w:eastAsia="方正仿宋_GBK"/>
                <w:sz w:val="32"/>
                <w:szCs w:val="32"/>
              </w:rPr>
            </w:pPr>
          </w:p>
        </w:tc>
        <w:tc>
          <w:tcPr>
            <w:tcW w:w="349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4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4</w:t>
            </w:r>
          </w:p>
        </w:tc>
        <w:tc>
          <w:tcPr>
            <w:tcW w:w="214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可分解致癌芳香胺染料</w:t>
            </w:r>
          </w:p>
        </w:tc>
        <w:tc>
          <w:tcPr>
            <w:tcW w:w="2934" w:type="dxa"/>
            <w:vMerge w:val="continue"/>
            <w:vAlign w:val="center"/>
          </w:tcPr>
          <w:p>
            <w:pPr>
              <w:adjustRightInd w:val="0"/>
              <w:snapToGrid w:val="0"/>
              <w:jc w:val="center"/>
              <w:rPr>
                <w:rFonts w:ascii="方正仿宋_GBK" w:hAnsi="方正仿宋_GBK" w:eastAsia="方正仿宋_GBK"/>
                <w:sz w:val="32"/>
                <w:szCs w:val="32"/>
              </w:rPr>
            </w:pPr>
          </w:p>
        </w:tc>
        <w:tc>
          <w:tcPr>
            <w:tcW w:w="349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17592-20</w:t>
            </w:r>
            <w:r>
              <w:rPr>
                <w:rFonts w:ascii="方正仿宋_GBK" w:hAnsi="方正仿宋_GBK" w:eastAsia="方正仿宋_GBK"/>
                <w:sz w:val="32"/>
                <w:szCs w:val="32"/>
              </w:rPr>
              <w:t>24</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4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5</w:t>
            </w:r>
          </w:p>
        </w:tc>
        <w:tc>
          <w:tcPr>
            <w:tcW w:w="214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耐水色牢度</w:t>
            </w:r>
          </w:p>
        </w:tc>
        <w:tc>
          <w:tcPr>
            <w:tcW w:w="2934" w:type="dxa"/>
            <w:vMerge w:val="continue"/>
            <w:vAlign w:val="center"/>
          </w:tcPr>
          <w:p>
            <w:pPr>
              <w:adjustRightInd w:val="0"/>
              <w:snapToGrid w:val="0"/>
              <w:jc w:val="center"/>
              <w:rPr>
                <w:rFonts w:ascii="方正仿宋_GBK" w:hAnsi="方正仿宋_GBK" w:eastAsia="方正仿宋_GBK"/>
                <w:sz w:val="32"/>
                <w:szCs w:val="32"/>
              </w:rPr>
            </w:pPr>
          </w:p>
        </w:tc>
        <w:tc>
          <w:tcPr>
            <w:tcW w:w="349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4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6</w:t>
            </w:r>
          </w:p>
        </w:tc>
        <w:tc>
          <w:tcPr>
            <w:tcW w:w="214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耐酸汗渍色牢度</w:t>
            </w:r>
          </w:p>
        </w:tc>
        <w:tc>
          <w:tcPr>
            <w:tcW w:w="2934" w:type="dxa"/>
            <w:vMerge w:val="continue"/>
            <w:vAlign w:val="center"/>
          </w:tcPr>
          <w:p>
            <w:pPr>
              <w:adjustRightInd w:val="0"/>
              <w:snapToGrid w:val="0"/>
              <w:jc w:val="center"/>
              <w:rPr>
                <w:rFonts w:ascii="方正仿宋_GBK" w:hAnsi="方正仿宋_GBK" w:eastAsia="方正仿宋_GBK"/>
                <w:sz w:val="32"/>
                <w:szCs w:val="32"/>
              </w:rPr>
            </w:pPr>
          </w:p>
        </w:tc>
        <w:tc>
          <w:tcPr>
            <w:tcW w:w="349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4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7</w:t>
            </w:r>
          </w:p>
        </w:tc>
        <w:tc>
          <w:tcPr>
            <w:tcW w:w="214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耐碱汗渍色牢度</w:t>
            </w:r>
          </w:p>
        </w:tc>
        <w:tc>
          <w:tcPr>
            <w:tcW w:w="2934" w:type="dxa"/>
            <w:vMerge w:val="continue"/>
            <w:vAlign w:val="center"/>
          </w:tcPr>
          <w:p>
            <w:pPr>
              <w:adjustRightInd w:val="0"/>
              <w:snapToGrid w:val="0"/>
              <w:jc w:val="center"/>
              <w:rPr>
                <w:rFonts w:ascii="方正仿宋_GBK" w:hAnsi="方正仿宋_GBK" w:eastAsia="方正仿宋_GBK"/>
                <w:sz w:val="32"/>
                <w:szCs w:val="32"/>
              </w:rPr>
            </w:pPr>
          </w:p>
        </w:tc>
        <w:tc>
          <w:tcPr>
            <w:tcW w:w="349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4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8</w:t>
            </w:r>
          </w:p>
        </w:tc>
        <w:tc>
          <w:tcPr>
            <w:tcW w:w="214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耐干摩擦色牢度</w:t>
            </w:r>
          </w:p>
        </w:tc>
        <w:tc>
          <w:tcPr>
            <w:tcW w:w="2934" w:type="dxa"/>
            <w:vMerge w:val="continue"/>
            <w:vAlign w:val="center"/>
          </w:tcPr>
          <w:p>
            <w:pPr>
              <w:adjustRightInd w:val="0"/>
              <w:snapToGrid w:val="0"/>
              <w:jc w:val="center"/>
              <w:rPr>
                <w:rFonts w:ascii="方正仿宋_GBK" w:hAnsi="方正仿宋_GBK" w:eastAsia="方正仿宋_GBK"/>
                <w:sz w:val="32"/>
                <w:szCs w:val="32"/>
              </w:rPr>
            </w:pPr>
          </w:p>
        </w:tc>
        <w:tc>
          <w:tcPr>
            <w:tcW w:w="349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4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9</w:t>
            </w:r>
          </w:p>
        </w:tc>
        <w:tc>
          <w:tcPr>
            <w:tcW w:w="214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耐湿摩擦色牢度</w:t>
            </w:r>
          </w:p>
        </w:tc>
        <w:tc>
          <w:tcPr>
            <w:tcW w:w="2934" w:type="dxa"/>
            <w:vMerge w:val="continue"/>
            <w:vAlign w:val="center"/>
          </w:tcPr>
          <w:p>
            <w:pPr>
              <w:adjustRightInd w:val="0"/>
              <w:snapToGrid w:val="0"/>
              <w:jc w:val="center"/>
              <w:rPr>
                <w:rFonts w:ascii="方正仿宋_GBK" w:hAnsi="方正仿宋_GBK" w:eastAsia="方正仿宋_GBK"/>
                <w:sz w:val="32"/>
                <w:szCs w:val="32"/>
              </w:rPr>
            </w:pPr>
          </w:p>
        </w:tc>
        <w:tc>
          <w:tcPr>
            <w:tcW w:w="349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4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10</w:t>
            </w:r>
          </w:p>
        </w:tc>
        <w:tc>
          <w:tcPr>
            <w:tcW w:w="214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耐皂洗色牢度</w:t>
            </w:r>
          </w:p>
        </w:tc>
        <w:tc>
          <w:tcPr>
            <w:tcW w:w="2934" w:type="dxa"/>
            <w:vMerge w:val="continue"/>
            <w:vAlign w:val="center"/>
          </w:tcPr>
          <w:p>
            <w:pPr>
              <w:adjustRightInd w:val="0"/>
              <w:snapToGrid w:val="0"/>
              <w:jc w:val="center"/>
              <w:rPr>
                <w:rFonts w:ascii="方正仿宋_GBK" w:hAnsi="方正仿宋_GBK" w:eastAsia="方正仿宋_GBK"/>
                <w:sz w:val="32"/>
                <w:szCs w:val="32"/>
              </w:rPr>
            </w:pPr>
          </w:p>
        </w:tc>
        <w:tc>
          <w:tcPr>
            <w:tcW w:w="349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1" w:hRule="atLeast"/>
          <w:jc w:val="center"/>
        </w:trPr>
        <w:tc>
          <w:tcPr>
            <w:tcW w:w="94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1</w:t>
            </w:r>
            <w:r>
              <w:rPr>
                <w:rFonts w:ascii="方正仿宋_GBK" w:hAnsi="方正仿宋_GBK" w:eastAsia="方正仿宋_GBK"/>
                <w:sz w:val="32"/>
                <w:szCs w:val="32"/>
              </w:rPr>
              <w:t>1</w:t>
            </w:r>
          </w:p>
        </w:tc>
        <w:tc>
          <w:tcPr>
            <w:tcW w:w="214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绳带</w:t>
            </w:r>
          </w:p>
        </w:tc>
        <w:tc>
          <w:tcPr>
            <w:tcW w:w="2934" w:type="dxa"/>
            <w:vMerge w:val="continue"/>
            <w:vAlign w:val="center"/>
          </w:tcPr>
          <w:p>
            <w:pPr>
              <w:adjustRightInd w:val="0"/>
              <w:snapToGrid w:val="0"/>
              <w:jc w:val="center"/>
              <w:rPr>
                <w:rFonts w:ascii="方正仿宋_GBK" w:hAnsi="方正仿宋_GBK" w:eastAsia="方正仿宋_GBK"/>
                <w:sz w:val="32"/>
                <w:szCs w:val="32"/>
              </w:rPr>
            </w:pPr>
          </w:p>
        </w:tc>
        <w:tc>
          <w:tcPr>
            <w:tcW w:w="349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31888-2015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3" w:hRule="atLeast"/>
          <w:jc w:val="center"/>
        </w:trPr>
        <w:tc>
          <w:tcPr>
            <w:tcW w:w="94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1</w:t>
            </w:r>
            <w:r>
              <w:rPr>
                <w:rFonts w:ascii="方正仿宋_GBK" w:hAnsi="方正仿宋_GBK" w:eastAsia="方正仿宋_GBK"/>
                <w:sz w:val="32"/>
                <w:szCs w:val="32"/>
              </w:rPr>
              <w:t>2</w:t>
            </w:r>
          </w:p>
        </w:tc>
        <w:tc>
          <w:tcPr>
            <w:tcW w:w="214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残留金属针</w:t>
            </w:r>
          </w:p>
        </w:tc>
        <w:tc>
          <w:tcPr>
            <w:tcW w:w="2934" w:type="dxa"/>
            <w:vMerge w:val="continue"/>
            <w:vAlign w:val="center"/>
          </w:tcPr>
          <w:p>
            <w:pPr>
              <w:adjustRightInd w:val="0"/>
              <w:snapToGrid w:val="0"/>
              <w:jc w:val="center"/>
              <w:rPr>
                <w:rFonts w:ascii="方正仿宋_GBK" w:hAnsi="方正仿宋_GBK" w:eastAsia="方正仿宋_GBK"/>
                <w:sz w:val="32"/>
                <w:szCs w:val="32"/>
              </w:rPr>
            </w:pPr>
          </w:p>
        </w:tc>
        <w:tc>
          <w:tcPr>
            <w:tcW w:w="349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24121-2009</w:t>
            </w:r>
          </w:p>
        </w:tc>
      </w:tr>
    </w:tbl>
    <w:p>
      <w:pPr>
        <w:spacing w:line="600" w:lineRule="exact"/>
        <w:rPr>
          <w:rFonts w:ascii="方正仿宋_GBK" w:hAnsi="方正仿宋_GBK" w:eastAsia="方正仿宋_GBK"/>
          <w:sz w:val="32"/>
          <w:szCs w:val="32"/>
        </w:rPr>
      </w:pPr>
    </w:p>
    <w:p>
      <w:pPr>
        <w:widowControl/>
        <w:jc w:val="left"/>
        <w:rPr>
          <w:rFonts w:ascii="方正仿宋_GBK" w:hAnsi="方正仿宋_GBK" w:eastAsia="方正仿宋_GBK"/>
          <w:sz w:val="32"/>
          <w:szCs w:val="32"/>
        </w:rPr>
      </w:pPr>
      <w:r>
        <w:rPr>
          <w:rFonts w:ascii="方正仿宋_GBK" w:hAnsi="方正仿宋_GBK" w:eastAsia="方正仿宋_GBK"/>
          <w:sz w:val="32"/>
          <w:szCs w:val="32"/>
        </w:rPr>
        <w:br w:type="page"/>
      </w:r>
    </w:p>
    <w:p>
      <w:pPr>
        <w:spacing w:line="600" w:lineRule="exact"/>
        <w:ind w:firstLine="640" w:firstLineChars="200"/>
        <w:jc w:val="center"/>
        <w:rPr>
          <w:rFonts w:ascii="方正仿宋_GBK" w:hAnsi="方正仿宋_GBK" w:eastAsia="方正仿宋_GBK"/>
          <w:sz w:val="32"/>
          <w:szCs w:val="32"/>
        </w:rPr>
      </w:pPr>
      <w:r>
        <w:rPr>
          <w:rFonts w:hint="eastAsia" w:ascii="方正仿宋_GBK" w:hAnsi="方正仿宋_GBK" w:eastAsia="方正仿宋_GBK"/>
          <w:sz w:val="32"/>
          <w:szCs w:val="32"/>
        </w:rPr>
        <w:t>表3 军训服检验项目及依据</w:t>
      </w:r>
    </w:p>
    <w:tbl>
      <w:tblPr>
        <w:tblStyle w:val="6"/>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2485"/>
        <w:gridCol w:w="3086"/>
        <w:gridCol w:w="2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950"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bookmarkStart w:id="0" w:name="_Hlk72139949"/>
            <w:r>
              <w:rPr>
                <w:rFonts w:hint="eastAsia" w:ascii="方正仿宋_GBK" w:hAnsi="方正仿宋_GBK" w:eastAsia="方正仿宋_GBK"/>
                <w:sz w:val="32"/>
                <w:szCs w:val="32"/>
              </w:rPr>
              <w:t>序号</w:t>
            </w:r>
          </w:p>
        </w:tc>
        <w:tc>
          <w:tcPr>
            <w:tcW w:w="2485"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检验检测项目</w:t>
            </w:r>
          </w:p>
        </w:tc>
        <w:tc>
          <w:tcPr>
            <w:tcW w:w="3086"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检验检测依据</w:t>
            </w:r>
          </w:p>
        </w:tc>
        <w:tc>
          <w:tcPr>
            <w:tcW w:w="2979"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950"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1</w:t>
            </w:r>
          </w:p>
        </w:tc>
        <w:tc>
          <w:tcPr>
            <w:tcW w:w="2485"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甲醛含量</w:t>
            </w:r>
          </w:p>
        </w:tc>
        <w:tc>
          <w:tcPr>
            <w:tcW w:w="3086" w:type="dxa"/>
            <w:vMerge w:val="restart"/>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 18401-2010、相应产品标准</w:t>
            </w:r>
          </w:p>
        </w:tc>
        <w:tc>
          <w:tcPr>
            <w:tcW w:w="2979"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950"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2</w:t>
            </w:r>
          </w:p>
        </w:tc>
        <w:tc>
          <w:tcPr>
            <w:tcW w:w="2485"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pH值</w:t>
            </w:r>
          </w:p>
        </w:tc>
        <w:tc>
          <w:tcPr>
            <w:tcW w:w="3086" w:type="dxa"/>
            <w:vMerge w:val="continue"/>
            <w:vAlign w:val="center"/>
          </w:tcPr>
          <w:p>
            <w:pPr>
              <w:adjustRightInd w:val="0"/>
              <w:snapToGrid w:val="0"/>
              <w:jc w:val="center"/>
              <w:rPr>
                <w:rFonts w:ascii="方正仿宋_GBK" w:hAnsi="方正仿宋_GBK" w:eastAsia="方正仿宋_GBK"/>
                <w:sz w:val="32"/>
                <w:szCs w:val="32"/>
              </w:rPr>
            </w:pPr>
          </w:p>
        </w:tc>
        <w:tc>
          <w:tcPr>
            <w:tcW w:w="2979"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950"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3</w:t>
            </w:r>
          </w:p>
        </w:tc>
        <w:tc>
          <w:tcPr>
            <w:tcW w:w="2485"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可分解致癌芳香胺染料</w:t>
            </w:r>
          </w:p>
        </w:tc>
        <w:tc>
          <w:tcPr>
            <w:tcW w:w="3086" w:type="dxa"/>
            <w:vMerge w:val="continue"/>
            <w:vAlign w:val="center"/>
          </w:tcPr>
          <w:p>
            <w:pPr>
              <w:adjustRightInd w:val="0"/>
              <w:snapToGrid w:val="0"/>
              <w:jc w:val="center"/>
              <w:rPr>
                <w:rFonts w:ascii="方正仿宋_GBK" w:hAnsi="方正仿宋_GBK" w:eastAsia="方正仿宋_GBK"/>
                <w:sz w:val="32"/>
                <w:szCs w:val="32"/>
              </w:rPr>
            </w:pPr>
          </w:p>
        </w:tc>
        <w:tc>
          <w:tcPr>
            <w:tcW w:w="2979" w:type="dxa"/>
            <w:tcBorders>
              <w:bottom w:val="single" w:color="auto" w:sz="4" w:space="0"/>
            </w:tcBorders>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17592-20</w:t>
            </w:r>
            <w:r>
              <w:rPr>
                <w:rFonts w:ascii="方正仿宋_GBK" w:hAnsi="方正仿宋_GBK" w:eastAsia="方正仿宋_GBK"/>
                <w:sz w:val="32"/>
                <w:szCs w:val="32"/>
              </w:rPr>
              <w:t>24</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jc w:val="center"/>
        </w:trPr>
        <w:tc>
          <w:tcPr>
            <w:tcW w:w="95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4</w:t>
            </w:r>
          </w:p>
        </w:tc>
        <w:tc>
          <w:tcPr>
            <w:tcW w:w="248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耐水色牢度</w:t>
            </w:r>
          </w:p>
        </w:tc>
        <w:tc>
          <w:tcPr>
            <w:tcW w:w="3086" w:type="dxa"/>
            <w:vMerge w:val="continue"/>
            <w:vAlign w:val="center"/>
          </w:tcPr>
          <w:p>
            <w:pPr>
              <w:adjustRightInd w:val="0"/>
              <w:snapToGrid w:val="0"/>
              <w:jc w:val="center"/>
              <w:rPr>
                <w:rFonts w:ascii="方正仿宋_GBK" w:hAnsi="方正仿宋_GBK" w:eastAsia="方正仿宋_GBK"/>
                <w:sz w:val="32"/>
                <w:szCs w:val="32"/>
              </w:rPr>
            </w:pPr>
          </w:p>
        </w:tc>
        <w:tc>
          <w:tcPr>
            <w:tcW w:w="2979"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5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5</w:t>
            </w:r>
          </w:p>
        </w:tc>
        <w:tc>
          <w:tcPr>
            <w:tcW w:w="248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耐酸汗渍色牢度</w:t>
            </w:r>
          </w:p>
        </w:tc>
        <w:tc>
          <w:tcPr>
            <w:tcW w:w="3086" w:type="dxa"/>
            <w:vMerge w:val="continue"/>
            <w:vAlign w:val="center"/>
          </w:tcPr>
          <w:p>
            <w:pPr>
              <w:adjustRightInd w:val="0"/>
              <w:snapToGrid w:val="0"/>
              <w:jc w:val="center"/>
              <w:rPr>
                <w:rFonts w:ascii="方正仿宋_GBK" w:hAnsi="方正仿宋_GBK" w:eastAsia="方正仿宋_GBK"/>
                <w:sz w:val="32"/>
                <w:szCs w:val="32"/>
              </w:rPr>
            </w:pPr>
          </w:p>
        </w:tc>
        <w:tc>
          <w:tcPr>
            <w:tcW w:w="2979"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5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6</w:t>
            </w:r>
          </w:p>
        </w:tc>
        <w:tc>
          <w:tcPr>
            <w:tcW w:w="248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耐碱汗渍色牢度</w:t>
            </w:r>
          </w:p>
        </w:tc>
        <w:tc>
          <w:tcPr>
            <w:tcW w:w="3086" w:type="dxa"/>
            <w:vMerge w:val="continue"/>
            <w:vAlign w:val="center"/>
          </w:tcPr>
          <w:p>
            <w:pPr>
              <w:adjustRightInd w:val="0"/>
              <w:snapToGrid w:val="0"/>
              <w:jc w:val="center"/>
              <w:rPr>
                <w:rFonts w:ascii="方正仿宋_GBK" w:hAnsi="方正仿宋_GBK" w:eastAsia="方正仿宋_GBK"/>
                <w:sz w:val="32"/>
                <w:szCs w:val="32"/>
              </w:rPr>
            </w:pPr>
          </w:p>
        </w:tc>
        <w:tc>
          <w:tcPr>
            <w:tcW w:w="2979"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5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7</w:t>
            </w:r>
          </w:p>
        </w:tc>
        <w:tc>
          <w:tcPr>
            <w:tcW w:w="248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耐干摩擦色牢度</w:t>
            </w:r>
          </w:p>
        </w:tc>
        <w:tc>
          <w:tcPr>
            <w:tcW w:w="3086" w:type="dxa"/>
            <w:vMerge w:val="restart"/>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 18401-2010</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DB32/T2074-2012</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相应产品标准</w:t>
            </w:r>
          </w:p>
        </w:tc>
        <w:tc>
          <w:tcPr>
            <w:tcW w:w="2979"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5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8</w:t>
            </w:r>
          </w:p>
        </w:tc>
        <w:tc>
          <w:tcPr>
            <w:tcW w:w="248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耐湿摩擦色牢度</w:t>
            </w:r>
          </w:p>
        </w:tc>
        <w:tc>
          <w:tcPr>
            <w:tcW w:w="3086" w:type="dxa"/>
            <w:vMerge w:val="continue"/>
            <w:vAlign w:val="center"/>
          </w:tcPr>
          <w:p>
            <w:pPr>
              <w:adjustRightInd w:val="0"/>
              <w:snapToGrid w:val="0"/>
              <w:jc w:val="center"/>
              <w:rPr>
                <w:rFonts w:ascii="方正仿宋_GBK" w:hAnsi="方正仿宋_GBK" w:eastAsia="方正仿宋_GBK"/>
                <w:sz w:val="32"/>
                <w:szCs w:val="32"/>
              </w:rPr>
            </w:pPr>
          </w:p>
        </w:tc>
        <w:tc>
          <w:tcPr>
            <w:tcW w:w="2979"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5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9</w:t>
            </w:r>
          </w:p>
        </w:tc>
        <w:tc>
          <w:tcPr>
            <w:tcW w:w="248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纤维含量</w:t>
            </w:r>
          </w:p>
        </w:tc>
        <w:tc>
          <w:tcPr>
            <w:tcW w:w="308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29862-2013</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DB32/T2074-2012</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相应产品标准明示纤维成分及含量</w:t>
            </w:r>
          </w:p>
        </w:tc>
        <w:tc>
          <w:tcPr>
            <w:tcW w:w="2979"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FZ/T 01057-2007、GB/T 2910-2009等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95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1</w:t>
            </w:r>
            <w:r>
              <w:rPr>
                <w:rFonts w:ascii="方正仿宋_GBK" w:hAnsi="方正仿宋_GBK" w:eastAsia="方正仿宋_GBK"/>
                <w:sz w:val="32"/>
                <w:szCs w:val="32"/>
              </w:rPr>
              <w:t>0</w:t>
            </w:r>
          </w:p>
        </w:tc>
        <w:tc>
          <w:tcPr>
            <w:tcW w:w="248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裤后裆接缝强力</w:t>
            </w:r>
          </w:p>
        </w:tc>
        <w:tc>
          <w:tcPr>
            <w:tcW w:w="308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DB32/T 2074-2012</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相应产品标准</w:t>
            </w:r>
          </w:p>
        </w:tc>
        <w:tc>
          <w:tcPr>
            <w:tcW w:w="2979"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DB32/T 2074、</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GB/T 3923.1等</w:t>
            </w:r>
          </w:p>
        </w:tc>
      </w:tr>
      <w:bookmarkEnd w:id="0"/>
    </w:tbl>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pPr>
        <w:spacing w:line="600" w:lineRule="exact"/>
        <w:ind w:firstLine="640" w:firstLineChars="200"/>
        <w:rPr>
          <w:rFonts w:ascii="方正仿宋_GBK" w:hAnsi="宋体" w:eastAsia="方正仿宋_GBK" w:cs="宋体"/>
          <w:sz w:val="32"/>
          <w:szCs w:val="32"/>
        </w:rPr>
      </w:pPr>
      <w:bookmarkStart w:id="1" w:name="_Hlk71815241"/>
      <w:r>
        <w:rPr>
          <w:rFonts w:hint="eastAsia" w:ascii="方正仿宋_GBK" w:hAnsi="宋体" w:eastAsia="方正仿宋_GBK" w:cs="宋体"/>
          <w:sz w:val="32"/>
          <w:szCs w:val="32"/>
        </w:rPr>
        <w:t>GB/T 29862-2013《纺织品纤维含量的标识》</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GB/T 31888-2015《中小学生校服》</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 18401-2010《国家纺织产品基本安全技术规范》</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w:t>
      </w:r>
      <w:r>
        <w:rPr>
          <w:rFonts w:ascii="方正仿宋_GBK" w:hAnsi="宋体" w:eastAsia="方正仿宋_GBK" w:cs="宋体"/>
          <w:sz w:val="32"/>
          <w:szCs w:val="32"/>
        </w:rPr>
        <w:t xml:space="preserve"> 31701-</w:t>
      </w:r>
      <w:r>
        <w:rPr>
          <w:rFonts w:hint="eastAsia" w:ascii="方正仿宋_GBK" w:hAnsi="宋体" w:eastAsia="方正仿宋_GBK" w:cs="宋体"/>
          <w:sz w:val="32"/>
          <w:szCs w:val="32"/>
        </w:rPr>
        <w:t>2</w:t>
      </w:r>
      <w:r>
        <w:rPr>
          <w:rFonts w:ascii="方正仿宋_GBK" w:hAnsi="宋体" w:eastAsia="方正仿宋_GBK" w:cs="宋体"/>
          <w:sz w:val="32"/>
          <w:szCs w:val="32"/>
        </w:rPr>
        <w:t>015</w:t>
      </w:r>
      <w:r>
        <w:rPr>
          <w:rFonts w:hint="eastAsia" w:ascii="方正仿宋_GBK" w:hAnsi="宋体" w:eastAsia="方正仿宋_GBK" w:cs="宋体"/>
          <w:sz w:val="32"/>
          <w:szCs w:val="32"/>
        </w:rPr>
        <w:t>《婴幼儿及儿童纺织产品安全技术规范》</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 xml:space="preserve">DB32/T 2074-2012《学生军训服》 </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GB/T 22854-2009《针织学生服》</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 xml:space="preserve">GB/T 23328-2009《机织学生服》 </w:t>
      </w:r>
    </w:p>
    <w:bookmarkEnd w:id="1"/>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相关的法律法规、部门规章和规范</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企业明示的产品标准</w:t>
      </w:r>
    </w:p>
    <w:p>
      <w:pPr>
        <w:spacing w:line="600" w:lineRule="exact"/>
        <w:ind w:firstLine="640" w:firstLineChars="200"/>
        <w:rPr>
          <w:rFonts w:ascii="宋体" w:hAnsi="宋体" w:cs="宋体"/>
          <w:kern w:val="0"/>
          <w:sz w:val="28"/>
          <w:szCs w:val="28"/>
          <w:shd w:val="clear" w:color="auto" w:fill="FFFFFF"/>
          <w:lang w:bidi="ar"/>
        </w:rPr>
      </w:pPr>
      <w:r>
        <w:rPr>
          <w:rFonts w:hint="eastAsia" w:ascii="方正仿宋_GBK" w:hAnsi="宋体" w:eastAsia="方正仿宋_GBK" w:cs="宋体"/>
          <w:sz w:val="32"/>
          <w:szCs w:val="32"/>
        </w:rPr>
        <w:t>经备案现行有效的企业标准及产品明示质量要求等</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4.2判定原则</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p>
      <w:pPr>
        <w:spacing w:line="600" w:lineRule="exac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DB7ADB"/>
    <w:rsid w:val="00016A1C"/>
    <w:rsid w:val="000B799D"/>
    <w:rsid w:val="00557C88"/>
    <w:rsid w:val="005B0212"/>
    <w:rsid w:val="00722E87"/>
    <w:rsid w:val="00941996"/>
    <w:rsid w:val="00A25BD0"/>
    <w:rsid w:val="00A80D33"/>
    <w:rsid w:val="00B27BFF"/>
    <w:rsid w:val="00B32474"/>
    <w:rsid w:val="00DB7ADB"/>
    <w:rsid w:val="00E2719D"/>
    <w:rsid w:val="00FF536F"/>
    <w:rsid w:val="01610122"/>
    <w:rsid w:val="016A4161"/>
    <w:rsid w:val="023D4517"/>
    <w:rsid w:val="03A0684F"/>
    <w:rsid w:val="04583A5F"/>
    <w:rsid w:val="06236CA2"/>
    <w:rsid w:val="08EB0A30"/>
    <w:rsid w:val="0B3D24FE"/>
    <w:rsid w:val="0D9979FE"/>
    <w:rsid w:val="1180065A"/>
    <w:rsid w:val="15322050"/>
    <w:rsid w:val="15390912"/>
    <w:rsid w:val="15FF3FB2"/>
    <w:rsid w:val="1D9236E6"/>
    <w:rsid w:val="213D055C"/>
    <w:rsid w:val="21621621"/>
    <w:rsid w:val="23456A1F"/>
    <w:rsid w:val="25756A8F"/>
    <w:rsid w:val="26962DDB"/>
    <w:rsid w:val="28363D32"/>
    <w:rsid w:val="287A0B9F"/>
    <w:rsid w:val="29135BFF"/>
    <w:rsid w:val="293859B0"/>
    <w:rsid w:val="2ADA27ED"/>
    <w:rsid w:val="2B5E67F1"/>
    <w:rsid w:val="2E3F0BEE"/>
    <w:rsid w:val="2E690493"/>
    <w:rsid w:val="325902CD"/>
    <w:rsid w:val="363361F2"/>
    <w:rsid w:val="37712C33"/>
    <w:rsid w:val="3887559B"/>
    <w:rsid w:val="39D709A6"/>
    <w:rsid w:val="3B484801"/>
    <w:rsid w:val="3CA57A27"/>
    <w:rsid w:val="3EBA37FA"/>
    <w:rsid w:val="3F8769CB"/>
    <w:rsid w:val="40550D28"/>
    <w:rsid w:val="44DC4DDC"/>
    <w:rsid w:val="45554E75"/>
    <w:rsid w:val="4663139F"/>
    <w:rsid w:val="471362A9"/>
    <w:rsid w:val="474D674C"/>
    <w:rsid w:val="49565D91"/>
    <w:rsid w:val="4A36625B"/>
    <w:rsid w:val="4C6912E9"/>
    <w:rsid w:val="4F9205A5"/>
    <w:rsid w:val="504114E0"/>
    <w:rsid w:val="505917B5"/>
    <w:rsid w:val="51AE4863"/>
    <w:rsid w:val="52A60CEE"/>
    <w:rsid w:val="52B56811"/>
    <w:rsid w:val="532B216B"/>
    <w:rsid w:val="56C43C09"/>
    <w:rsid w:val="56D030C3"/>
    <w:rsid w:val="5A793BB6"/>
    <w:rsid w:val="5A8900E1"/>
    <w:rsid w:val="5A912603"/>
    <w:rsid w:val="5A963D30"/>
    <w:rsid w:val="5D8B722E"/>
    <w:rsid w:val="5EAC27E5"/>
    <w:rsid w:val="5EE765A7"/>
    <w:rsid w:val="65E70F67"/>
    <w:rsid w:val="65EE67C8"/>
    <w:rsid w:val="66A050AA"/>
    <w:rsid w:val="674F5605"/>
    <w:rsid w:val="691D75BD"/>
    <w:rsid w:val="6BC35959"/>
    <w:rsid w:val="6D1426AC"/>
    <w:rsid w:val="6E1B06B1"/>
    <w:rsid w:val="6F883591"/>
    <w:rsid w:val="6F9E6F2E"/>
    <w:rsid w:val="71EB2EFF"/>
    <w:rsid w:val="73EB4A7A"/>
    <w:rsid w:val="74D53C87"/>
    <w:rsid w:val="789E7E07"/>
    <w:rsid w:val="79F750F1"/>
    <w:rsid w:val="7D060228"/>
    <w:rsid w:val="7DA1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5</Pages>
  <Words>343</Words>
  <Characters>1957</Characters>
  <Lines>16</Lines>
  <Paragraphs>4</Paragraphs>
  <TotalTime>2</TotalTime>
  <ScaleCrop>false</ScaleCrop>
  <LinksUpToDate>false</LinksUpToDate>
  <CharactersWithSpaces>2296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乌咪</cp:lastModifiedBy>
  <dcterms:modified xsi:type="dcterms:W3CDTF">2025-04-29T07:02:18Z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DA72F747E42E4146A3BA2683E5AAC612_13</vt:lpwstr>
  </property>
</Properties>
</file>