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DCD139">
      <w:pPr>
        <w:snapToGrid w:val="0"/>
        <w:spacing w:line="580" w:lineRule="exact"/>
        <w:jc w:val="center"/>
        <w:rPr>
          <w:rFonts w:hint="eastAsia"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rPr>
        <w:t>南通市安全帽产品质量监督抽查实施细则</w:t>
      </w:r>
    </w:p>
    <w:p w14:paraId="78EF6A21">
      <w:pPr>
        <w:snapToGrid w:val="0"/>
        <w:spacing w:line="580" w:lineRule="exact"/>
        <w:jc w:val="center"/>
        <w:rPr>
          <w:rFonts w:hint="eastAsia"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lang w:eastAsia="zh-CN"/>
        </w:rPr>
        <w:t>（</w:t>
      </w:r>
      <w:r>
        <w:rPr>
          <w:rFonts w:hint="eastAsia" w:ascii="方正小标宋_GBK" w:hAnsi="方正小标宋_GBK" w:eastAsia="方正小标宋_GBK" w:cs="方正小标宋_GBK"/>
          <w:color w:val="000000"/>
          <w:sz w:val="44"/>
          <w:szCs w:val="44"/>
        </w:rPr>
        <w:t>202</w:t>
      </w:r>
      <w:r>
        <w:rPr>
          <w:rFonts w:hint="eastAsia" w:ascii="方正小标宋_GBK" w:hAnsi="方正小标宋_GBK" w:eastAsia="方正小标宋_GBK" w:cs="方正小标宋_GBK"/>
          <w:color w:val="000000"/>
          <w:sz w:val="44"/>
          <w:szCs w:val="44"/>
          <w:lang w:val="en-US" w:eastAsia="zh-CN"/>
        </w:rPr>
        <w:t>5</w:t>
      </w:r>
      <w:r>
        <w:rPr>
          <w:rFonts w:hint="eastAsia" w:ascii="方正小标宋_GBK" w:hAnsi="方正小标宋_GBK" w:eastAsia="方正小标宋_GBK" w:cs="方正小标宋_GBK"/>
          <w:color w:val="000000"/>
          <w:sz w:val="44"/>
          <w:szCs w:val="44"/>
        </w:rPr>
        <w:t>年</w:t>
      </w:r>
      <w:r>
        <w:rPr>
          <w:rFonts w:hint="eastAsia" w:ascii="方正小标宋_GBK" w:hAnsi="方正小标宋_GBK" w:eastAsia="方正小标宋_GBK" w:cs="方正小标宋_GBK"/>
          <w:color w:val="000000"/>
          <w:sz w:val="44"/>
          <w:szCs w:val="44"/>
          <w:lang w:eastAsia="zh-CN"/>
        </w:rPr>
        <w:t>版）</w:t>
      </w:r>
    </w:p>
    <w:p w14:paraId="756DD092">
      <w:pPr>
        <w:spacing w:line="580" w:lineRule="exact"/>
        <w:jc w:val="center"/>
        <w:rPr>
          <w:rFonts w:ascii="宋体" w:hAnsi="宋体" w:cs="宋体"/>
          <w:b/>
          <w:sz w:val="36"/>
          <w:szCs w:val="36"/>
        </w:rPr>
      </w:pPr>
    </w:p>
    <w:p w14:paraId="2AE2209A">
      <w:pPr>
        <w:keepNext w:val="0"/>
        <w:keepLines w:val="0"/>
        <w:pageBreakBefore w:val="0"/>
        <w:widowControl w:val="0"/>
        <w:kinsoku/>
        <w:wordWrap/>
        <w:overflowPunct w:val="0"/>
        <w:topLinePunct w:val="0"/>
        <w:autoSpaceDE w:val="0"/>
        <w:autoSpaceDN w:val="0"/>
        <w:bidi w:val="0"/>
        <w:adjustRightInd w:val="0"/>
        <w:snapToGrid w:val="0"/>
        <w:spacing w:line="600" w:lineRule="exact"/>
        <w:ind w:firstLine="640" w:firstLineChars="200"/>
        <w:textAlignment w:val="auto"/>
        <w:rPr>
          <w:rFonts w:hint="eastAsia" w:ascii="方正黑体_GBK" w:hAnsi="方正仿宋_GBK" w:eastAsia="方正黑体_GBK" w:cs="方正仿宋_GBK"/>
          <w:kern w:val="0"/>
          <w:sz w:val="32"/>
          <w:szCs w:val="32"/>
          <w:shd w:val="clear" w:color="auto" w:fill="FFFFFF"/>
        </w:rPr>
      </w:pPr>
      <w:r>
        <w:rPr>
          <w:rFonts w:hint="eastAsia" w:ascii="方正黑体_GBK" w:hAnsi="方正仿宋_GBK" w:eastAsia="方正黑体_GBK" w:cs="方正仿宋_GBK"/>
          <w:kern w:val="0"/>
          <w:sz w:val="32"/>
          <w:szCs w:val="32"/>
          <w:shd w:val="clear" w:color="auto" w:fill="FFFFFF"/>
        </w:rPr>
        <w:t>1.范围</w:t>
      </w:r>
    </w:p>
    <w:p w14:paraId="586610E2">
      <w:pPr>
        <w:keepNext w:val="0"/>
        <w:keepLines w:val="0"/>
        <w:pageBreakBefore w:val="0"/>
        <w:widowControl w:val="0"/>
        <w:kinsoku/>
        <w:wordWrap/>
        <w:topLinePunct w:val="0"/>
        <w:bidi w:val="0"/>
        <w:snapToGrid w:val="0"/>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本细则适用于南通市市场监督管理局组织的安全帽产品质量监督抽查检验。本细则规定了此产品的抽样方法、检验依据、检验项目、检验方法、判定原则、异议处理及复检。</w:t>
      </w:r>
    </w:p>
    <w:p w14:paraId="13B5C05C">
      <w:pPr>
        <w:overflowPunct w:val="0"/>
        <w:autoSpaceDE w:val="0"/>
        <w:autoSpaceDN w:val="0"/>
        <w:adjustRightInd w:val="0"/>
        <w:snapToGrid w:val="0"/>
        <w:spacing w:line="600" w:lineRule="exact"/>
        <w:ind w:firstLine="640" w:firstLineChars="200"/>
        <w:rPr>
          <w:rFonts w:ascii="方正黑体_GBK" w:hAnsi="方正仿宋_GBK" w:eastAsia="方正黑体_GBK" w:cs="方正仿宋_GBK"/>
          <w:kern w:val="0"/>
          <w:sz w:val="32"/>
          <w:szCs w:val="32"/>
          <w:shd w:val="clear" w:color="auto" w:fill="FFFFFF"/>
        </w:rPr>
      </w:pPr>
      <w:r>
        <w:rPr>
          <w:rFonts w:hint="eastAsia" w:ascii="方正黑体_GBK" w:hAnsi="方正仿宋_GBK" w:eastAsia="方正黑体_GBK" w:cs="方正仿宋_GBK"/>
          <w:kern w:val="0"/>
          <w:sz w:val="32"/>
          <w:szCs w:val="32"/>
          <w:shd w:val="clear" w:color="auto" w:fill="FFFFFF"/>
        </w:rPr>
        <w:t>2.抽样方法</w:t>
      </w:r>
    </w:p>
    <w:p w14:paraId="62086FFE">
      <w:pPr>
        <w:overflowPunct w:val="0"/>
        <w:autoSpaceDE w:val="0"/>
        <w:autoSpaceDN w:val="0"/>
        <w:adjustRightInd w:val="0"/>
        <w:snapToGrid w:val="0"/>
        <w:spacing w:line="600" w:lineRule="exact"/>
        <w:ind w:firstLine="640" w:firstLineChars="200"/>
        <w:rPr>
          <w:rFonts w:ascii="方正黑体_GBK" w:hAnsi="方正仿宋_GBK" w:eastAsia="方正黑体_GBK" w:cs="方正仿宋_GBK"/>
          <w:kern w:val="0"/>
          <w:sz w:val="32"/>
          <w:szCs w:val="32"/>
          <w:shd w:val="clear" w:color="auto" w:fill="FFFFFF"/>
        </w:rPr>
      </w:pPr>
      <w:r>
        <w:rPr>
          <w:rFonts w:hint="eastAsia" w:ascii="方正黑体_GBK" w:hAnsi="方正仿宋_GBK" w:eastAsia="方正黑体_GBK" w:cs="方正仿宋_GBK"/>
          <w:kern w:val="0"/>
          <w:sz w:val="32"/>
          <w:szCs w:val="32"/>
          <w:shd w:val="clear" w:color="auto" w:fill="FFFFFF"/>
        </w:rPr>
        <w:t>2.1生产企业、实体店抽样</w:t>
      </w:r>
    </w:p>
    <w:p w14:paraId="13B0C613">
      <w:pPr>
        <w:keepNext w:val="0"/>
        <w:keepLines w:val="0"/>
        <w:pageBreakBefore w:val="0"/>
        <w:widowControl w:val="0"/>
        <w:kinsoku/>
        <w:wordWrap/>
        <w:topLinePunct w:val="0"/>
        <w:bidi w:val="0"/>
        <w:snapToGrid w:val="0"/>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在受检企业的成品仓库或者其确认场所，随机抽取有产品质量检验合格证明或者其他形式表明合格的待销产品，抽样基数应满足抽样要求。抽样过程均需拍照留证。一经抽样，立即封样，任何人不得调换。</w:t>
      </w:r>
    </w:p>
    <w:p w14:paraId="31809681">
      <w:pPr>
        <w:overflowPunct w:val="0"/>
        <w:autoSpaceDE w:val="0"/>
        <w:autoSpaceDN w:val="0"/>
        <w:adjustRightInd w:val="0"/>
        <w:snapToGrid w:val="0"/>
        <w:spacing w:line="600" w:lineRule="exact"/>
        <w:ind w:firstLine="640" w:firstLineChars="200"/>
        <w:rPr>
          <w:rFonts w:ascii="方正黑体_GBK" w:hAnsi="方正仿宋_GBK" w:eastAsia="方正黑体_GBK" w:cs="方正仿宋_GBK"/>
          <w:kern w:val="0"/>
          <w:sz w:val="32"/>
          <w:szCs w:val="32"/>
          <w:shd w:val="clear" w:color="auto" w:fill="FFFFFF"/>
        </w:rPr>
      </w:pPr>
      <w:r>
        <w:rPr>
          <w:rFonts w:hint="eastAsia" w:ascii="方正黑体_GBK" w:hAnsi="方正仿宋_GBK" w:eastAsia="方正黑体_GBK" w:cs="方正仿宋_GBK"/>
          <w:kern w:val="0"/>
          <w:sz w:val="32"/>
          <w:szCs w:val="32"/>
          <w:shd w:val="clear" w:color="auto" w:fill="FFFFFF"/>
        </w:rPr>
        <w:t>2.2电商平台采样</w:t>
      </w:r>
    </w:p>
    <w:p w14:paraId="3969E395">
      <w:pPr>
        <w:keepNext w:val="0"/>
        <w:keepLines w:val="0"/>
        <w:pageBreakBefore w:val="0"/>
        <w:widowControl w:val="0"/>
        <w:kinsoku/>
        <w:wordWrap/>
        <w:topLinePunct w:val="0"/>
        <w:bidi w:val="0"/>
        <w:snapToGrid w:val="0"/>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抽样数量</w:t>
      </w:r>
      <w:r>
        <w:rPr>
          <w:rFonts w:hint="eastAsia" w:ascii="方正仿宋_GBK" w:hAnsi="方正仿宋_GBK" w:eastAsia="方正仿宋_GBK" w:cs="方正仿宋_GBK"/>
          <w:sz w:val="32"/>
          <w:szCs w:val="32"/>
          <w:lang w:val="en-US" w:eastAsia="zh-CN"/>
        </w:rPr>
        <w:t>10</w:t>
      </w:r>
      <w:r>
        <w:rPr>
          <w:rFonts w:hint="eastAsia" w:ascii="方正仿宋_GBK" w:hAnsi="方正仿宋_GBK" w:eastAsia="方正仿宋_GBK" w:cs="方正仿宋_GBK"/>
          <w:sz w:val="32"/>
          <w:szCs w:val="32"/>
        </w:rPr>
        <w:t>顶，其中备样</w:t>
      </w:r>
      <w:r>
        <w:rPr>
          <w:rFonts w:hint="eastAsia" w:ascii="方正仿宋_GBK" w:hAnsi="方正仿宋_GBK" w:eastAsia="方正仿宋_GBK" w:cs="方正仿宋_GBK"/>
          <w:sz w:val="32"/>
          <w:szCs w:val="32"/>
          <w:lang w:val="en-US" w:eastAsia="zh-CN"/>
        </w:rPr>
        <w:t>5</w:t>
      </w:r>
      <w:r>
        <w:rPr>
          <w:rFonts w:hint="eastAsia" w:ascii="方正仿宋_GBK" w:hAnsi="方正仿宋_GBK" w:eastAsia="方正仿宋_GBK" w:cs="方正仿宋_GBK"/>
          <w:sz w:val="32"/>
          <w:szCs w:val="32"/>
        </w:rPr>
        <w:t>顶。</w:t>
      </w:r>
    </w:p>
    <w:p w14:paraId="129E52DD">
      <w:pPr>
        <w:overflowPunct w:val="0"/>
        <w:autoSpaceDE w:val="0"/>
        <w:autoSpaceDN w:val="0"/>
        <w:adjustRightInd w:val="0"/>
        <w:snapToGrid w:val="0"/>
        <w:spacing w:line="600" w:lineRule="exact"/>
        <w:ind w:firstLine="640" w:firstLineChars="200"/>
        <w:rPr>
          <w:rFonts w:ascii="方正黑体_GBK" w:hAnsi="方正仿宋_GBK" w:eastAsia="方正黑体_GBK" w:cs="方正仿宋_GBK"/>
          <w:kern w:val="0"/>
          <w:sz w:val="32"/>
          <w:szCs w:val="32"/>
          <w:shd w:val="clear" w:color="auto" w:fill="FFFFFF"/>
        </w:rPr>
      </w:pPr>
      <w:r>
        <w:rPr>
          <w:rFonts w:hint="eastAsia" w:ascii="方正黑体_GBK" w:hAnsi="方正仿宋_GBK" w:eastAsia="方正黑体_GBK" w:cs="方正仿宋_GBK"/>
          <w:kern w:val="0"/>
          <w:sz w:val="32"/>
          <w:szCs w:val="32"/>
          <w:shd w:val="clear" w:color="auto" w:fill="FFFFFF"/>
        </w:rPr>
        <w:t>3.检验依据</w:t>
      </w:r>
    </w:p>
    <w:p w14:paraId="2CDD9A31">
      <w:pPr>
        <w:snapToGrid w:val="0"/>
        <w:spacing w:line="440" w:lineRule="exact"/>
        <w:jc w:val="center"/>
        <w:rPr>
          <w:rFonts w:ascii="方正仿宋_GBK" w:hAnsi="方正仿宋_GBK" w:eastAsia="方正仿宋_GBK" w:cs="方正仿宋_GBK"/>
          <w:color w:val="000000"/>
          <w:sz w:val="28"/>
          <w:szCs w:val="28"/>
        </w:rPr>
      </w:pPr>
      <w:bookmarkStart w:id="0" w:name="_GoBack"/>
      <w:bookmarkEnd w:id="0"/>
      <w:r>
        <w:rPr>
          <w:rFonts w:ascii="Times New Roman" w:hAnsi="Times New Roman" w:eastAsia="方正仿宋_GBK"/>
          <w:color w:val="000000"/>
          <w:sz w:val="28"/>
          <w:szCs w:val="28"/>
        </w:rPr>
        <w:t xml:space="preserve">表1  </w:t>
      </w:r>
      <w:r>
        <w:rPr>
          <w:rFonts w:hint="eastAsia" w:ascii="Times New Roman" w:hAnsi="Times New Roman" w:eastAsia="方正仿宋_GBK"/>
          <w:color w:val="000000"/>
          <w:sz w:val="28"/>
          <w:szCs w:val="28"/>
          <w:lang w:eastAsia="zh-CN"/>
        </w:rPr>
        <w:t>安全帽</w:t>
      </w:r>
      <w:r>
        <w:rPr>
          <w:rFonts w:hint="eastAsia" w:ascii="方正仿宋_GBK" w:hAnsi="方正仿宋_GBK" w:eastAsia="方正仿宋_GBK" w:cs="方正仿宋_GBK"/>
          <w:color w:val="000000"/>
          <w:sz w:val="28"/>
          <w:szCs w:val="28"/>
        </w:rPr>
        <w:t>检验项目</w:t>
      </w:r>
    </w:p>
    <w:tbl>
      <w:tblPr>
        <w:tblStyle w:val="5"/>
        <w:tblW w:w="91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2"/>
        <w:gridCol w:w="3720"/>
        <w:gridCol w:w="1885"/>
        <w:gridCol w:w="2768"/>
      </w:tblGrid>
      <w:tr w14:paraId="28C90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62" w:type="dxa"/>
            <w:vMerge w:val="restart"/>
            <w:vAlign w:val="center"/>
          </w:tcPr>
          <w:p w14:paraId="6D0A323A">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序号</w:t>
            </w:r>
          </w:p>
        </w:tc>
        <w:tc>
          <w:tcPr>
            <w:tcW w:w="3720" w:type="dxa"/>
            <w:vMerge w:val="restart"/>
            <w:vAlign w:val="center"/>
          </w:tcPr>
          <w:p w14:paraId="7EE3C0F7">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检验项目</w:t>
            </w:r>
          </w:p>
        </w:tc>
        <w:tc>
          <w:tcPr>
            <w:tcW w:w="1885" w:type="dxa"/>
            <w:vMerge w:val="restart"/>
            <w:vAlign w:val="center"/>
          </w:tcPr>
          <w:p w14:paraId="7467A4DC">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判定依据</w:t>
            </w:r>
          </w:p>
        </w:tc>
        <w:tc>
          <w:tcPr>
            <w:tcW w:w="2768" w:type="dxa"/>
            <w:vMerge w:val="restart"/>
            <w:vAlign w:val="center"/>
          </w:tcPr>
          <w:p w14:paraId="5CCD12E0">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检测方法</w:t>
            </w:r>
          </w:p>
        </w:tc>
      </w:tr>
      <w:tr w14:paraId="5CFC2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62" w:type="dxa"/>
            <w:vMerge w:val="continue"/>
            <w:vAlign w:val="center"/>
          </w:tcPr>
          <w:p w14:paraId="6AA44264">
            <w:pPr>
              <w:jc w:val="center"/>
              <w:rPr>
                <w:rFonts w:hint="eastAsia" w:ascii="方正仿宋_GBK" w:hAnsi="方正仿宋_GBK" w:eastAsia="方正仿宋_GBK" w:cs="方正仿宋_GBK"/>
                <w:sz w:val="24"/>
                <w:szCs w:val="24"/>
              </w:rPr>
            </w:pPr>
          </w:p>
        </w:tc>
        <w:tc>
          <w:tcPr>
            <w:tcW w:w="3720" w:type="dxa"/>
            <w:vMerge w:val="continue"/>
            <w:vAlign w:val="center"/>
          </w:tcPr>
          <w:p w14:paraId="57B895FE">
            <w:pPr>
              <w:jc w:val="center"/>
              <w:rPr>
                <w:rFonts w:hint="eastAsia" w:ascii="方正仿宋_GBK" w:hAnsi="方正仿宋_GBK" w:eastAsia="方正仿宋_GBK" w:cs="方正仿宋_GBK"/>
                <w:sz w:val="24"/>
                <w:szCs w:val="24"/>
              </w:rPr>
            </w:pPr>
          </w:p>
        </w:tc>
        <w:tc>
          <w:tcPr>
            <w:tcW w:w="1885" w:type="dxa"/>
            <w:vMerge w:val="continue"/>
            <w:vAlign w:val="center"/>
          </w:tcPr>
          <w:p w14:paraId="77FAA013">
            <w:pPr>
              <w:jc w:val="center"/>
              <w:rPr>
                <w:rFonts w:hint="eastAsia" w:ascii="方正仿宋_GBK" w:hAnsi="方正仿宋_GBK" w:eastAsia="方正仿宋_GBK" w:cs="方正仿宋_GBK"/>
                <w:sz w:val="24"/>
                <w:szCs w:val="24"/>
              </w:rPr>
            </w:pPr>
          </w:p>
        </w:tc>
        <w:tc>
          <w:tcPr>
            <w:tcW w:w="2768" w:type="dxa"/>
            <w:vMerge w:val="continue"/>
            <w:vAlign w:val="center"/>
          </w:tcPr>
          <w:p w14:paraId="0FCC60F6">
            <w:pPr>
              <w:jc w:val="center"/>
              <w:rPr>
                <w:rFonts w:hint="eastAsia" w:ascii="方正仿宋_GBK" w:hAnsi="方正仿宋_GBK" w:eastAsia="方正仿宋_GBK" w:cs="方正仿宋_GBK"/>
                <w:sz w:val="24"/>
                <w:szCs w:val="24"/>
              </w:rPr>
            </w:pPr>
          </w:p>
        </w:tc>
      </w:tr>
      <w:tr w14:paraId="32905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2" w:type="dxa"/>
            <w:vAlign w:val="center"/>
          </w:tcPr>
          <w:p w14:paraId="5E6C0F15">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1</w:t>
            </w:r>
          </w:p>
        </w:tc>
        <w:tc>
          <w:tcPr>
            <w:tcW w:w="3720" w:type="dxa"/>
            <w:vAlign w:val="center"/>
          </w:tcPr>
          <w:p w14:paraId="1E980C58">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lang w:val="en-US" w:eastAsia="zh-CN"/>
              </w:rPr>
              <w:t>垂直间距</w:t>
            </w:r>
          </w:p>
        </w:tc>
        <w:tc>
          <w:tcPr>
            <w:tcW w:w="1885" w:type="dxa"/>
            <w:vMerge w:val="restart"/>
            <w:vAlign w:val="center"/>
          </w:tcPr>
          <w:p w14:paraId="024DB0DA">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2811-2019</w:t>
            </w:r>
          </w:p>
        </w:tc>
        <w:tc>
          <w:tcPr>
            <w:tcW w:w="2768" w:type="dxa"/>
            <w:vAlign w:val="center"/>
          </w:tcPr>
          <w:p w14:paraId="122AD7D1">
            <w:pPr>
              <w:jc w:val="center"/>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rPr>
              <w:t>GB/T 2812</w:t>
            </w:r>
            <w:r>
              <w:rPr>
                <w:rFonts w:hint="eastAsia" w:ascii="方正仿宋_GBK" w:hAnsi="方正仿宋_GBK" w:eastAsia="方正仿宋_GBK" w:cs="方正仿宋_GBK"/>
                <w:sz w:val="24"/>
                <w:szCs w:val="24"/>
                <w:lang w:val="en-US" w:eastAsia="zh-CN"/>
              </w:rPr>
              <w:t>-2006</w:t>
            </w:r>
          </w:p>
          <w:p w14:paraId="460B40E1">
            <w:pPr>
              <w:jc w:val="center"/>
              <w:rPr>
                <w:rFonts w:hint="default"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或</w:t>
            </w:r>
            <w:r>
              <w:rPr>
                <w:rFonts w:hint="eastAsia" w:ascii="方正仿宋_GBK" w:hAnsi="方正仿宋_GBK" w:eastAsia="方正仿宋_GBK" w:cs="方正仿宋_GBK"/>
                <w:sz w:val="24"/>
                <w:szCs w:val="24"/>
              </w:rPr>
              <w:t>GB/T 2812</w:t>
            </w:r>
            <w:r>
              <w:rPr>
                <w:rFonts w:hint="eastAsia" w:ascii="方正仿宋_GBK" w:hAnsi="方正仿宋_GBK" w:eastAsia="方正仿宋_GBK" w:cs="方正仿宋_GBK"/>
                <w:sz w:val="24"/>
                <w:szCs w:val="24"/>
                <w:lang w:val="en-US" w:eastAsia="zh-CN"/>
              </w:rPr>
              <w:t>-2024</w:t>
            </w:r>
          </w:p>
        </w:tc>
      </w:tr>
      <w:tr w14:paraId="3ED5E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2" w:type="dxa"/>
            <w:vAlign w:val="center"/>
          </w:tcPr>
          <w:p w14:paraId="75FFED0E">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2</w:t>
            </w:r>
          </w:p>
        </w:tc>
        <w:tc>
          <w:tcPr>
            <w:tcW w:w="3720" w:type="dxa"/>
            <w:vAlign w:val="center"/>
          </w:tcPr>
          <w:p w14:paraId="2FE293B9">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lang w:val="en-US" w:eastAsia="zh-CN"/>
              </w:rPr>
              <w:t>冲击吸收性能（低温、高温）</w:t>
            </w:r>
          </w:p>
        </w:tc>
        <w:tc>
          <w:tcPr>
            <w:tcW w:w="1885" w:type="dxa"/>
            <w:vMerge w:val="continue"/>
            <w:vAlign w:val="center"/>
          </w:tcPr>
          <w:p w14:paraId="36BCFEED">
            <w:pPr>
              <w:jc w:val="center"/>
              <w:rPr>
                <w:rFonts w:hint="eastAsia" w:ascii="方正仿宋_GBK" w:hAnsi="方正仿宋_GBK" w:eastAsia="方正仿宋_GBK" w:cs="方正仿宋_GBK"/>
                <w:sz w:val="24"/>
                <w:szCs w:val="24"/>
              </w:rPr>
            </w:pPr>
          </w:p>
        </w:tc>
        <w:tc>
          <w:tcPr>
            <w:tcW w:w="2768" w:type="dxa"/>
            <w:vAlign w:val="center"/>
          </w:tcPr>
          <w:p w14:paraId="1766EF0D">
            <w:pPr>
              <w:jc w:val="center"/>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rPr>
              <w:t>GB/T 2812</w:t>
            </w:r>
            <w:r>
              <w:rPr>
                <w:rFonts w:hint="eastAsia" w:ascii="方正仿宋_GBK" w:hAnsi="方正仿宋_GBK" w:eastAsia="方正仿宋_GBK" w:cs="方正仿宋_GBK"/>
                <w:sz w:val="24"/>
                <w:szCs w:val="24"/>
                <w:lang w:val="en-US" w:eastAsia="zh-CN"/>
              </w:rPr>
              <w:t>-2006</w:t>
            </w:r>
          </w:p>
          <w:p w14:paraId="47CA8D3D">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lang w:val="en-US" w:eastAsia="zh-CN"/>
              </w:rPr>
              <w:t>或</w:t>
            </w:r>
            <w:r>
              <w:rPr>
                <w:rFonts w:hint="eastAsia" w:ascii="方正仿宋_GBK" w:hAnsi="方正仿宋_GBK" w:eastAsia="方正仿宋_GBK" w:cs="方正仿宋_GBK"/>
                <w:sz w:val="24"/>
                <w:szCs w:val="24"/>
              </w:rPr>
              <w:t>GB/T 2812</w:t>
            </w:r>
            <w:r>
              <w:rPr>
                <w:rFonts w:hint="eastAsia" w:ascii="方正仿宋_GBK" w:hAnsi="方正仿宋_GBK" w:eastAsia="方正仿宋_GBK" w:cs="方正仿宋_GBK"/>
                <w:sz w:val="24"/>
                <w:szCs w:val="24"/>
                <w:lang w:val="en-US" w:eastAsia="zh-CN"/>
              </w:rPr>
              <w:t>-2024</w:t>
            </w:r>
          </w:p>
        </w:tc>
      </w:tr>
      <w:tr w14:paraId="2A344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2" w:type="dxa"/>
            <w:vAlign w:val="center"/>
          </w:tcPr>
          <w:p w14:paraId="6E743784">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3</w:t>
            </w:r>
          </w:p>
        </w:tc>
        <w:tc>
          <w:tcPr>
            <w:tcW w:w="3720" w:type="dxa"/>
            <w:vAlign w:val="center"/>
          </w:tcPr>
          <w:p w14:paraId="62F1AB93">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lang w:val="en-US" w:eastAsia="zh-CN"/>
              </w:rPr>
              <w:t>耐穿刺性能（低温、高温）</w:t>
            </w:r>
          </w:p>
        </w:tc>
        <w:tc>
          <w:tcPr>
            <w:tcW w:w="1885" w:type="dxa"/>
            <w:vMerge w:val="continue"/>
            <w:vAlign w:val="center"/>
          </w:tcPr>
          <w:p w14:paraId="0AD8D825">
            <w:pPr>
              <w:jc w:val="center"/>
              <w:rPr>
                <w:rFonts w:hint="eastAsia" w:ascii="方正仿宋_GBK" w:hAnsi="方正仿宋_GBK" w:eastAsia="方正仿宋_GBK" w:cs="方正仿宋_GBK"/>
                <w:sz w:val="24"/>
                <w:szCs w:val="24"/>
              </w:rPr>
            </w:pPr>
          </w:p>
        </w:tc>
        <w:tc>
          <w:tcPr>
            <w:tcW w:w="2768" w:type="dxa"/>
            <w:vAlign w:val="center"/>
          </w:tcPr>
          <w:p w14:paraId="26B18914">
            <w:pPr>
              <w:jc w:val="center"/>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rPr>
              <w:t>GB/T 2812</w:t>
            </w:r>
            <w:r>
              <w:rPr>
                <w:rFonts w:hint="eastAsia" w:ascii="方正仿宋_GBK" w:hAnsi="方正仿宋_GBK" w:eastAsia="方正仿宋_GBK" w:cs="方正仿宋_GBK"/>
                <w:sz w:val="24"/>
                <w:szCs w:val="24"/>
                <w:lang w:val="en-US" w:eastAsia="zh-CN"/>
              </w:rPr>
              <w:t>-2006</w:t>
            </w:r>
          </w:p>
          <w:p w14:paraId="153F5018">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lang w:val="en-US" w:eastAsia="zh-CN"/>
              </w:rPr>
              <w:t>或</w:t>
            </w:r>
            <w:r>
              <w:rPr>
                <w:rFonts w:hint="eastAsia" w:ascii="方正仿宋_GBK" w:hAnsi="方正仿宋_GBK" w:eastAsia="方正仿宋_GBK" w:cs="方正仿宋_GBK"/>
                <w:sz w:val="24"/>
                <w:szCs w:val="24"/>
              </w:rPr>
              <w:t>GB/T 2812</w:t>
            </w:r>
            <w:r>
              <w:rPr>
                <w:rFonts w:hint="eastAsia" w:ascii="方正仿宋_GBK" w:hAnsi="方正仿宋_GBK" w:eastAsia="方正仿宋_GBK" w:cs="方正仿宋_GBK"/>
                <w:sz w:val="24"/>
                <w:szCs w:val="24"/>
                <w:lang w:val="en-US" w:eastAsia="zh-CN"/>
              </w:rPr>
              <w:t>-2024</w:t>
            </w:r>
          </w:p>
        </w:tc>
      </w:tr>
    </w:tbl>
    <w:p w14:paraId="0F0FCE07">
      <w:pPr>
        <w:spacing w:line="60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检验方法包括相关产品标准及试验方法标准。</w:t>
      </w:r>
    </w:p>
    <w:p w14:paraId="15B48D50">
      <w:pPr>
        <w:spacing w:line="60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凡是注日期的文件，其随后所有的修改单（不包括勘误的内容）或修订版不适用于本细则。凡是不注日期的文件，其最新版本适用于本细则。</w:t>
      </w:r>
    </w:p>
    <w:p w14:paraId="733EE632">
      <w:pPr>
        <w:overflowPunct w:val="0"/>
        <w:autoSpaceDE w:val="0"/>
        <w:autoSpaceDN w:val="0"/>
        <w:adjustRightInd w:val="0"/>
        <w:snapToGrid w:val="0"/>
        <w:spacing w:line="600" w:lineRule="exact"/>
        <w:ind w:firstLine="640" w:firstLineChars="200"/>
        <w:rPr>
          <w:rFonts w:ascii="方正黑体_GBK" w:hAnsi="方正仿宋_GBK" w:eastAsia="方正黑体_GBK" w:cs="方正仿宋_GBK"/>
          <w:kern w:val="0"/>
          <w:sz w:val="32"/>
          <w:szCs w:val="32"/>
          <w:shd w:val="clear" w:color="auto" w:fill="FFFFFF"/>
        </w:rPr>
      </w:pPr>
      <w:r>
        <w:rPr>
          <w:rFonts w:hint="eastAsia" w:ascii="方正黑体_GBK" w:hAnsi="方正仿宋_GBK" w:eastAsia="方正黑体_GBK" w:cs="方正仿宋_GBK"/>
          <w:kern w:val="0"/>
          <w:sz w:val="32"/>
          <w:szCs w:val="32"/>
          <w:shd w:val="clear" w:color="auto" w:fill="FFFFFF"/>
        </w:rPr>
        <w:t>4.判定规则</w:t>
      </w:r>
    </w:p>
    <w:p w14:paraId="7E1EF9D8">
      <w:pPr>
        <w:overflowPunct w:val="0"/>
        <w:autoSpaceDE w:val="0"/>
        <w:autoSpaceDN w:val="0"/>
        <w:adjustRightInd w:val="0"/>
        <w:snapToGrid w:val="0"/>
        <w:spacing w:line="600" w:lineRule="exact"/>
        <w:ind w:firstLine="640" w:firstLineChars="200"/>
        <w:rPr>
          <w:rFonts w:ascii="方正黑体_GBK" w:hAnsi="方正仿宋_GBK" w:eastAsia="方正黑体_GBK" w:cs="方正仿宋_GBK"/>
          <w:kern w:val="0"/>
          <w:sz w:val="32"/>
          <w:szCs w:val="32"/>
          <w:shd w:val="clear" w:color="auto" w:fill="FFFFFF"/>
        </w:rPr>
      </w:pPr>
      <w:r>
        <w:rPr>
          <w:rFonts w:hint="eastAsia" w:ascii="方正黑体_GBK" w:hAnsi="方正仿宋_GBK" w:eastAsia="方正黑体_GBK" w:cs="方正仿宋_GBK"/>
          <w:kern w:val="0"/>
          <w:sz w:val="32"/>
          <w:szCs w:val="32"/>
          <w:shd w:val="clear" w:color="auto" w:fill="FFFFFF"/>
        </w:rPr>
        <w:t>4.1依据标准</w:t>
      </w:r>
    </w:p>
    <w:p w14:paraId="2CC22452">
      <w:pPr>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 2811-2019 《头部防护 安全帽》</w:t>
      </w:r>
    </w:p>
    <w:p w14:paraId="4C5191EE">
      <w:pPr>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现行有效的企业标准、团体标准、地方标准及产品明示质量要求</w:t>
      </w:r>
    </w:p>
    <w:p w14:paraId="52157C3C">
      <w:pPr>
        <w:overflowPunct w:val="0"/>
        <w:autoSpaceDE w:val="0"/>
        <w:autoSpaceDN w:val="0"/>
        <w:adjustRightInd w:val="0"/>
        <w:snapToGrid w:val="0"/>
        <w:spacing w:line="600" w:lineRule="exact"/>
        <w:ind w:firstLine="640" w:firstLineChars="200"/>
        <w:rPr>
          <w:rFonts w:ascii="方正黑体_GBK" w:hAnsi="方正仿宋_GBK" w:eastAsia="方正黑体_GBK" w:cs="方正仿宋_GBK"/>
          <w:kern w:val="0"/>
          <w:sz w:val="32"/>
          <w:szCs w:val="32"/>
          <w:shd w:val="clear" w:color="auto" w:fill="FFFFFF"/>
        </w:rPr>
      </w:pPr>
      <w:r>
        <w:rPr>
          <w:rFonts w:hint="eastAsia" w:ascii="方正黑体_GBK" w:hAnsi="方正仿宋_GBK" w:eastAsia="方正黑体_GBK" w:cs="方正仿宋_GBK"/>
          <w:kern w:val="0"/>
          <w:sz w:val="32"/>
          <w:szCs w:val="32"/>
          <w:shd w:val="clear" w:color="auto" w:fill="FFFFFF"/>
        </w:rPr>
        <w:t>4.2判定原则</w:t>
      </w:r>
    </w:p>
    <w:p w14:paraId="7D1E4A73">
      <w:pPr>
        <w:keepNext w:val="0"/>
        <w:keepLines w:val="0"/>
        <w:pageBreakBefore w:val="0"/>
        <w:widowControl w:val="0"/>
        <w:kinsoku/>
        <w:wordWrap/>
        <w:topLinePunct w:val="0"/>
        <w:bidi w:val="0"/>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经检验，检验项目全部合格，判定为被抽查产品未发现不合格；检验项目中任一项或一项以上不合格，判定为被抽查产品不合格。</w:t>
      </w:r>
    </w:p>
    <w:p w14:paraId="49878674">
      <w:pPr>
        <w:keepNext w:val="0"/>
        <w:keepLines w:val="0"/>
        <w:pageBreakBefore w:val="0"/>
        <w:widowControl w:val="0"/>
        <w:kinsoku/>
        <w:wordWrap/>
        <w:topLinePunct w:val="0"/>
        <w:bidi w:val="0"/>
        <w:spacing w:line="60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14:paraId="1D2971EA">
      <w:pPr>
        <w:keepNext w:val="0"/>
        <w:keepLines w:val="0"/>
        <w:pageBreakBefore w:val="0"/>
        <w:widowControl w:val="0"/>
        <w:kinsoku/>
        <w:wordWrap/>
        <w:topLinePunct w:val="0"/>
        <w:bidi w:val="0"/>
        <w:spacing w:line="60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14:paraId="4F052CAD">
      <w:pPr>
        <w:keepNext w:val="0"/>
        <w:keepLines w:val="0"/>
        <w:pageBreakBefore w:val="0"/>
        <w:widowControl w:val="0"/>
        <w:kinsoku/>
        <w:wordWrap/>
        <w:topLinePunct w:val="0"/>
        <w:bidi w:val="0"/>
        <w:spacing w:line="60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若被检产品明示的质量要求低于或包含细则中检验项目依据的推荐性标准要求时，应以被检产品明示的质量要求判定，但应在检验报告备注中进行说明。</w:t>
      </w:r>
    </w:p>
    <w:p w14:paraId="4C0C466F">
      <w:pPr>
        <w:keepNext w:val="0"/>
        <w:keepLines w:val="0"/>
        <w:pageBreakBefore w:val="0"/>
        <w:widowControl w:val="0"/>
        <w:kinsoku/>
        <w:wordWrap/>
        <w:topLinePunct w:val="0"/>
        <w:bidi w:val="0"/>
        <w:spacing w:line="60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14:paraId="4FCE888D">
      <w:pPr>
        <w:keepNext w:val="0"/>
        <w:keepLines w:val="0"/>
        <w:pageBreakBefore w:val="0"/>
        <w:widowControl w:val="0"/>
        <w:kinsoku/>
        <w:wordWrap/>
        <w:topLinePunct w:val="0"/>
        <w:bidi w:val="0"/>
        <w:spacing w:line="60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14:paraId="08A4E7AB">
      <w:pPr>
        <w:overflowPunct w:val="0"/>
        <w:autoSpaceDE w:val="0"/>
        <w:autoSpaceDN w:val="0"/>
        <w:adjustRightInd w:val="0"/>
        <w:snapToGrid w:val="0"/>
        <w:spacing w:line="600" w:lineRule="exact"/>
        <w:ind w:firstLine="640" w:firstLineChars="200"/>
        <w:rPr>
          <w:rFonts w:ascii="方正黑体_GBK" w:hAnsi="方正仿宋_GBK" w:eastAsia="方正黑体_GBK" w:cs="方正仿宋_GBK"/>
          <w:kern w:val="0"/>
          <w:sz w:val="32"/>
          <w:szCs w:val="32"/>
          <w:shd w:val="clear" w:color="auto" w:fill="FFFFFF"/>
        </w:rPr>
      </w:pPr>
      <w:r>
        <w:rPr>
          <w:rFonts w:hint="eastAsia" w:ascii="方正黑体_GBK" w:hAnsi="方正仿宋_GBK" w:eastAsia="方正黑体_GBK" w:cs="方正仿宋_GBK"/>
          <w:kern w:val="0"/>
          <w:sz w:val="32"/>
          <w:szCs w:val="32"/>
          <w:shd w:val="clear" w:color="auto" w:fill="FFFFFF"/>
        </w:rPr>
        <w:t>5.异议处理</w:t>
      </w:r>
    </w:p>
    <w:p w14:paraId="15C5D318">
      <w:pPr>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5.1对监督抽查程序有异议的，由任务下达部门核查相关证据后维持或者撤销原检验结果。</w:t>
      </w:r>
    </w:p>
    <w:p w14:paraId="7FFF9349">
      <w:pPr>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169EAFA2">
      <w:pPr>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5.3对样品信息有异议的，任务下达部门核查样品确认情况和生产企业提交证明材料后，维持或者撤销原检验结果。</w:t>
      </w:r>
    </w:p>
    <w:p w14:paraId="6F7E1043">
      <w:pPr>
        <w:spacing w:line="600" w:lineRule="exact"/>
        <w:ind w:firstLine="640" w:firstLineChars="200"/>
        <w:rPr>
          <w:rFonts w:ascii="方正仿宋_GBK" w:hAnsi="方正仿宋_GBK" w:eastAsia="方正仿宋_GBK" w:cs="方正仿宋_GBK"/>
          <w:sz w:val="32"/>
          <w:szCs w:val="32"/>
        </w:rPr>
      </w:pPr>
    </w:p>
    <w:sectPr>
      <w:footerReference r:id="rId3" w:type="default"/>
      <w:pgSz w:w="11906" w:h="16838"/>
      <w:pgMar w:top="1440" w:right="1463" w:bottom="1440" w:left="1519"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Verdana">
    <w:panose1 w:val="020B0604030504040204"/>
    <w:charset w:val="00"/>
    <w:family w:val="swiss"/>
    <w:pitch w:val="default"/>
    <w:sig w:usb0="A10006FF" w:usb1="4000205B" w:usb2="00000010" w:usb3="00000000" w:csb0="2000019F" w:csb1="00000000"/>
  </w:font>
  <w:font w:name="方正小标宋_GBK">
    <w:panose1 w:val="02000000000000000000"/>
    <w:charset w:val="86"/>
    <w:family w:val="script"/>
    <w:pitch w:val="default"/>
    <w:sig w:usb0="A00002BF" w:usb1="38CF7CFA" w:usb2="00082016" w:usb3="00000000" w:csb0="00040001" w:csb1="00000000"/>
    <w:embedRegular r:id="rId1" w:fontKey="{F775FD88-07E6-45DD-85C0-BB3E79C3E976}"/>
  </w:font>
  <w:font w:name="方正黑体_GBK">
    <w:panose1 w:val="02010600010101010101"/>
    <w:charset w:val="86"/>
    <w:family w:val="script"/>
    <w:pitch w:val="default"/>
    <w:sig w:usb0="00000001" w:usb1="080E0000" w:usb2="00000000" w:usb3="00000000" w:csb0="00040000" w:csb1="00000000"/>
    <w:embedRegular r:id="rId2" w:fontKey="{DF248E6F-80C7-4664-A555-1400F4AF14C2}"/>
  </w:font>
  <w:font w:name="方正仿宋_GBK">
    <w:panose1 w:val="02000000000000000000"/>
    <w:charset w:val="86"/>
    <w:family w:val="script"/>
    <w:pitch w:val="default"/>
    <w:sig w:usb0="A00002BF" w:usb1="38CF7CFA" w:usb2="00082016" w:usb3="00000000" w:csb0="00040001" w:csb1="00000000"/>
    <w:embedRegular r:id="rId3" w:fontKey="{28644F46-04B0-42F0-B23B-2D36A2A151C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B0FD67">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6EC808">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56EC808">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multilevel"/>
    <w:tmpl w:val="00000006"/>
    <w:lvl w:ilvl="0" w:tentative="0">
      <w:start w:val="1"/>
      <w:numFmt w:val="chineseCountingThousand"/>
      <w:suff w:val="nothing"/>
      <w:lvlText w:val="第%1章"/>
      <w:lvlJc w:val="left"/>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2"/>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ZkMzNmMmVmYTZkOGQ0YWYxNzZhNDkyYTZjYmZkODMifQ=="/>
  </w:docVars>
  <w:rsids>
    <w:rsidRoot w:val="154518FA"/>
    <w:rsid w:val="001639A5"/>
    <w:rsid w:val="001C1953"/>
    <w:rsid w:val="006262B5"/>
    <w:rsid w:val="00691014"/>
    <w:rsid w:val="00902C2A"/>
    <w:rsid w:val="009F14EC"/>
    <w:rsid w:val="00A13F19"/>
    <w:rsid w:val="00AD103D"/>
    <w:rsid w:val="00C151E9"/>
    <w:rsid w:val="00D02721"/>
    <w:rsid w:val="04857C5C"/>
    <w:rsid w:val="09A452C2"/>
    <w:rsid w:val="0D2C0F99"/>
    <w:rsid w:val="11351328"/>
    <w:rsid w:val="154518FA"/>
    <w:rsid w:val="17F84EE5"/>
    <w:rsid w:val="1B4B5C73"/>
    <w:rsid w:val="1D4F3F0C"/>
    <w:rsid w:val="32DF4657"/>
    <w:rsid w:val="39FD6163"/>
    <w:rsid w:val="3DD612CC"/>
    <w:rsid w:val="418C446B"/>
    <w:rsid w:val="467D09E9"/>
    <w:rsid w:val="46963AB9"/>
    <w:rsid w:val="5BCD5F6C"/>
    <w:rsid w:val="66085739"/>
    <w:rsid w:val="68A30AF4"/>
    <w:rsid w:val="715A0B9D"/>
    <w:rsid w:val="72215D65"/>
    <w:rsid w:val="7359546D"/>
    <w:rsid w:val="74D05602"/>
    <w:rsid w:val="74DA7F5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4"/>
    <w:basedOn w:val="1"/>
    <w:next w:val="1"/>
    <w:autoRedefine/>
    <w:qFormat/>
    <w:uiPriority w:val="0"/>
    <w:pPr>
      <w:keepNext/>
      <w:keepLines/>
      <w:numPr>
        <w:ilvl w:val="3"/>
        <w:numId w:val="1"/>
      </w:numPr>
      <w:spacing w:before="280" w:after="290" w:line="376" w:lineRule="auto"/>
      <w:outlineLvl w:val="3"/>
    </w:pPr>
    <w:rPr>
      <w:rFonts w:ascii="Cambria" w:hAnsi="Cambria" w:cs="Cambria"/>
      <w:b/>
      <w:bCs/>
      <w:sz w:val="28"/>
      <w:szCs w:val="28"/>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autoRedefine/>
    <w:qFormat/>
    <w:uiPriority w:val="0"/>
    <w:pPr>
      <w:tabs>
        <w:tab w:val="center" w:pos="4153"/>
        <w:tab w:val="right" w:pos="8306"/>
      </w:tabs>
      <w:snapToGrid w:val="0"/>
      <w:jc w:val="left"/>
    </w:pPr>
    <w:rPr>
      <w:sz w:val="18"/>
      <w:szCs w:val="18"/>
    </w:rPr>
  </w:style>
  <w:style w:type="paragraph" w:styleId="4">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List Paragraph"/>
    <w:basedOn w:val="1"/>
    <w:autoRedefine/>
    <w:qFormat/>
    <w:uiPriority w:val="34"/>
    <w:pPr>
      <w:ind w:firstLine="420" w:firstLineChars="200"/>
    </w:pPr>
  </w:style>
  <w:style w:type="paragraph" w:customStyle="1" w:styleId="8">
    <w:name w:val="Char"/>
    <w:basedOn w:val="1"/>
    <w:autoRedefine/>
    <w:qFormat/>
    <w:uiPriority w:val="0"/>
    <w:pPr>
      <w:widowControl/>
      <w:spacing w:after="160" w:line="240" w:lineRule="exact"/>
      <w:jc w:val="left"/>
    </w:pPr>
    <w:rPr>
      <w:rFonts w:ascii="Verdana" w:hAnsi="Verdana"/>
      <w:kern w:val="0"/>
      <w:sz w:val="18"/>
      <w:szCs w:val="20"/>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1146</Words>
  <Characters>1265</Characters>
  <Lines>9</Lines>
  <Paragraphs>2</Paragraphs>
  <TotalTime>1</TotalTime>
  <ScaleCrop>false</ScaleCrop>
  <LinksUpToDate>false</LinksUpToDate>
  <CharactersWithSpaces>1283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2021-09-06T02:56:00Z</dcterms:created>
  <dc:creator>大洋</dc:creator>
  <cp:lastModifiedBy>王波</cp:lastModifiedBy>
  <dcterms:modified xsi:type="dcterms:W3CDTF">2025-04-08T06:21:52Z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6221F898DBCF48C88CD10DE208ECB97B_13</vt:lpwstr>
  </property>
  <property fmtid="{D5CDD505-2E9C-101B-9397-08002B2CF9AE}" pid="4" name="KSOTemplateDocerSaveRecord">
    <vt:lpwstr>eyJoZGlkIjoiZmZkMzNmMmVmYTZkOGQ0YWYxNzZhNDkyYTZjYmZkODMiLCJ1c2VySWQiOiIzODAxNjk4NDEifQ==</vt:lpwstr>
  </property>
</Properties>
</file>