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176EB">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小标宋_GBK" w:hAnsi="方正小标宋_GBK" w:eastAsia="方正小标宋_GBK" w:cs="方正小标宋_GBK"/>
          <w:color w:val="000000"/>
          <w:kern w:val="2"/>
          <w:sz w:val="44"/>
          <w:szCs w:val="44"/>
          <w:lang w:val="en-US" w:bidi="ar-SA"/>
        </w:rPr>
      </w:pPr>
      <w:r>
        <w:rPr>
          <w:rFonts w:hint="eastAsia" w:ascii="方正小标宋_GBK" w:hAnsi="方正小标宋_GBK" w:eastAsia="方正小标宋_GBK" w:cs="方正小标宋_GBK"/>
          <w:color w:val="000000"/>
          <w:kern w:val="2"/>
          <w:sz w:val="44"/>
          <w:szCs w:val="44"/>
          <w:lang w:bidi="ar-SA"/>
        </w:rPr>
        <w:t>202</w:t>
      </w:r>
      <w:r>
        <w:rPr>
          <w:rFonts w:hint="eastAsia" w:ascii="方正小标宋_GBK" w:hAnsi="方正小标宋_GBK" w:eastAsia="方正小标宋_GBK" w:cs="方正小标宋_GBK"/>
          <w:color w:val="000000"/>
          <w:kern w:val="2"/>
          <w:sz w:val="44"/>
          <w:szCs w:val="44"/>
          <w:lang w:val="en-US" w:eastAsia="zh-CN" w:bidi="ar-SA"/>
        </w:rPr>
        <w:t>5</w:t>
      </w:r>
      <w:bookmarkStart w:id="0" w:name="_GoBack"/>
      <w:bookmarkEnd w:id="0"/>
      <w:r>
        <w:rPr>
          <w:rFonts w:hint="eastAsia" w:ascii="方正小标宋_GBK" w:hAnsi="方正小标宋_GBK" w:eastAsia="方正小标宋_GBK" w:cs="方正小标宋_GBK"/>
          <w:color w:val="000000"/>
          <w:kern w:val="2"/>
          <w:sz w:val="44"/>
          <w:szCs w:val="44"/>
          <w:lang w:val="en-US" w:bidi="ar-SA"/>
        </w:rPr>
        <w:t>年南通市消防水枪产品质量监督抽查</w:t>
      </w:r>
    </w:p>
    <w:p w14:paraId="6A75B42D">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方正小标宋_GBK" w:hAnsi="方正小标宋_GBK" w:eastAsia="方正小标宋_GBK" w:cs="方正小标宋_GBK"/>
          <w:kern w:val="2"/>
          <w:sz w:val="44"/>
          <w:szCs w:val="44"/>
          <w:lang w:val="en-US" w:bidi="ar-SA"/>
        </w:rPr>
      </w:pPr>
      <w:r>
        <w:rPr>
          <w:rFonts w:hint="eastAsia" w:ascii="方正小标宋_GBK" w:hAnsi="方正小标宋_GBK" w:eastAsia="方正小标宋_GBK" w:cs="方正小标宋_GBK"/>
          <w:color w:val="000000"/>
          <w:kern w:val="2"/>
          <w:sz w:val="44"/>
          <w:szCs w:val="44"/>
          <w:lang w:val="en-US" w:bidi="ar-SA"/>
        </w:rPr>
        <w:t>实施细则</w:t>
      </w:r>
    </w:p>
    <w:p w14:paraId="0DDC511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1.范围</w:t>
      </w:r>
    </w:p>
    <w:p w14:paraId="7D09EADF">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本细则适用于南通市市场监督管理局组织的消防水枪产品质量监督抽查。本细则规定了此产品的抽样方法、检验依据、检验项目、检验方法、判定原则、异议处理及复检。</w:t>
      </w:r>
    </w:p>
    <w:p w14:paraId="491F80B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2.抽样方法</w:t>
      </w:r>
    </w:p>
    <w:p w14:paraId="43FA7F2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生产企业、实体店抽样</w:t>
      </w:r>
    </w:p>
    <w:p w14:paraId="0C35541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ascii="方正仿宋_GBK" w:hAnsi="方正仿宋_GBK" w:eastAsia="方正仿宋_GBK" w:cs="方正仿宋_GBK"/>
          <w:sz w:val="32"/>
          <w:szCs w:val="32"/>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hint="eastAsia" w:ascii="方正仿宋_GBK" w:hAnsi="方正仿宋_GBK" w:eastAsia="方正仿宋_GBK" w:cs="方正仿宋_GBK"/>
          <w:sz w:val="32"/>
          <w:szCs w:val="32"/>
          <w:lang w:eastAsia="zh-CN"/>
        </w:rPr>
        <w:t>，</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，付费</w:t>
      </w:r>
      <w:r>
        <w:rPr>
          <w:rFonts w:ascii="方正仿宋_GBK" w:hAnsi="方正仿宋_GBK" w:eastAsia="方正仿宋_GBK" w:cs="方正仿宋_GBK"/>
          <w:sz w:val="32"/>
          <w:szCs w:val="32"/>
        </w:rPr>
        <w:t>购买</w:t>
      </w:r>
      <w:r>
        <w:rPr>
          <w:rFonts w:hint="eastAsia" w:ascii="方正仿宋_GBK" w:hAnsi="方正仿宋_GBK" w:eastAsia="方正仿宋_GBK" w:cs="方正仿宋_GBK"/>
          <w:sz w:val="32"/>
          <w:szCs w:val="32"/>
        </w:rPr>
        <w:t>检验</w:t>
      </w:r>
      <w:r>
        <w:rPr>
          <w:rFonts w:ascii="方正仿宋_GBK" w:hAnsi="方正仿宋_GBK" w:eastAsia="方正仿宋_GBK" w:cs="方正仿宋_GBK"/>
          <w:sz w:val="32"/>
          <w:szCs w:val="32"/>
        </w:rPr>
        <w:t>样品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并</w:t>
      </w:r>
      <w:r>
        <w:rPr>
          <w:rFonts w:hint="eastAsia" w:ascii="方正仿宋_GBK" w:hAnsi="方正仿宋_GBK" w:eastAsia="方正仿宋_GBK" w:cs="方正仿宋_GBK"/>
          <w:sz w:val="32"/>
          <w:szCs w:val="32"/>
        </w:rPr>
        <w:t>索取发票等购样凭据留证。消防水枪产品</w:t>
      </w:r>
      <w:r>
        <w:rPr>
          <w:rFonts w:hint="eastAsia" w:ascii="方正仿宋_GBK" w:hAnsi="方正仿宋_GBK" w:eastAsia="方正仿宋_GBK" w:cs="方正仿宋_GBK"/>
          <w:kern w:val="2"/>
          <w:sz w:val="32"/>
          <w:szCs w:val="32"/>
          <w:lang w:val="en-US" w:eastAsia="zh-Hans" w:bidi="ar-SA"/>
        </w:rPr>
        <w:t>抽样数量为</w:t>
      </w:r>
      <w:r>
        <w:rPr>
          <w:rFonts w:hint="eastAsia" w:ascii="方正仿宋_GBK" w:hAnsi="方正仿宋_GBK" w:eastAsia="方正仿宋_GBK" w:cs="方正仿宋_GBK"/>
          <w:kern w:val="2"/>
          <w:sz w:val="32"/>
          <w:szCs w:val="32"/>
          <w:lang w:val="en-US" w:bidi="ar-SA"/>
        </w:rPr>
        <w:t>6具，其中3具为检验样品，3具为备用样品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p>
    <w:p w14:paraId="5ABC1D28">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抽样工作由承检机构持“</w:t>
      </w:r>
      <w:r>
        <w:rPr>
          <w:rFonts w:hint="eastAsia" w:ascii="方正仿宋_GBK" w:hAnsi="方正仿宋_GBK" w:eastAsia="方正仿宋_GBK" w:cs="方正仿宋_GBK"/>
          <w:sz w:val="32"/>
          <w:szCs w:val="32"/>
        </w:rPr>
        <w:t>江苏省产品质量监督检验员证</w:t>
      </w:r>
      <w:r>
        <w:rPr>
          <w:rFonts w:hint="eastAsia" w:ascii="方正仿宋_GBK" w:hAnsi="方正仿宋_GBK" w:eastAsia="方正仿宋_GBK" w:cs="方正仿宋_GBK"/>
          <w:kern w:val="0"/>
          <w:sz w:val="32"/>
          <w:szCs w:val="32"/>
          <w:shd w:val="clear" w:color="auto" w:fill="FFFFFF"/>
          <w:lang w:bidi="ar"/>
        </w:rPr>
        <w:t>”的不少于2名工作人员共同完成。检验用样品按销售标价或者市场交易价购买，采样过程均需拍照留证。一经采样，立即封样，任何人不得调换。</w:t>
      </w:r>
    </w:p>
    <w:p w14:paraId="5E040DF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3.检验依据</w:t>
      </w:r>
    </w:p>
    <w:p w14:paraId="7327E588">
      <w:pPr>
        <w:keepNext w:val="0"/>
        <w:keepLines w:val="0"/>
        <w:pageBreakBefore w:val="0"/>
        <w:widowControl w:val="0"/>
        <w:kinsoku/>
        <w:wordWrap/>
        <w:topLinePunct w:val="0"/>
        <w:autoSpaceDE/>
        <w:autoSpaceDN/>
        <w:bidi w:val="0"/>
        <w:spacing w:line="600" w:lineRule="exact"/>
        <w:ind w:firstLine="640" w:firstLineChars="200"/>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表1</w:t>
      </w:r>
      <w:r>
        <w:rPr>
          <w:rFonts w:hint="eastAsia" w:ascii="方正仿宋_GBK" w:hAnsi="方正仿宋_GBK" w:eastAsia="方正仿宋_GBK" w:cs="方正仿宋_GBK"/>
          <w:kern w:val="2"/>
          <w:sz w:val="32"/>
          <w:szCs w:val="32"/>
          <w:lang w:val="en-US" w:bidi="ar-SA"/>
        </w:rPr>
        <w:tab/>
      </w:r>
      <w:r>
        <w:rPr>
          <w:rFonts w:hint="eastAsia" w:ascii="方正仿宋_GBK" w:hAnsi="方正仿宋_GBK" w:eastAsia="方正仿宋_GBK" w:cs="方正仿宋_GBK"/>
          <w:kern w:val="2"/>
          <w:sz w:val="32"/>
          <w:szCs w:val="32"/>
          <w:lang w:val="en-US" w:bidi="ar-SA"/>
        </w:rPr>
        <w:t>消防水枪产品检验项目</w:t>
      </w:r>
    </w:p>
    <w:tbl>
      <w:tblPr>
        <w:tblStyle w:val="11"/>
        <w:tblW w:w="0" w:type="auto"/>
        <w:tblInd w:w="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2065"/>
        <w:gridCol w:w="2066"/>
        <w:gridCol w:w="2047"/>
        <w:gridCol w:w="2047"/>
      </w:tblGrid>
      <w:tr w14:paraId="5F50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3" w:hRule="atLeast"/>
        </w:trPr>
        <w:tc>
          <w:tcPr>
            <w:tcW w:w="1321" w:type="dxa"/>
            <w:vAlign w:val="center"/>
          </w:tcPr>
          <w:p w14:paraId="79965396">
            <w:pPr>
              <w:keepNext w:val="0"/>
              <w:keepLines w:val="0"/>
              <w:pageBreakBefore w:val="0"/>
              <w:widowControl w:val="0"/>
              <w:kinsoku/>
              <w:wordWrap/>
              <w:overflowPunct/>
              <w:topLinePunct w:val="0"/>
              <w:bidi w:val="0"/>
              <w:adjustRightInd/>
              <w:snapToGrid w:val="0"/>
              <w:spacing w:line="600" w:lineRule="exact"/>
              <w:jc w:val="center"/>
              <w:textAlignment w:val="auto"/>
              <w:rPr>
                <w:rFonts w:hint="eastAsia" w:ascii="方正仿宋_GBK" w:hAnsi="方正仿宋_GBK" w:eastAsia="方正仿宋_GBK" w:cs="方正仿宋_GBK"/>
                <w:kern w:val="2"/>
                <w:sz w:val="32"/>
                <w:szCs w:val="32"/>
                <w:vertAlign w:val="baseline"/>
                <w:lang w:val="en-US" w:bidi="ar-SA"/>
              </w:rPr>
            </w:pPr>
            <w:r>
              <w:rPr>
                <w:rFonts w:hint="eastAsia" w:ascii="方正仿宋_GBK" w:hAnsi="方正仿宋_GBK" w:eastAsia="方正仿宋_GBK" w:cs="方正仿宋_GBK"/>
                <w:color w:val="000000"/>
                <w:sz w:val="32"/>
                <w:szCs w:val="32"/>
              </w:rPr>
              <w:t>序号</w:t>
            </w:r>
          </w:p>
        </w:tc>
        <w:tc>
          <w:tcPr>
            <w:tcW w:w="4131" w:type="dxa"/>
            <w:gridSpan w:val="2"/>
            <w:vAlign w:val="center"/>
          </w:tcPr>
          <w:p w14:paraId="3E189B15">
            <w:pPr>
              <w:keepNext w:val="0"/>
              <w:keepLines w:val="0"/>
              <w:pageBreakBefore w:val="0"/>
              <w:widowControl w:val="0"/>
              <w:kinsoku/>
              <w:wordWrap/>
              <w:overflowPunct/>
              <w:topLinePunct w:val="0"/>
              <w:bidi w:val="0"/>
              <w:adjustRightInd/>
              <w:snapToGrid w:val="0"/>
              <w:spacing w:line="600" w:lineRule="exact"/>
              <w:jc w:val="center"/>
              <w:textAlignment w:val="auto"/>
              <w:rPr>
                <w:rFonts w:hint="eastAsia" w:ascii="方正仿宋_GBK" w:hAnsi="方正仿宋_GBK" w:eastAsia="方正仿宋_GBK" w:cs="方正仿宋_GBK"/>
                <w:kern w:val="2"/>
                <w:sz w:val="32"/>
                <w:szCs w:val="32"/>
                <w:vertAlign w:val="baseline"/>
                <w:lang w:val="en-US" w:bidi="ar-SA"/>
              </w:rPr>
            </w:pPr>
            <w:r>
              <w:rPr>
                <w:rFonts w:hint="eastAsia" w:ascii="方正仿宋_GBK" w:hAnsi="方正仿宋_GBK" w:eastAsia="方正仿宋_GBK" w:cs="方正仿宋_GBK"/>
                <w:color w:val="000000"/>
                <w:sz w:val="32"/>
                <w:szCs w:val="32"/>
              </w:rPr>
              <w:t>检验项目</w:t>
            </w:r>
          </w:p>
        </w:tc>
        <w:tc>
          <w:tcPr>
            <w:tcW w:w="2047" w:type="dxa"/>
            <w:vAlign w:val="center"/>
          </w:tcPr>
          <w:p w14:paraId="27FAB75D">
            <w:pPr>
              <w:keepNext w:val="0"/>
              <w:keepLines w:val="0"/>
              <w:pageBreakBefore w:val="0"/>
              <w:widowControl w:val="0"/>
              <w:kinsoku/>
              <w:wordWrap/>
              <w:overflowPunct/>
              <w:topLinePunct w:val="0"/>
              <w:bidi w:val="0"/>
              <w:adjustRightInd/>
              <w:snapToGrid w:val="0"/>
              <w:spacing w:line="600" w:lineRule="exact"/>
              <w:jc w:val="center"/>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lang w:eastAsia="zh-CN"/>
              </w:rPr>
              <w:t>判定依据</w:t>
            </w:r>
          </w:p>
        </w:tc>
        <w:tc>
          <w:tcPr>
            <w:tcW w:w="2047" w:type="dxa"/>
            <w:vAlign w:val="center"/>
          </w:tcPr>
          <w:p w14:paraId="63C34E92">
            <w:pPr>
              <w:keepNext w:val="0"/>
              <w:keepLines w:val="0"/>
              <w:pageBreakBefore w:val="0"/>
              <w:widowControl w:val="0"/>
              <w:kinsoku/>
              <w:wordWrap/>
              <w:overflowPunct/>
              <w:topLinePunct w:val="0"/>
              <w:bidi w:val="0"/>
              <w:adjustRightInd/>
              <w:snapToGrid w:val="0"/>
              <w:spacing w:line="600" w:lineRule="exact"/>
              <w:jc w:val="center"/>
              <w:textAlignment w:val="auto"/>
              <w:rPr>
                <w:rFonts w:hint="eastAsia" w:ascii="方正仿宋_GBK" w:hAnsi="方正仿宋_GBK" w:eastAsia="方正仿宋_GBK" w:cs="方正仿宋_GBK"/>
                <w:kern w:val="2"/>
                <w:sz w:val="32"/>
                <w:szCs w:val="32"/>
                <w:vertAlign w:val="baseline"/>
                <w:lang w:val="en-US" w:bidi="ar-SA"/>
              </w:rPr>
            </w:pPr>
            <w:r>
              <w:rPr>
                <w:rFonts w:hint="eastAsia" w:ascii="方正仿宋_GBK" w:hAnsi="方正仿宋_GBK" w:eastAsia="方正仿宋_GBK" w:cs="方正仿宋_GBK"/>
                <w:color w:val="000000"/>
                <w:sz w:val="32"/>
                <w:szCs w:val="32"/>
              </w:rPr>
              <w:t>检验方法</w:t>
            </w:r>
          </w:p>
        </w:tc>
      </w:tr>
      <w:tr w14:paraId="42FA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1" w:type="dxa"/>
            <w:vAlign w:val="center"/>
          </w:tcPr>
          <w:p w14:paraId="4C657D7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1</w:t>
            </w:r>
          </w:p>
        </w:tc>
        <w:tc>
          <w:tcPr>
            <w:tcW w:w="4131" w:type="dxa"/>
            <w:gridSpan w:val="2"/>
            <w:vAlign w:val="center"/>
          </w:tcPr>
          <w:p w14:paraId="2AB3259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标志</w:t>
            </w:r>
          </w:p>
        </w:tc>
        <w:tc>
          <w:tcPr>
            <w:tcW w:w="2047" w:type="dxa"/>
            <w:vMerge w:val="restart"/>
            <w:vAlign w:val="center"/>
          </w:tcPr>
          <w:p w14:paraId="0A1A3112">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GB 8181-2005</w:t>
            </w:r>
          </w:p>
        </w:tc>
        <w:tc>
          <w:tcPr>
            <w:tcW w:w="2047" w:type="dxa"/>
            <w:vMerge w:val="restart"/>
            <w:vAlign w:val="center"/>
          </w:tcPr>
          <w:p w14:paraId="64341F98">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GB 8181-2005</w:t>
            </w:r>
          </w:p>
        </w:tc>
      </w:tr>
      <w:tr w14:paraId="236B4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1" w:type="dxa"/>
            <w:vAlign w:val="center"/>
          </w:tcPr>
          <w:p w14:paraId="68B47C4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2</w:t>
            </w:r>
          </w:p>
        </w:tc>
        <w:tc>
          <w:tcPr>
            <w:tcW w:w="4131" w:type="dxa"/>
            <w:gridSpan w:val="2"/>
            <w:vAlign w:val="center"/>
          </w:tcPr>
          <w:p w14:paraId="26C1B3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操作结构要求</w:t>
            </w:r>
          </w:p>
        </w:tc>
        <w:tc>
          <w:tcPr>
            <w:tcW w:w="2047" w:type="dxa"/>
            <w:vMerge w:val="continue"/>
          </w:tcPr>
          <w:p w14:paraId="6D1D95BC">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ascii="方正仿宋_GBK" w:hAnsi="方正仿宋_GBK" w:eastAsia="方正仿宋_GBK" w:cs="方正仿宋_GBK"/>
                <w:kern w:val="2"/>
                <w:sz w:val="32"/>
                <w:szCs w:val="32"/>
                <w:vertAlign w:val="baseline"/>
                <w:lang w:val="en-US" w:bidi="ar-SA"/>
              </w:rPr>
            </w:pPr>
          </w:p>
        </w:tc>
        <w:tc>
          <w:tcPr>
            <w:tcW w:w="2047" w:type="dxa"/>
            <w:vMerge w:val="continue"/>
          </w:tcPr>
          <w:p w14:paraId="62FAC1E2">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ascii="方正仿宋_GBK" w:hAnsi="方正仿宋_GBK" w:eastAsia="方正仿宋_GBK" w:cs="方正仿宋_GBK"/>
                <w:kern w:val="2"/>
                <w:sz w:val="32"/>
                <w:szCs w:val="32"/>
                <w:vertAlign w:val="baseline"/>
                <w:lang w:val="en-US" w:bidi="ar-SA"/>
              </w:rPr>
            </w:pPr>
          </w:p>
        </w:tc>
      </w:tr>
      <w:tr w14:paraId="27AAC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1" w:type="dxa"/>
            <w:vAlign w:val="center"/>
          </w:tcPr>
          <w:p w14:paraId="210F6FE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3</w:t>
            </w:r>
          </w:p>
        </w:tc>
        <w:tc>
          <w:tcPr>
            <w:tcW w:w="4131" w:type="dxa"/>
            <w:gridSpan w:val="2"/>
            <w:vAlign w:val="center"/>
          </w:tcPr>
          <w:p w14:paraId="4EBBFDC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表面质量</w:t>
            </w:r>
          </w:p>
        </w:tc>
        <w:tc>
          <w:tcPr>
            <w:tcW w:w="2047" w:type="dxa"/>
            <w:vMerge w:val="continue"/>
          </w:tcPr>
          <w:p w14:paraId="44F68849">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ascii="方正仿宋_GBK" w:hAnsi="方正仿宋_GBK" w:eastAsia="方正仿宋_GBK" w:cs="方正仿宋_GBK"/>
                <w:kern w:val="2"/>
                <w:sz w:val="32"/>
                <w:szCs w:val="32"/>
                <w:vertAlign w:val="baseline"/>
                <w:lang w:val="en-US" w:bidi="ar-SA"/>
              </w:rPr>
            </w:pPr>
          </w:p>
        </w:tc>
        <w:tc>
          <w:tcPr>
            <w:tcW w:w="2047" w:type="dxa"/>
            <w:vMerge w:val="continue"/>
          </w:tcPr>
          <w:p w14:paraId="2110AC2F">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ascii="方正仿宋_GBK" w:hAnsi="方正仿宋_GBK" w:eastAsia="方正仿宋_GBK" w:cs="方正仿宋_GBK"/>
                <w:kern w:val="2"/>
                <w:sz w:val="32"/>
                <w:szCs w:val="32"/>
                <w:vertAlign w:val="baseline"/>
                <w:lang w:val="en-US" w:bidi="ar-SA"/>
              </w:rPr>
            </w:pPr>
          </w:p>
        </w:tc>
      </w:tr>
      <w:tr w14:paraId="2EDB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1" w:type="dxa"/>
            <w:vAlign w:val="center"/>
          </w:tcPr>
          <w:p w14:paraId="35591E3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4</w:t>
            </w:r>
          </w:p>
        </w:tc>
        <w:tc>
          <w:tcPr>
            <w:tcW w:w="4131" w:type="dxa"/>
            <w:gridSpan w:val="2"/>
            <w:vAlign w:val="center"/>
          </w:tcPr>
          <w:p w14:paraId="3852994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密封性能</w:t>
            </w:r>
          </w:p>
        </w:tc>
        <w:tc>
          <w:tcPr>
            <w:tcW w:w="2047" w:type="dxa"/>
            <w:vMerge w:val="continue"/>
          </w:tcPr>
          <w:p w14:paraId="63787B02">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ascii="方正仿宋_GBK" w:hAnsi="方正仿宋_GBK" w:eastAsia="方正仿宋_GBK" w:cs="方正仿宋_GBK"/>
                <w:kern w:val="2"/>
                <w:sz w:val="32"/>
                <w:szCs w:val="32"/>
                <w:vertAlign w:val="baseline"/>
                <w:lang w:val="en-US" w:bidi="ar-SA"/>
              </w:rPr>
            </w:pPr>
          </w:p>
        </w:tc>
        <w:tc>
          <w:tcPr>
            <w:tcW w:w="2047" w:type="dxa"/>
            <w:vMerge w:val="continue"/>
          </w:tcPr>
          <w:p w14:paraId="22B1289F">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ascii="方正仿宋_GBK" w:hAnsi="方正仿宋_GBK" w:eastAsia="方正仿宋_GBK" w:cs="方正仿宋_GBK"/>
                <w:kern w:val="2"/>
                <w:sz w:val="32"/>
                <w:szCs w:val="32"/>
                <w:vertAlign w:val="baseline"/>
                <w:lang w:val="en-US" w:bidi="ar-SA"/>
              </w:rPr>
            </w:pPr>
          </w:p>
        </w:tc>
      </w:tr>
      <w:tr w14:paraId="7920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1" w:type="dxa"/>
            <w:vAlign w:val="center"/>
          </w:tcPr>
          <w:p w14:paraId="3B0F908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5</w:t>
            </w:r>
          </w:p>
        </w:tc>
        <w:tc>
          <w:tcPr>
            <w:tcW w:w="4131" w:type="dxa"/>
            <w:gridSpan w:val="2"/>
            <w:vAlign w:val="center"/>
          </w:tcPr>
          <w:p w14:paraId="6A8C3FC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耐水压强度</w:t>
            </w:r>
          </w:p>
        </w:tc>
        <w:tc>
          <w:tcPr>
            <w:tcW w:w="2047" w:type="dxa"/>
            <w:vMerge w:val="continue"/>
          </w:tcPr>
          <w:p w14:paraId="07DBB995">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ascii="方正仿宋_GBK" w:hAnsi="方正仿宋_GBK" w:eastAsia="方正仿宋_GBK" w:cs="方正仿宋_GBK"/>
                <w:kern w:val="2"/>
                <w:sz w:val="32"/>
                <w:szCs w:val="32"/>
                <w:vertAlign w:val="baseline"/>
                <w:lang w:val="en-US" w:bidi="ar-SA"/>
              </w:rPr>
            </w:pPr>
          </w:p>
        </w:tc>
        <w:tc>
          <w:tcPr>
            <w:tcW w:w="2047" w:type="dxa"/>
            <w:vMerge w:val="continue"/>
          </w:tcPr>
          <w:p w14:paraId="396B72F5">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ascii="方正仿宋_GBK" w:hAnsi="方正仿宋_GBK" w:eastAsia="方正仿宋_GBK" w:cs="方正仿宋_GBK"/>
                <w:kern w:val="2"/>
                <w:sz w:val="32"/>
                <w:szCs w:val="32"/>
                <w:vertAlign w:val="baseline"/>
                <w:lang w:val="en-US" w:bidi="ar-SA"/>
              </w:rPr>
            </w:pPr>
          </w:p>
        </w:tc>
      </w:tr>
      <w:tr w14:paraId="7533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1" w:type="dxa"/>
            <w:vMerge w:val="restart"/>
            <w:vAlign w:val="center"/>
          </w:tcPr>
          <w:p w14:paraId="4A6B715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6</w:t>
            </w:r>
          </w:p>
        </w:tc>
        <w:tc>
          <w:tcPr>
            <w:tcW w:w="2065" w:type="dxa"/>
            <w:vMerge w:val="restart"/>
            <w:vAlign w:val="center"/>
          </w:tcPr>
          <w:p w14:paraId="06E1BB1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使用环境温度</w:t>
            </w:r>
          </w:p>
        </w:tc>
        <w:tc>
          <w:tcPr>
            <w:tcW w:w="2066" w:type="dxa"/>
            <w:vAlign w:val="center"/>
          </w:tcPr>
          <w:p w14:paraId="738B551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耐低温试验</w:t>
            </w:r>
          </w:p>
        </w:tc>
        <w:tc>
          <w:tcPr>
            <w:tcW w:w="2047" w:type="dxa"/>
            <w:vMerge w:val="continue"/>
            <w:vAlign w:val="center"/>
          </w:tcPr>
          <w:p w14:paraId="642D1FCA">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p>
        </w:tc>
        <w:tc>
          <w:tcPr>
            <w:tcW w:w="2047" w:type="dxa"/>
            <w:vMerge w:val="continue"/>
            <w:vAlign w:val="center"/>
          </w:tcPr>
          <w:p w14:paraId="1DECFDEE">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eastAsia" w:ascii="方正仿宋_GBK" w:hAnsi="方正仿宋_GBK" w:eastAsia="方正仿宋_GBK" w:cs="方正仿宋_GBK"/>
                <w:kern w:val="2"/>
                <w:sz w:val="32"/>
                <w:szCs w:val="32"/>
                <w:vertAlign w:val="baseline"/>
                <w:lang w:val="en-US" w:bidi="ar-SA"/>
              </w:rPr>
            </w:pPr>
          </w:p>
        </w:tc>
      </w:tr>
      <w:tr w14:paraId="4DD6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1" w:type="dxa"/>
            <w:vMerge w:val="continue"/>
            <w:vAlign w:val="center"/>
          </w:tcPr>
          <w:p w14:paraId="79A96A1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p>
        </w:tc>
        <w:tc>
          <w:tcPr>
            <w:tcW w:w="2065" w:type="dxa"/>
            <w:vMerge w:val="continue"/>
            <w:vAlign w:val="center"/>
          </w:tcPr>
          <w:p w14:paraId="31C0299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p>
        </w:tc>
        <w:tc>
          <w:tcPr>
            <w:tcW w:w="2066" w:type="dxa"/>
            <w:vAlign w:val="center"/>
          </w:tcPr>
          <w:p w14:paraId="6EF286C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耐高温试验</w:t>
            </w:r>
          </w:p>
        </w:tc>
        <w:tc>
          <w:tcPr>
            <w:tcW w:w="2047" w:type="dxa"/>
            <w:vMerge w:val="continue"/>
            <w:vAlign w:val="center"/>
          </w:tcPr>
          <w:p w14:paraId="2C62F208">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p>
        </w:tc>
        <w:tc>
          <w:tcPr>
            <w:tcW w:w="2047" w:type="dxa"/>
            <w:vMerge w:val="continue"/>
            <w:vAlign w:val="center"/>
          </w:tcPr>
          <w:p w14:paraId="18FEF5F6">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p>
        </w:tc>
      </w:tr>
      <w:tr w14:paraId="0523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1" w:type="dxa"/>
            <w:vAlign w:val="center"/>
          </w:tcPr>
          <w:p w14:paraId="16B8BED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7</w:t>
            </w:r>
          </w:p>
        </w:tc>
        <w:tc>
          <w:tcPr>
            <w:tcW w:w="4131" w:type="dxa"/>
            <w:gridSpan w:val="2"/>
            <w:vAlign w:val="center"/>
          </w:tcPr>
          <w:p w14:paraId="063CF46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抗跌落性能</w:t>
            </w:r>
          </w:p>
        </w:tc>
        <w:tc>
          <w:tcPr>
            <w:tcW w:w="2047" w:type="dxa"/>
            <w:vMerge w:val="restart"/>
            <w:vAlign w:val="center"/>
          </w:tcPr>
          <w:p w14:paraId="3C134BA0">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eastAsia" w:ascii="方正仿宋_GBK" w:hAnsi="方正仿宋_GBK" w:eastAsia="方正仿宋_GBK" w:cs="方正仿宋_GBK"/>
                <w:kern w:val="2"/>
                <w:sz w:val="32"/>
                <w:szCs w:val="32"/>
                <w:vertAlign w:val="baseline"/>
                <w:lang w:val="en-US" w:bidi="ar-SA"/>
              </w:rPr>
            </w:pPr>
            <w:r>
              <w:rPr>
                <w:rFonts w:hint="eastAsia" w:ascii="方正仿宋_GBK" w:hAnsi="方正仿宋_GBK" w:eastAsia="方正仿宋_GBK" w:cs="方正仿宋_GBK"/>
                <w:kern w:val="2"/>
                <w:sz w:val="32"/>
                <w:szCs w:val="32"/>
                <w:vertAlign w:val="baseline"/>
                <w:lang w:val="en-US" w:eastAsia="zh-CN" w:bidi="ar-SA"/>
              </w:rPr>
              <w:t>GB 8181-2005</w:t>
            </w:r>
          </w:p>
        </w:tc>
        <w:tc>
          <w:tcPr>
            <w:tcW w:w="2047" w:type="dxa"/>
            <w:vMerge w:val="restart"/>
            <w:vAlign w:val="center"/>
          </w:tcPr>
          <w:p w14:paraId="51B5D0F3">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eastAsia" w:ascii="方正仿宋_GBK" w:hAnsi="方正仿宋_GBK" w:eastAsia="方正仿宋_GBK" w:cs="方正仿宋_GBK"/>
                <w:kern w:val="2"/>
                <w:sz w:val="32"/>
                <w:szCs w:val="32"/>
                <w:vertAlign w:val="baseline"/>
                <w:lang w:val="en-US" w:bidi="ar-SA"/>
              </w:rPr>
            </w:pPr>
            <w:r>
              <w:rPr>
                <w:rFonts w:hint="eastAsia" w:ascii="方正仿宋_GBK" w:hAnsi="方正仿宋_GBK" w:eastAsia="方正仿宋_GBK" w:cs="方正仿宋_GBK"/>
                <w:kern w:val="2"/>
                <w:sz w:val="32"/>
                <w:szCs w:val="32"/>
                <w:vertAlign w:val="baseline"/>
                <w:lang w:val="en-US" w:eastAsia="zh-CN" w:bidi="ar-SA"/>
              </w:rPr>
              <w:t>GB 8181-2005</w:t>
            </w:r>
          </w:p>
        </w:tc>
      </w:tr>
      <w:tr w14:paraId="27DC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1" w:type="dxa"/>
            <w:vAlign w:val="center"/>
          </w:tcPr>
          <w:p w14:paraId="7963364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8</w:t>
            </w:r>
          </w:p>
        </w:tc>
        <w:tc>
          <w:tcPr>
            <w:tcW w:w="4131" w:type="dxa"/>
            <w:gridSpan w:val="2"/>
            <w:vAlign w:val="center"/>
          </w:tcPr>
          <w:p w14:paraId="1B8AA50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kern w:val="2"/>
                <w:sz w:val="32"/>
                <w:szCs w:val="32"/>
                <w:vertAlign w:val="baseline"/>
                <w:lang w:val="en-US" w:eastAsia="zh-CN" w:bidi="ar-SA"/>
              </w:rPr>
            </w:pPr>
            <w:r>
              <w:rPr>
                <w:rFonts w:hint="eastAsia" w:ascii="方正仿宋_GBK" w:hAnsi="方正仿宋_GBK" w:eastAsia="方正仿宋_GBK" w:cs="方正仿宋_GBK"/>
                <w:kern w:val="2"/>
                <w:sz w:val="32"/>
                <w:szCs w:val="32"/>
                <w:vertAlign w:val="baseline"/>
                <w:lang w:val="en-US" w:eastAsia="zh-CN" w:bidi="ar-SA"/>
              </w:rPr>
              <w:t>耐腐蚀性能</w:t>
            </w:r>
          </w:p>
        </w:tc>
        <w:tc>
          <w:tcPr>
            <w:tcW w:w="2047" w:type="dxa"/>
            <w:vMerge w:val="continue"/>
          </w:tcPr>
          <w:p w14:paraId="69786997">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ascii="方正仿宋_GBK" w:hAnsi="方正仿宋_GBK" w:eastAsia="方正仿宋_GBK" w:cs="方正仿宋_GBK"/>
                <w:kern w:val="2"/>
                <w:sz w:val="32"/>
                <w:szCs w:val="32"/>
                <w:vertAlign w:val="baseline"/>
                <w:lang w:val="en-US" w:bidi="ar-SA"/>
              </w:rPr>
            </w:pPr>
          </w:p>
        </w:tc>
        <w:tc>
          <w:tcPr>
            <w:tcW w:w="2047" w:type="dxa"/>
            <w:vMerge w:val="continue"/>
          </w:tcPr>
          <w:p w14:paraId="60DE002F">
            <w:pPr>
              <w:keepNext w:val="0"/>
              <w:keepLines w:val="0"/>
              <w:pageBreakBefore w:val="0"/>
              <w:widowControl w:val="0"/>
              <w:kinsoku/>
              <w:wordWrap/>
              <w:overflowPunct/>
              <w:topLinePunct w:val="0"/>
              <w:autoSpaceDE/>
              <w:autoSpaceDN/>
              <w:bidi w:val="0"/>
              <w:adjustRightInd/>
              <w:spacing w:line="600" w:lineRule="exact"/>
              <w:jc w:val="both"/>
              <w:textAlignment w:val="auto"/>
              <w:rPr>
                <w:rFonts w:hint="eastAsia" w:ascii="方正仿宋_GBK" w:hAnsi="方正仿宋_GBK" w:eastAsia="方正仿宋_GBK" w:cs="方正仿宋_GBK"/>
                <w:kern w:val="2"/>
                <w:sz w:val="32"/>
                <w:szCs w:val="32"/>
                <w:vertAlign w:val="baseline"/>
                <w:lang w:val="en-US" w:bidi="ar-SA"/>
              </w:rPr>
            </w:pPr>
          </w:p>
        </w:tc>
      </w:tr>
    </w:tbl>
    <w:p w14:paraId="0BEE1ABC">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检验方法包括相关产品标准及试验方法标准。</w:t>
      </w:r>
    </w:p>
    <w:p w14:paraId="5C3C1B05">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凡是注日期的文件，其随后所有的修改单（不包括勘误的内容）或修订版不适用于本细则。凡是不注日期的文件，其最新版本适用于本细则。</w:t>
      </w:r>
    </w:p>
    <w:p w14:paraId="2BAC111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4.判定规则</w:t>
      </w:r>
    </w:p>
    <w:p w14:paraId="405EDD98">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shd w:val="clear" w:color="auto" w:fill="FFFFFF"/>
          <w:lang w:bidi="ar"/>
        </w:rPr>
        <w:t>4.1</w:t>
      </w:r>
      <w:r>
        <w:rPr>
          <w:rFonts w:hint="eastAsia" w:ascii="方正仿宋_GBK" w:hAnsi="方正仿宋_GBK" w:eastAsia="方正仿宋_GBK" w:cs="方正仿宋_GBK"/>
          <w:sz w:val="32"/>
          <w:szCs w:val="32"/>
        </w:rPr>
        <w:t>依据标准</w:t>
      </w:r>
    </w:p>
    <w:p w14:paraId="299074F0">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 8181-2005  消防水枪 ；</w:t>
      </w:r>
    </w:p>
    <w:p w14:paraId="194C1EF1">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现行有效的企业标准、团体标准、地方标准及产品明示质量要求</w:t>
      </w:r>
    </w:p>
    <w:p w14:paraId="2D35A36C">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shd w:val="clear" w:color="auto" w:fill="FFFFFF"/>
          <w:lang w:bidi="ar"/>
        </w:rPr>
        <w:t>4.2</w:t>
      </w:r>
      <w:r>
        <w:rPr>
          <w:rFonts w:hint="eastAsia" w:ascii="方正仿宋_GBK" w:hAnsi="方正仿宋_GBK" w:eastAsia="方正仿宋_GBK" w:cs="方正仿宋_GBK"/>
          <w:sz w:val="32"/>
          <w:szCs w:val="32"/>
        </w:rPr>
        <w:t>判定原则</w:t>
      </w:r>
    </w:p>
    <w:p w14:paraId="6FFA9CE1">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经</w:t>
      </w:r>
      <w:r>
        <w:rPr>
          <w:rFonts w:hint="eastAsia" w:ascii="方正仿宋_GBK" w:hAnsi="方正仿宋_GBK" w:eastAsia="方正仿宋_GBK" w:cs="方正仿宋_GBK"/>
          <w:sz w:val="32"/>
          <w:szCs w:val="32"/>
          <w:lang w:val="en-US" w:eastAsia="zh-CN"/>
        </w:rPr>
        <w:t>抽样</w:t>
      </w:r>
      <w:r>
        <w:rPr>
          <w:rFonts w:hint="eastAsia" w:ascii="方正仿宋_GBK" w:hAnsi="方正仿宋_GBK" w:eastAsia="方正仿宋_GBK" w:cs="方正仿宋_GBK"/>
          <w:sz w:val="32"/>
          <w:szCs w:val="32"/>
        </w:rPr>
        <w:t>检验，检验项目全部合格，判定为</w:t>
      </w:r>
      <w:r>
        <w:rPr>
          <w:rFonts w:hint="eastAsia" w:ascii="方正仿宋_GBK" w:hAnsi="方正仿宋_GBK" w:eastAsia="方正仿宋_GBK" w:cs="方正仿宋_GBK"/>
          <w:sz w:val="32"/>
          <w:szCs w:val="32"/>
          <w:lang w:val="en-US" w:eastAsia="zh-CN"/>
        </w:rPr>
        <w:t>未发现不合格</w:t>
      </w:r>
      <w:r>
        <w:rPr>
          <w:rFonts w:hint="eastAsia" w:ascii="方正仿宋_GBK" w:hAnsi="方正仿宋_GBK" w:eastAsia="方正仿宋_GBK" w:cs="方正仿宋_GBK"/>
          <w:sz w:val="32"/>
          <w:szCs w:val="32"/>
        </w:rPr>
        <w:t>；检验项目中任一项或一项以上不合格，判定为不合格。</w:t>
      </w:r>
    </w:p>
    <w:p w14:paraId="0C8FB725">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若被检产品明示的质量要求高于本细则中检验项目依据的标准要求时，应按被检产品明示的质量要求判定。</w:t>
      </w:r>
    </w:p>
    <w:p w14:paraId="10B5963C">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若被检产品明示的质量要求低于本细则中检验项目依据的强制性标准要求时，应按照强制性标准要求判定。</w:t>
      </w:r>
    </w:p>
    <w:p w14:paraId="7C337C25">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414960B5">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若被检产品明示的质量要求缺少本细则中检验项目依据的强制性标准要求时，应按照强制性标准要求判定。</w:t>
      </w:r>
    </w:p>
    <w:p w14:paraId="27FC7041">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若被检产品明示的质量要求缺少本细则中检验项目依据的推荐性标准要求时，该项目不参与判定，但应在检验报告备注中进行说明。</w:t>
      </w:r>
    </w:p>
    <w:p w14:paraId="4E9DEA0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5.异议处理</w:t>
      </w:r>
    </w:p>
    <w:p w14:paraId="61225201">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5.1对监督抽查程序有异议的，由任务下达部门核查相关证据后维持或者撤销原检验结果。</w:t>
      </w:r>
    </w:p>
    <w:p w14:paraId="38787049">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7F02D53">
      <w:pPr>
        <w:keepNext w:val="0"/>
        <w:keepLines w:val="0"/>
        <w:pageBreakBefore w:val="0"/>
        <w:widowControl w:val="0"/>
        <w:kinsoku/>
        <w:wordWrap/>
        <w:topLinePunct w:val="0"/>
        <w:autoSpaceDE/>
        <w:autoSpaceDN/>
        <w:bidi w:val="0"/>
        <w:spacing w:line="600" w:lineRule="exact"/>
        <w:ind w:firstLine="640" w:firstLineChars="200"/>
        <w:jc w:val="both"/>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5.3对样品信息有异议的，任务下达部门核查样品确认情况和生产企业提交证明材料后，维持或者撤销原检验结果。</w:t>
      </w:r>
    </w:p>
    <w:p w14:paraId="0C8DFB53">
      <w:pPr>
        <w:pStyle w:val="5"/>
        <w:keepNext w:val="0"/>
        <w:keepLines w:val="0"/>
        <w:pageBreakBefore w:val="0"/>
        <w:widowControl w:val="0"/>
        <w:tabs>
          <w:tab w:val="left" w:pos="967"/>
          <w:tab w:val="left" w:pos="969"/>
        </w:tabs>
        <w:kinsoku/>
        <w:wordWrap/>
        <w:topLinePunct w:val="0"/>
        <w:bidi w:val="0"/>
        <w:spacing w:line="600" w:lineRule="exact"/>
        <w:ind w:left="0" w:firstLine="640" w:firstLineChars="200"/>
        <w:textAlignment w:val="auto"/>
        <w:rPr>
          <w:rFonts w:hint="eastAsia" w:ascii="方正仿宋_GBK" w:hAnsi="方正仿宋_GBK" w:eastAsia="方正仿宋_GBK" w:cs="方正仿宋_GBK"/>
          <w:b w:val="0"/>
          <w:bCs w:val="0"/>
          <w:kern w:val="2"/>
          <w:sz w:val="32"/>
          <w:szCs w:val="32"/>
        </w:rPr>
      </w:pPr>
    </w:p>
    <w:sectPr>
      <w:footerReference r:id="rId3" w:type="default"/>
      <w:pgSz w:w="11910" w:h="16840"/>
      <w:pgMar w:top="1440" w:right="1080" w:bottom="1440" w:left="1080" w:header="0" w:footer="97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A00002BF" w:usb1="38CF7CFA" w:usb2="00082016" w:usb3="00000000" w:csb0="00040001" w:csb1="00000000"/>
  </w:font>
  <w:font w:name="方正黑体_GBK">
    <w:altName w:val="汉仪中黑KW"/>
    <w:panose1 w:val="00000000000000000000"/>
    <w:charset w:val="00"/>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A0EE7">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5197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E5197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5NmEzYzZjM2VlYjhkZGIyZjc2ZDcxYWM4NjEyNjgifQ=="/>
  </w:docVars>
  <w:rsids>
    <w:rsidRoot w:val="00D74BB0"/>
    <w:rsid w:val="0000650C"/>
    <w:rsid w:val="0003266E"/>
    <w:rsid w:val="00042E52"/>
    <w:rsid w:val="00075D2C"/>
    <w:rsid w:val="000831B2"/>
    <w:rsid w:val="000D2126"/>
    <w:rsid w:val="000E438C"/>
    <w:rsid w:val="000F1035"/>
    <w:rsid w:val="00114B79"/>
    <w:rsid w:val="001258EC"/>
    <w:rsid w:val="00164799"/>
    <w:rsid w:val="00164C00"/>
    <w:rsid w:val="001760BA"/>
    <w:rsid w:val="001C278A"/>
    <w:rsid w:val="001C333A"/>
    <w:rsid w:val="001C67A8"/>
    <w:rsid w:val="00253DBB"/>
    <w:rsid w:val="002851E4"/>
    <w:rsid w:val="002B6731"/>
    <w:rsid w:val="002C5768"/>
    <w:rsid w:val="002D7400"/>
    <w:rsid w:val="003031BA"/>
    <w:rsid w:val="003175BB"/>
    <w:rsid w:val="0036591F"/>
    <w:rsid w:val="00395BCD"/>
    <w:rsid w:val="003D4C42"/>
    <w:rsid w:val="004058B1"/>
    <w:rsid w:val="00417C39"/>
    <w:rsid w:val="00432A23"/>
    <w:rsid w:val="00435ACF"/>
    <w:rsid w:val="004626D2"/>
    <w:rsid w:val="004648E3"/>
    <w:rsid w:val="00477D1A"/>
    <w:rsid w:val="0048122B"/>
    <w:rsid w:val="00491441"/>
    <w:rsid w:val="00493196"/>
    <w:rsid w:val="004B1147"/>
    <w:rsid w:val="004B1CE9"/>
    <w:rsid w:val="00533F57"/>
    <w:rsid w:val="00537E82"/>
    <w:rsid w:val="00557205"/>
    <w:rsid w:val="005833D3"/>
    <w:rsid w:val="005A07A5"/>
    <w:rsid w:val="00611AA6"/>
    <w:rsid w:val="00611E80"/>
    <w:rsid w:val="00614648"/>
    <w:rsid w:val="00621C5C"/>
    <w:rsid w:val="00665DE6"/>
    <w:rsid w:val="00684D22"/>
    <w:rsid w:val="006B3A82"/>
    <w:rsid w:val="006C354B"/>
    <w:rsid w:val="007312EA"/>
    <w:rsid w:val="0074736E"/>
    <w:rsid w:val="007522DE"/>
    <w:rsid w:val="00775579"/>
    <w:rsid w:val="00787A62"/>
    <w:rsid w:val="008225CF"/>
    <w:rsid w:val="008A359A"/>
    <w:rsid w:val="008C2DE0"/>
    <w:rsid w:val="008F390B"/>
    <w:rsid w:val="009034C0"/>
    <w:rsid w:val="00903E92"/>
    <w:rsid w:val="00923C62"/>
    <w:rsid w:val="009249DD"/>
    <w:rsid w:val="009555B3"/>
    <w:rsid w:val="0097491D"/>
    <w:rsid w:val="0098052D"/>
    <w:rsid w:val="00A24451"/>
    <w:rsid w:val="00A30987"/>
    <w:rsid w:val="00A60356"/>
    <w:rsid w:val="00A61ABB"/>
    <w:rsid w:val="00A72647"/>
    <w:rsid w:val="00AA3B6D"/>
    <w:rsid w:val="00AC0C0B"/>
    <w:rsid w:val="00AC3FED"/>
    <w:rsid w:val="00AE2A65"/>
    <w:rsid w:val="00AF6DC8"/>
    <w:rsid w:val="00B07BCE"/>
    <w:rsid w:val="00B52AAF"/>
    <w:rsid w:val="00B80659"/>
    <w:rsid w:val="00B913AD"/>
    <w:rsid w:val="00B95581"/>
    <w:rsid w:val="00BC446E"/>
    <w:rsid w:val="00BD18CC"/>
    <w:rsid w:val="00C16AD7"/>
    <w:rsid w:val="00C201F5"/>
    <w:rsid w:val="00C53ED0"/>
    <w:rsid w:val="00C9766F"/>
    <w:rsid w:val="00CC1D12"/>
    <w:rsid w:val="00CC6CDA"/>
    <w:rsid w:val="00CF7936"/>
    <w:rsid w:val="00D74BB0"/>
    <w:rsid w:val="00D84490"/>
    <w:rsid w:val="00DB1713"/>
    <w:rsid w:val="00DD4AF9"/>
    <w:rsid w:val="00DE70E1"/>
    <w:rsid w:val="00E02AF4"/>
    <w:rsid w:val="00E17597"/>
    <w:rsid w:val="00E30085"/>
    <w:rsid w:val="00ED4951"/>
    <w:rsid w:val="00EE74AB"/>
    <w:rsid w:val="00F2100F"/>
    <w:rsid w:val="00F5409D"/>
    <w:rsid w:val="00F67193"/>
    <w:rsid w:val="00F67C16"/>
    <w:rsid w:val="00FB0EB0"/>
    <w:rsid w:val="00FC734D"/>
    <w:rsid w:val="00FD14E7"/>
    <w:rsid w:val="00FF1815"/>
    <w:rsid w:val="0B007BD2"/>
    <w:rsid w:val="117D5540"/>
    <w:rsid w:val="14BD0584"/>
    <w:rsid w:val="174367ED"/>
    <w:rsid w:val="1AD867BE"/>
    <w:rsid w:val="37F95C4C"/>
    <w:rsid w:val="4C753AE6"/>
    <w:rsid w:val="4F174970"/>
    <w:rsid w:val="59E62360"/>
    <w:rsid w:val="5E631DAD"/>
    <w:rsid w:val="68EE2392"/>
    <w:rsid w:val="6A7FF112"/>
    <w:rsid w:val="6CBD04D5"/>
    <w:rsid w:val="6EBEB0F0"/>
    <w:rsid w:val="741713C4"/>
    <w:rsid w:val="77BF5860"/>
    <w:rsid w:val="7E7EDF2A"/>
    <w:rsid w:val="7F6ADEF3"/>
    <w:rsid w:val="BB5CE48C"/>
    <w:rsid w:val="D9EE4008"/>
    <w:rsid w:val="DFE6C5EF"/>
    <w:rsid w:val="F7FF95B0"/>
    <w:rsid w:val="FD7FF5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列出段落1"/>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Char"/>
    <w:basedOn w:val="12"/>
    <w:link w:val="7"/>
    <w:semiHidden/>
    <w:qFormat/>
    <w:uiPriority w:val="99"/>
    <w:rPr>
      <w:rFonts w:ascii="宋体" w:hAnsi="宋体" w:eastAsia="宋体" w:cs="宋体"/>
      <w:sz w:val="18"/>
      <w:szCs w:val="18"/>
      <w:lang w:val="zh-CN" w:eastAsia="zh-CN" w:bidi="zh-CN"/>
    </w:rPr>
  </w:style>
  <w:style w:type="character" w:customStyle="1" w:styleId="17">
    <w:name w:val="页眉 Char"/>
    <w:basedOn w:val="12"/>
    <w:link w:val="9"/>
    <w:qFormat/>
    <w:uiPriority w:val="99"/>
    <w:rPr>
      <w:rFonts w:ascii="宋体" w:hAnsi="宋体" w:eastAsia="宋体" w:cs="宋体"/>
      <w:sz w:val="18"/>
      <w:szCs w:val="18"/>
      <w:lang w:val="zh-CN" w:eastAsia="zh-CN" w:bidi="zh-CN"/>
    </w:rPr>
  </w:style>
  <w:style w:type="character" w:customStyle="1" w:styleId="18">
    <w:name w:val="页脚 Char"/>
    <w:basedOn w:val="12"/>
    <w:link w:val="8"/>
    <w:qFormat/>
    <w:uiPriority w:val="99"/>
    <w:rPr>
      <w:rFonts w:ascii="宋体" w:hAnsi="宋体" w:eastAsia="宋体" w:cs="宋体"/>
      <w:sz w:val="18"/>
      <w:szCs w:val="18"/>
      <w:lang w:val="zh-CN" w:eastAsia="zh-CN" w:bidi="zh-CN"/>
    </w:rPr>
  </w:style>
  <w:style w:type="character" w:customStyle="1" w:styleId="19">
    <w:name w:val="正文文本 Char"/>
    <w:basedOn w:val="12"/>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1042</Words>
  <Characters>1089</Characters>
  <Lines>9</Lines>
  <Paragraphs>2</Paragraphs>
  <TotalTime>0</TotalTime>
  <ScaleCrop>false</ScaleCrop>
  <LinksUpToDate>false</LinksUpToDate>
  <CharactersWithSpaces>1096</CharactersWithSpaces>
  <Application>WPS Office_6.15.1.8935_F1E327BC-269C-435d-A152-05C5408002CA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2020-08-01T14:43:00Z</dcterms:created>
  <dc:creator>合肥质检院，程浩</dc:creator>
  <cp:lastModifiedBy>Abt a song</cp:lastModifiedBy>
  <dcterms:modified xsi:type="dcterms:W3CDTF">2025-02-08T12:54:50Z</dcterms:modified>
  <dc:title>安全帽产品质量监督抽查实施细则</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2052-6.15.1.8935</vt:lpwstr>
  </property>
  <property fmtid="{D5CDD505-2E9C-101B-9397-08002B2CF9AE}" pid="6" name="ICV">
    <vt:lpwstr>8F3421CB11FF82269AE3A6679D0D86EC_43</vt:lpwstr>
  </property>
</Properties>
</file>