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F9964F">
      <w:pPr>
        <w:autoSpaceDE/>
        <w:autoSpaceDN/>
        <w:snapToGrid w:val="0"/>
        <w:spacing w:line="600" w:lineRule="exact"/>
        <w:jc w:val="center"/>
        <w:rPr>
          <w:rFonts w:hint="eastAsia" w:ascii="方正小标宋_GBK" w:hAnsi="方正小标宋_GBK" w:eastAsia="方正小标宋_GBK" w:cs="方正小标宋_GBK"/>
          <w:color w:val="000000"/>
          <w:kern w:val="2"/>
          <w:sz w:val="44"/>
          <w:szCs w:val="44"/>
          <w:lang w:val="en-US" w:bidi="ar-SA"/>
        </w:rPr>
      </w:pPr>
      <w:r>
        <w:rPr>
          <w:rFonts w:hint="eastAsia" w:ascii="方正小标宋_GBK" w:hAnsi="方正小标宋_GBK" w:eastAsia="方正小标宋_GBK" w:cs="方正小标宋_GBK"/>
          <w:color w:val="000000"/>
          <w:kern w:val="2"/>
          <w:sz w:val="44"/>
          <w:szCs w:val="44"/>
          <w:lang w:bidi="ar-SA"/>
        </w:rPr>
        <w:t>202</w:t>
      </w:r>
      <w:r>
        <w:rPr>
          <w:rFonts w:hint="eastAsia" w:ascii="方正小标宋_GBK" w:hAnsi="方正小标宋_GBK" w:eastAsia="方正小标宋_GBK" w:cs="方正小标宋_GBK"/>
          <w:color w:val="000000"/>
          <w:kern w:val="2"/>
          <w:sz w:val="44"/>
          <w:szCs w:val="44"/>
          <w:lang w:val="en-US" w:eastAsia="zh-CN" w:bidi="ar-SA"/>
        </w:rPr>
        <w:t>5</w:t>
      </w:r>
      <w:r>
        <w:rPr>
          <w:rFonts w:hint="eastAsia" w:ascii="方正小标宋_GBK" w:hAnsi="方正小标宋_GBK" w:eastAsia="方正小标宋_GBK" w:cs="方正小标宋_GBK"/>
          <w:color w:val="000000"/>
          <w:kern w:val="2"/>
          <w:sz w:val="44"/>
          <w:szCs w:val="44"/>
          <w:lang w:val="en-US" w:bidi="ar-SA"/>
        </w:rPr>
        <w:t>年南通市消防接口产品质量监督抽查</w:t>
      </w:r>
    </w:p>
    <w:p w14:paraId="754504D0">
      <w:pPr>
        <w:autoSpaceDE/>
        <w:autoSpaceDN/>
        <w:snapToGrid w:val="0"/>
        <w:spacing w:line="600" w:lineRule="exact"/>
        <w:jc w:val="center"/>
        <w:rPr>
          <w:rFonts w:hint="eastAsia" w:ascii="方正小标宋_GBK" w:hAnsi="方正小标宋_GBK" w:eastAsia="方正小标宋_GBK" w:cs="方正小标宋_GBK"/>
          <w:kern w:val="2"/>
          <w:sz w:val="44"/>
          <w:szCs w:val="44"/>
          <w:lang w:val="en-US" w:bidi="ar-SA"/>
        </w:rPr>
      </w:pPr>
      <w:r>
        <w:rPr>
          <w:rFonts w:hint="eastAsia" w:ascii="方正小标宋_GBK" w:hAnsi="方正小标宋_GBK" w:eastAsia="方正小标宋_GBK" w:cs="方正小标宋_GBK"/>
          <w:color w:val="000000"/>
          <w:kern w:val="2"/>
          <w:sz w:val="44"/>
          <w:szCs w:val="44"/>
          <w:lang w:val="en-US" w:bidi="ar-SA"/>
        </w:rPr>
        <w:t>实施细则</w:t>
      </w:r>
    </w:p>
    <w:p w14:paraId="3BF92182">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ascii="方正黑体_GBK" w:hAnsi="方正仿宋_GBK" w:eastAsia="方正黑体_GBK" w:cs="方正仿宋_GBK"/>
          <w:kern w:val="0"/>
          <w:sz w:val="32"/>
          <w:szCs w:val="32"/>
          <w:shd w:val="clear" w:color="auto" w:fill="FFFFFF"/>
        </w:rPr>
      </w:pPr>
      <w:r>
        <w:rPr>
          <w:rFonts w:hint="eastAsia" w:ascii="方正黑体_GBK" w:hAnsi="方正仿宋_GBK" w:eastAsia="方正黑体_GBK" w:cs="方正仿宋_GBK"/>
          <w:kern w:val="0"/>
          <w:sz w:val="32"/>
          <w:szCs w:val="32"/>
          <w:shd w:val="clear" w:color="auto" w:fill="FFFFFF"/>
        </w:rPr>
        <w:t>1.范围</w:t>
      </w:r>
    </w:p>
    <w:p w14:paraId="3B90C043">
      <w:pPr>
        <w:keepNext w:val="0"/>
        <w:keepLines w:val="0"/>
        <w:pageBreakBefore w:val="0"/>
        <w:widowControl w:val="0"/>
        <w:kinsoku/>
        <w:wordWrap/>
        <w:topLinePunct w:val="0"/>
        <w:autoSpaceDE/>
        <w:autoSpaceDN/>
        <w:bidi w:val="0"/>
        <w:spacing w:line="600" w:lineRule="exact"/>
        <w:ind w:firstLine="640" w:firstLineChars="200"/>
        <w:jc w:val="both"/>
        <w:textAlignment w:val="auto"/>
        <w:rPr>
          <w:rFonts w:hint="eastAsia"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本细则适用于南通市市场监督管理局</w:t>
      </w:r>
      <w:bookmarkStart w:id="0" w:name="_GoBack"/>
      <w:bookmarkEnd w:id="0"/>
      <w:r>
        <w:rPr>
          <w:rFonts w:hint="eastAsia" w:ascii="方正仿宋_GBK" w:hAnsi="方正仿宋_GBK" w:eastAsia="方正仿宋_GBK" w:cs="方正仿宋_GBK"/>
          <w:kern w:val="2"/>
          <w:sz w:val="32"/>
          <w:szCs w:val="32"/>
          <w:lang w:val="en-US" w:bidi="ar-SA"/>
        </w:rPr>
        <w:t>组织的消防接口产品质量监督抽查。本细则规定了此产品的抽样方法、检验依据、检验项目、检验方法、判定原则、异议处理及复检。</w:t>
      </w:r>
    </w:p>
    <w:p w14:paraId="5A19A35D">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ascii="方正黑体_GBK" w:hAnsi="方正仿宋_GBK" w:eastAsia="方正黑体_GBK" w:cs="方正仿宋_GBK"/>
          <w:kern w:val="0"/>
          <w:sz w:val="32"/>
          <w:szCs w:val="32"/>
          <w:shd w:val="clear" w:color="auto" w:fill="FFFFFF"/>
        </w:rPr>
      </w:pPr>
      <w:r>
        <w:rPr>
          <w:rFonts w:hint="eastAsia" w:ascii="方正黑体_GBK" w:hAnsi="方正仿宋_GBK" w:eastAsia="方正黑体_GBK" w:cs="方正仿宋_GBK"/>
          <w:kern w:val="0"/>
          <w:sz w:val="32"/>
          <w:szCs w:val="32"/>
          <w:shd w:val="clear" w:color="auto" w:fill="FFFFFF"/>
        </w:rPr>
        <w:t>2.抽样方法</w:t>
      </w:r>
    </w:p>
    <w:p w14:paraId="09AC28A7">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生产企业、实体店抽样</w:t>
      </w:r>
    </w:p>
    <w:p w14:paraId="5B627FC0">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ascii="方正仿宋_GBK" w:hAnsi="方正仿宋_GBK" w:eastAsia="方正仿宋_GBK" w:cs="方正仿宋_GBK"/>
          <w:sz w:val="32"/>
          <w:szCs w:val="32"/>
        </w:rPr>
      </w:pPr>
      <w:r>
        <w:rPr>
          <w:rFonts w:ascii="方正仿宋_GBK" w:hAnsi="方正仿宋_GBK" w:eastAsia="方正仿宋_GBK" w:cs="方正仿宋_GBK"/>
          <w:sz w:val="32"/>
          <w:szCs w:val="32"/>
        </w:rPr>
        <w:t>在</w:t>
      </w:r>
      <w:r>
        <w:rPr>
          <w:rFonts w:hint="eastAsia" w:ascii="方正仿宋_GBK" w:hAnsi="方正仿宋_GBK" w:eastAsia="方正仿宋_GBK" w:cs="方正仿宋_GBK"/>
          <w:sz w:val="32"/>
          <w:szCs w:val="32"/>
        </w:rPr>
        <w:t>受检</w:t>
      </w:r>
      <w:r>
        <w:rPr>
          <w:rFonts w:ascii="方正仿宋_GBK" w:hAnsi="方正仿宋_GBK" w:eastAsia="方正仿宋_GBK" w:cs="方正仿宋_GBK"/>
          <w:sz w:val="32"/>
          <w:szCs w:val="32"/>
        </w:rPr>
        <w:t>企业的成品</w:t>
      </w:r>
      <w:r>
        <w:rPr>
          <w:rFonts w:hint="eastAsia" w:ascii="方正仿宋_GBK" w:hAnsi="方正仿宋_GBK" w:eastAsia="方正仿宋_GBK" w:cs="方正仿宋_GBK"/>
          <w:sz w:val="32"/>
          <w:szCs w:val="32"/>
        </w:rPr>
        <w:t>仓库或者其确认场所</w:t>
      </w:r>
      <w:r>
        <w:rPr>
          <w:rFonts w:hint="eastAsia" w:ascii="方正仿宋_GBK" w:hAnsi="方正仿宋_GBK" w:eastAsia="方正仿宋_GBK" w:cs="方正仿宋_GBK"/>
          <w:sz w:val="32"/>
          <w:szCs w:val="32"/>
          <w:lang w:eastAsia="zh-CN"/>
        </w:rPr>
        <w:t>，</w:t>
      </w:r>
      <w:r>
        <w:rPr>
          <w:rFonts w:ascii="方正仿宋_GBK" w:hAnsi="方正仿宋_GBK" w:eastAsia="方正仿宋_GBK" w:cs="方正仿宋_GBK"/>
          <w:sz w:val="32"/>
          <w:szCs w:val="32"/>
        </w:rPr>
        <w:t>随机抽取有产品质量检验合格证明或者其他形式表明合格的</w:t>
      </w:r>
      <w:r>
        <w:rPr>
          <w:rFonts w:hint="eastAsia" w:ascii="方正仿宋_GBK" w:hAnsi="方正仿宋_GBK" w:eastAsia="方正仿宋_GBK" w:cs="方正仿宋_GBK"/>
          <w:sz w:val="32"/>
          <w:szCs w:val="32"/>
        </w:rPr>
        <w:t>待销</w:t>
      </w:r>
      <w:r>
        <w:rPr>
          <w:rFonts w:ascii="方正仿宋_GBK" w:hAnsi="方正仿宋_GBK" w:eastAsia="方正仿宋_GBK" w:cs="方正仿宋_GBK"/>
          <w:sz w:val="32"/>
          <w:szCs w:val="32"/>
        </w:rPr>
        <w:t>产品</w:t>
      </w:r>
      <w:r>
        <w:rPr>
          <w:rFonts w:hint="eastAsia" w:ascii="方正仿宋_GBK" w:hAnsi="方正仿宋_GBK" w:eastAsia="方正仿宋_GBK" w:cs="方正仿宋_GBK"/>
          <w:sz w:val="32"/>
          <w:szCs w:val="32"/>
        </w:rPr>
        <w:t>，付费</w:t>
      </w:r>
      <w:r>
        <w:rPr>
          <w:rFonts w:ascii="方正仿宋_GBK" w:hAnsi="方正仿宋_GBK" w:eastAsia="方正仿宋_GBK" w:cs="方正仿宋_GBK"/>
          <w:sz w:val="32"/>
          <w:szCs w:val="32"/>
        </w:rPr>
        <w:t>购买</w:t>
      </w:r>
      <w:r>
        <w:rPr>
          <w:rFonts w:hint="eastAsia" w:ascii="方正仿宋_GBK" w:hAnsi="方正仿宋_GBK" w:eastAsia="方正仿宋_GBK" w:cs="方正仿宋_GBK"/>
          <w:sz w:val="32"/>
          <w:szCs w:val="32"/>
        </w:rPr>
        <w:t>检验</w:t>
      </w:r>
      <w:r>
        <w:rPr>
          <w:rFonts w:ascii="方正仿宋_GBK" w:hAnsi="方正仿宋_GBK" w:eastAsia="方正仿宋_GBK" w:cs="方正仿宋_GBK"/>
          <w:sz w:val="32"/>
          <w:szCs w:val="32"/>
        </w:rPr>
        <w:t>样品</w:t>
      </w:r>
      <w:r>
        <w:rPr>
          <w:rFonts w:hint="eastAsia" w:ascii="方正仿宋_GBK" w:hAnsi="方正仿宋_GBK" w:eastAsia="方正仿宋_GBK" w:cs="方正仿宋_GBK"/>
          <w:sz w:val="32"/>
          <w:szCs w:val="32"/>
        </w:rPr>
        <w:t>，</w:t>
      </w:r>
      <w:r>
        <w:rPr>
          <w:rFonts w:ascii="方正仿宋_GBK" w:hAnsi="方正仿宋_GBK" w:eastAsia="方正仿宋_GBK" w:cs="方正仿宋_GBK"/>
          <w:sz w:val="32"/>
          <w:szCs w:val="32"/>
        </w:rPr>
        <w:t>并</w:t>
      </w:r>
      <w:r>
        <w:rPr>
          <w:rFonts w:hint="eastAsia" w:ascii="方正仿宋_GBK" w:hAnsi="方正仿宋_GBK" w:eastAsia="方正仿宋_GBK" w:cs="方正仿宋_GBK"/>
          <w:sz w:val="32"/>
          <w:szCs w:val="32"/>
        </w:rPr>
        <w:t>索取发票等购样凭据留证。消防</w:t>
      </w:r>
      <w:r>
        <w:rPr>
          <w:rFonts w:hint="eastAsia" w:ascii="方正仿宋_GBK" w:hAnsi="方正仿宋_GBK" w:eastAsia="方正仿宋_GBK" w:cs="方正仿宋_GBK"/>
          <w:sz w:val="32"/>
          <w:szCs w:val="32"/>
          <w:lang w:val="en-US"/>
        </w:rPr>
        <w:t>接口</w:t>
      </w:r>
      <w:r>
        <w:rPr>
          <w:rFonts w:hint="eastAsia" w:ascii="方正仿宋_GBK" w:hAnsi="方正仿宋_GBK" w:eastAsia="方正仿宋_GBK" w:cs="方正仿宋_GBK"/>
          <w:sz w:val="32"/>
          <w:szCs w:val="32"/>
        </w:rPr>
        <w:t>产品</w:t>
      </w:r>
      <w:r>
        <w:rPr>
          <w:rFonts w:hint="eastAsia" w:ascii="方正仿宋_GBK" w:hAnsi="方正仿宋_GBK" w:eastAsia="方正仿宋_GBK" w:cs="方正仿宋_GBK"/>
          <w:kern w:val="2"/>
          <w:sz w:val="32"/>
          <w:szCs w:val="32"/>
          <w:lang w:val="en-US" w:bidi="ar-SA"/>
        </w:rPr>
        <w:t>抽样数量为6对，其中3对为检验样品，3对为备用样品</w:t>
      </w:r>
      <w:r>
        <w:rPr>
          <w:rFonts w:hint="eastAsia" w:ascii="方正仿宋_GBK" w:hAnsi="方正仿宋_GBK" w:eastAsia="方正仿宋_GBK" w:cs="方正仿宋_GBK"/>
          <w:sz w:val="32"/>
          <w:szCs w:val="32"/>
        </w:rPr>
        <w:t>，</w:t>
      </w:r>
      <w:r>
        <w:rPr>
          <w:rFonts w:ascii="方正仿宋_GBK" w:hAnsi="方正仿宋_GBK" w:eastAsia="方正仿宋_GBK" w:cs="方正仿宋_GBK"/>
          <w:sz w:val="32"/>
          <w:szCs w:val="32"/>
        </w:rPr>
        <w:t>抽</w:t>
      </w:r>
      <w:r>
        <w:rPr>
          <w:rFonts w:hint="eastAsia" w:ascii="方正仿宋_GBK" w:hAnsi="方正仿宋_GBK" w:eastAsia="方正仿宋_GBK" w:cs="方正仿宋_GBK"/>
          <w:sz w:val="32"/>
          <w:szCs w:val="32"/>
        </w:rPr>
        <w:t>样基数应满足抽样要求。</w:t>
      </w:r>
    </w:p>
    <w:p w14:paraId="1DDDF286">
      <w:pPr>
        <w:keepNext w:val="0"/>
        <w:keepLines w:val="0"/>
        <w:pageBreakBefore w:val="0"/>
        <w:widowControl w:val="0"/>
        <w:kinsoku/>
        <w:wordWrap/>
        <w:topLinePunct w:val="0"/>
        <w:autoSpaceDE/>
        <w:autoSpaceDN/>
        <w:bidi w:val="0"/>
        <w:spacing w:line="600" w:lineRule="exact"/>
        <w:ind w:firstLine="640" w:firstLineChars="200"/>
        <w:jc w:val="both"/>
        <w:textAlignment w:val="auto"/>
        <w:rPr>
          <w:rFonts w:hint="eastAsia"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sz w:val="32"/>
          <w:szCs w:val="32"/>
          <w:shd w:val="clear" w:color="auto" w:fill="FFFFFF"/>
        </w:rPr>
        <w:t>抽样工作由承检机构持“</w:t>
      </w:r>
      <w:r>
        <w:rPr>
          <w:rFonts w:hint="eastAsia" w:ascii="方正仿宋_GBK" w:hAnsi="方正仿宋_GBK" w:eastAsia="方正仿宋_GBK" w:cs="方正仿宋_GBK"/>
          <w:sz w:val="32"/>
          <w:szCs w:val="32"/>
        </w:rPr>
        <w:t>江苏省产品质量监督检验员证</w:t>
      </w:r>
      <w:r>
        <w:rPr>
          <w:rFonts w:hint="eastAsia" w:ascii="方正仿宋_GBK" w:hAnsi="方正仿宋_GBK" w:eastAsia="方正仿宋_GBK" w:cs="方正仿宋_GBK"/>
          <w:sz w:val="32"/>
          <w:szCs w:val="32"/>
          <w:shd w:val="clear" w:color="auto" w:fill="FFFFFF"/>
        </w:rPr>
        <w:t>”的不少于2名工作人员共同完成。检验用样品按销售标价或者市场交易价购买，采样过程均需拍照留证。一经采样，立即封样，任何人不得调换。</w:t>
      </w:r>
    </w:p>
    <w:p w14:paraId="5D7FDBC0">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ascii="方正黑体_GBK" w:hAnsi="方正仿宋_GBK" w:eastAsia="方正黑体_GBK" w:cs="方正仿宋_GBK"/>
          <w:kern w:val="0"/>
          <w:sz w:val="32"/>
          <w:szCs w:val="32"/>
          <w:shd w:val="clear" w:color="auto" w:fill="FFFFFF"/>
        </w:rPr>
      </w:pPr>
      <w:r>
        <w:rPr>
          <w:rFonts w:hint="eastAsia" w:ascii="方正黑体_GBK" w:hAnsi="方正仿宋_GBK" w:eastAsia="方正黑体_GBK" w:cs="方正仿宋_GBK"/>
          <w:kern w:val="0"/>
          <w:sz w:val="32"/>
          <w:szCs w:val="32"/>
          <w:shd w:val="clear" w:color="auto" w:fill="FFFFFF"/>
        </w:rPr>
        <w:t>3.检验依据</w:t>
      </w:r>
    </w:p>
    <w:p w14:paraId="27DB3500">
      <w:pPr>
        <w:keepNext w:val="0"/>
        <w:keepLines w:val="0"/>
        <w:pageBreakBefore w:val="0"/>
        <w:widowControl w:val="0"/>
        <w:kinsoku/>
        <w:wordWrap/>
        <w:topLinePunct w:val="0"/>
        <w:autoSpaceDE/>
        <w:autoSpaceDN/>
        <w:bidi w:val="0"/>
        <w:spacing w:line="600" w:lineRule="exact"/>
        <w:ind w:firstLine="640" w:firstLineChars="200"/>
        <w:jc w:val="center"/>
        <w:textAlignment w:val="auto"/>
        <w:rPr>
          <w:rFonts w:hint="eastAsia"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表1消防接口产品检验项目</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6"/>
        <w:gridCol w:w="3370"/>
        <w:gridCol w:w="2379"/>
        <w:gridCol w:w="2314"/>
      </w:tblGrid>
      <w:tr w14:paraId="5DF46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6" w:hRule="atLeast"/>
        </w:trPr>
        <w:tc>
          <w:tcPr>
            <w:tcW w:w="1836" w:type="dxa"/>
            <w:vAlign w:val="center"/>
          </w:tcPr>
          <w:p w14:paraId="0AED051E">
            <w:pPr>
              <w:keepNext w:val="0"/>
              <w:keepLines w:val="0"/>
              <w:pageBreakBefore w:val="0"/>
              <w:widowControl w:val="0"/>
              <w:kinsoku/>
              <w:wordWrap/>
              <w:topLinePunct w:val="0"/>
              <w:bidi w:val="0"/>
              <w:snapToGrid w:val="0"/>
              <w:spacing w:line="600" w:lineRule="exact"/>
              <w:jc w:val="center"/>
              <w:textAlignment w:val="auto"/>
              <w:rPr>
                <w:rFonts w:hint="eastAsia"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color w:val="000000"/>
                <w:sz w:val="32"/>
                <w:szCs w:val="32"/>
              </w:rPr>
              <w:t>序号</w:t>
            </w:r>
          </w:p>
        </w:tc>
        <w:tc>
          <w:tcPr>
            <w:tcW w:w="3370" w:type="dxa"/>
            <w:vAlign w:val="center"/>
          </w:tcPr>
          <w:p w14:paraId="757894FF">
            <w:pPr>
              <w:keepNext w:val="0"/>
              <w:keepLines w:val="0"/>
              <w:pageBreakBefore w:val="0"/>
              <w:widowControl w:val="0"/>
              <w:kinsoku/>
              <w:wordWrap/>
              <w:topLinePunct w:val="0"/>
              <w:bidi w:val="0"/>
              <w:snapToGrid w:val="0"/>
              <w:spacing w:line="600" w:lineRule="exact"/>
              <w:jc w:val="center"/>
              <w:textAlignment w:val="auto"/>
              <w:rPr>
                <w:rFonts w:hint="eastAsia"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color w:val="000000"/>
                <w:sz w:val="32"/>
                <w:szCs w:val="32"/>
              </w:rPr>
              <w:t>检验项目</w:t>
            </w:r>
          </w:p>
        </w:tc>
        <w:tc>
          <w:tcPr>
            <w:tcW w:w="2379" w:type="dxa"/>
            <w:vAlign w:val="center"/>
          </w:tcPr>
          <w:p w14:paraId="36AC6C7D">
            <w:pPr>
              <w:keepNext w:val="0"/>
              <w:keepLines w:val="0"/>
              <w:pageBreakBefore w:val="0"/>
              <w:widowControl w:val="0"/>
              <w:kinsoku/>
              <w:wordWrap/>
              <w:topLinePunct w:val="0"/>
              <w:bidi w:val="0"/>
              <w:snapToGrid w:val="0"/>
              <w:spacing w:line="600" w:lineRule="exact"/>
              <w:jc w:val="center"/>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判定依据</w:t>
            </w:r>
          </w:p>
        </w:tc>
        <w:tc>
          <w:tcPr>
            <w:tcW w:w="2314" w:type="dxa"/>
            <w:vAlign w:val="center"/>
          </w:tcPr>
          <w:p w14:paraId="0532300D">
            <w:pPr>
              <w:keepNext w:val="0"/>
              <w:keepLines w:val="0"/>
              <w:pageBreakBefore w:val="0"/>
              <w:widowControl w:val="0"/>
              <w:kinsoku/>
              <w:wordWrap/>
              <w:topLinePunct w:val="0"/>
              <w:bidi w:val="0"/>
              <w:snapToGrid w:val="0"/>
              <w:spacing w:line="600" w:lineRule="exact"/>
              <w:jc w:val="center"/>
              <w:textAlignment w:val="auto"/>
              <w:rPr>
                <w:rFonts w:hint="eastAsia"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color w:val="000000"/>
                <w:sz w:val="32"/>
                <w:szCs w:val="32"/>
              </w:rPr>
              <w:t>检验方法</w:t>
            </w:r>
          </w:p>
        </w:tc>
      </w:tr>
      <w:tr w14:paraId="6E46E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36" w:type="dxa"/>
            <w:vAlign w:val="center"/>
          </w:tcPr>
          <w:p w14:paraId="0F7438D4">
            <w:pPr>
              <w:keepNext w:val="0"/>
              <w:keepLines w:val="0"/>
              <w:pageBreakBefore w:val="0"/>
              <w:widowControl w:val="0"/>
              <w:kinsoku/>
              <w:wordWrap/>
              <w:topLinePunct w:val="0"/>
              <w:autoSpaceDE/>
              <w:autoSpaceDN/>
              <w:bidi w:val="0"/>
              <w:spacing w:line="600" w:lineRule="exact"/>
              <w:jc w:val="center"/>
              <w:textAlignment w:val="auto"/>
              <w:rPr>
                <w:rFonts w:hint="eastAsia"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1</w:t>
            </w:r>
          </w:p>
        </w:tc>
        <w:tc>
          <w:tcPr>
            <w:tcW w:w="3370" w:type="dxa"/>
            <w:vAlign w:val="center"/>
          </w:tcPr>
          <w:p w14:paraId="1AD4A426">
            <w:pPr>
              <w:keepNext w:val="0"/>
              <w:keepLines w:val="0"/>
              <w:pageBreakBefore w:val="0"/>
              <w:widowControl w:val="0"/>
              <w:kinsoku/>
              <w:wordWrap/>
              <w:topLinePunct w:val="0"/>
              <w:autoSpaceDE/>
              <w:autoSpaceDN/>
              <w:bidi w:val="0"/>
              <w:spacing w:line="600" w:lineRule="exact"/>
              <w:jc w:val="center"/>
              <w:textAlignment w:val="auto"/>
              <w:rPr>
                <w:rFonts w:hint="eastAsia"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标志</w:t>
            </w:r>
          </w:p>
        </w:tc>
        <w:tc>
          <w:tcPr>
            <w:tcW w:w="2379" w:type="dxa"/>
            <w:vMerge w:val="restart"/>
            <w:vAlign w:val="center"/>
          </w:tcPr>
          <w:p w14:paraId="15706A8B">
            <w:pPr>
              <w:keepNext w:val="0"/>
              <w:keepLines w:val="0"/>
              <w:pageBreakBefore w:val="0"/>
              <w:widowControl w:val="0"/>
              <w:kinsoku/>
              <w:wordWrap/>
              <w:topLinePunct w:val="0"/>
              <w:autoSpaceDE/>
              <w:autoSpaceDN/>
              <w:bidi w:val="0"/>
              <w:spacing w:line="600" w:lineRule="exact"/>
              <w:jc w:val="center"/>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 12514.1-2005</w:t>
            </w:r>
          </w:p>
        </w:tc>
        <w:tc>
          <w:tcPr>
            <w:tcW w:w="2314" w:type="dxa"/>
            <w:vMerge w:val="restart"/>
            <w:vAlign w:val="center"/>
          </w:tcPr>
          <w:p w14:paraId="609A6A27">
            <w:pPr>
              <w:keepNext w:val="0"/>
              <w:keepLines w:val="0"/>
              <w:pageBreakBefore w:val="0"/>
              <w:widowControl w:val="0"/>
              <w:kinsoku/>
              <w:wordWrap/>
              <w:topLinePunct w:val="0"/>
              <w:autoSpaceDE/>
              <w:autoSpaceDN/>
              <w:bidi w:val="0"/>
              <w:spacing w:line="600" w:lineRule="exact"/>
              <w:jc w:val="center"/>
              <w:textAlignment w:val="auto"/>
              <w:rPr>
                <w:rFonts w:hint="eastAsia"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sz w:val="32"/>
                <w:szCs w:val="32"/>
              </w:rPr>
              <w:t>GB 12514.1-2005</w:t>
            </w:r>
          </w:p>
        </w:tc>
      </w:tr>
      <w:tr w14:paraId="2D5BF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36" w:type="dxa"/>
            <w:vAlign w:val="center"/>
          </w:tcPr>
          <w:p w14:paraId="521E8AC8">
            <w:pPr>
              <w:keepNext w:val="0"/>
              <w:keepLines w:val="0"/>
              <w:pageBreakBefore w:val="0"/>
              <w:widowControl w:val="0"/>
              <w:kinsoku/>
              <w:wordWrap/>
              <w:topLinePunct w:val="0"/>
              <w:autoSpaceDE/>
              <w:autoSpaceDN/>
              <w:bidi w:val="0"/>
              <w:spacing w:line="600" w:lineRule="exact"/>
              <w:jc w:val="center"/>
              <w:textAlignment w:val="auto"/>
              <w:rPr>
                <w:rFonts w:hint="eastAsia"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2</w:t>
            </w:r>
          </w:p>
        </w:tc>
        <w:tc>
          <w:tcPr>
            <w:tcW w:w="3370" w:type="dxa"/>
            <w:vAlign w:val="center"/>
          </w:tcPr>
          <w:p w14:paraId="4F317A83">
            <w:pPr>
              <w:keepNext w:val="0"/>
              <w:keepLines w:val="0"/>
              <w:pageBreakBefore w:val="0"/>
              <w:widowControl w:val="0"/>
              <w:kinsoku/>
              <w:wordWrap/>
              <w:topLinePunct w:val="0"/>
              <w:autoSpaceDE/>
              <w:autoSpaceDN/>
              <w:bidi w:val="0"/>
              <w:spacing w:line="600" w:lineRule="exact"/>
              <w:jc w:val="center"/>
              <w:textAlignment w:val="auto"/>
              <w:rPr>
                <w:rFonts w:hint="eastAsia"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基本尺寸</w:t>
            </w:r>
          </w:p>
        </w:tc>
        <w:tc>
          <w:tcPr>
            <w:tcW w:w="2379" w:type="dxa"/>
            <w:vMerge w:val="continue"/>
            <w:vAlign w:val="center"/>
          </w:tcPr>
          <w:p w14:paraId="21406A62">
            <w:pPr>
              <w:keepNext w:val="0"/>
              <w:keepLines w:val="0"/>
              <w:pageBreakBefore w:val="0"/>
              <w:widowControl w:val="0"/>
              <w:kinsoku/>
              <w:wordWrap/>
              <w:topLinePunct w:val="0"/>
              <w:autoSpaceDE/>
              <w:autoSpaceDN/>
              <w:bidi w:val="0"/>
              <w:spacing w:line="600" w:lineRule="exact"/>
              <w:jc w:val="center"/>
              <w:textAlignment w:val="auto"/>
              <w:rPr>
                <w:rFonts w:hint="eastAsia" w:ascii="方正仿宋_GBK" w:hAnsi="方正仿宋_GBK" w:eastAsia="方正仿宋_GBK" w:cs="方正仿宋_GBK"/>
                <w:kern w:val="2"/>
                <w:sz w:val="32"/>
                <w:szCs w:val="32"/>
                <w:lang w:val="en-US" w:bidi="ar-SA"/>
              </w:rPr>
            </w:pPr>
          </w:p>
        </w:tc>
        <w:tc>
          <w:tcPr>
            <w:tcW w:w="2314" w:type="dxa"/>
            <w:vMerge w:val="continue"/>
            <w:vAlign w:val="center"/>
          </w:tcPr>
          <w:p w14:paraId="65C7D275">
            <w:pPr>
              <w:keepNext w:val="0"/>
              <w:keepLines w:val="0"/>
              <w:pageBreakBefore w:val="0"/>
              <w:widowControl w:val="0"/>
              <w:kinsoku/>
              <w:wordWrap/>
              <w:topLinePunct w:val="0"/>
              <w:autoSpaceDE/>
              <w:autoSpaceDN/>
              <w:bidi w:val="0"/>
              <w:spacing w:line="600" w:lineRule="exact"/>
              <w:jc w:val="center"/>
              <w:textAlignment w:val="auto"/>
              <w:rPr>
                <w:rFonts w:hint="eastAsia" w:ascii="方正仿宋_GBK" w:hAnsi="方正仿宋_GBK" w:eastAsia="方正仿宋_GBK" w:cs="方正仿宋_GBK"/>
                <w:kern w:val="2"/>
                <w:sz w:val="32"/>
                <w:szCs w:val="32"/>
                <w:lang w:val="en-US" w:bidi="ar-SA"/>
              </w:rPr>
            </w:pPr>
          </w:p>
        </w:tc>
      </w:tr>
      <w:tr w14:paraId="4968F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36" w:type="dxa"/>
            <w:vAlign w:val="center"/>
          </w:tcPr>
          <w:p w14:paraId="5347165C">
            <w:pPr>
              <w:keepNext w:val="0"/>
              <w:keepLines w:val="0"/>
              <w:pageBreakBefore w:val="0"/>
              <w:widowControl w:val="0"/>
              <w:kinsoku/>
              <w:wordWrap/>
              <w:topLinePunct w:val="0"/>
              <w:autoSpaceDE/>
              <w:autoSpaceDN/>
              <w:bidi w:val="0"/>
              <w:spacing w:line="600" w:lineRule="exact"/>
              <w:jc w:val="center"/>
              <w:textAlignment w:val="auto"/>
              <w:rPr>
                <w:rFonts w:hint="eastAsia"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3</w:t>
            </w:r>
          </w:p>
        </w:tc>
        <w:tc>
          <w:tcPr>
            <w:tcW w:w="3370" w:type="dxa"/>
            <w:vAlign w:val="center"/>
          </w:tcPr>
          <w:p w14:paraId="2684D2F8">
            <w:pPr>
              <w:keepNext w:val="0"/>
              <w:keepLines w:val="0"/>
              <w:pageBreakBefore w:val="0"/>
              <w:widowControl w:val="0"/>
              <w:kinsoku/>
              <w:wordWrap/>
              <w:topLinePunct w:val="0"/>
              <w:autoSpaceDE/>
              <w:autoSpaceDN/>
              <w:bidi w:val="0"/>
              <w:spacing w:line="600" w:lineRule="exact"/>
              <w:jc w:val="center"/>
              <w:textAlignment w:val="auto"/>
              <w:rPr>
                <w:rFonts w:hint="eastAsia"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外观质量</w:t>
            </w:r>
          </w:p>
        </w:tc>
        <w:tc>
          <w:tcPr>
            <w:tcW w:w="2379" w:type="dxa"/>
            <w:vMerge w:val="continue"/>
            <w:vAlign w:val="center"/>
          </w:tcPr>
          <w:p w14:paraId="60165C0F">
            <w:pPr>
              <w:keepNext w:val="0"/>
              <w:keepLines w:val="0"/>
              <w:pageBreakBefore w:val="0"/>
              <w:widowControl w:val="0"/>
              <w:kinsoku/>
              <w:wordWrap/>
              <w:topLinePunct w:val="0"/>
              <w:autoSpaceDE/>
              <w:autoSpaceDN/>
              <w:bidi w:val="0"/>
              <w:spacing w:line="600" w:lineRule="exact"/>
              <w:jc w:val="center"/>
              <w:textAlignment w:val="auto"/>
              <w:rPr>
                <w:rFonts w:hint="eastAsia" w:ascii="方正仿宋_GBK" w:hAnsi="方正仿宋_GBK" w:eastAsia="方正仿宋_GBK" w:cs="方正仿宋_GBK"/>
                <w:kern w:val="2"/>
                <w:sz w:val="32"/>
                <w:szCs w:val="32"/>
                <w:lang w:val="en-US" w:bidi="ar-SA"/>
              </w:rPr>
            </w:pPr>
          </w:p>
        </w:tc>
        <w:tc>
          <w:tcPr>
            <w:tcW w:w="2314" w:type="dxa"/>
            <w:vMerge w:val="continue"/>
            <w:vAlign w:val="center"/>
          </w:tcPr>
          <w:p w14:paraId="560844E7">
            <w:pPr>
              <w:keepNext w:val="0"/>
              <w:keepLines w:val="0"/>
              <w:pageBreakBefore w:val="0"/>
              <w:widowControl w:val="0"/>
              <w:kinsoku/>
              <w:wordWrap/>
              <w:topLinePunct w:val="0"/>
              <w:autoSpaceDE/>
              <w:autoSpaceDN/>
              <w:bidi w:val="0"/>
              <w:spacing w:line="600" w:lineRule="exact"/>
              <w:jc w:val="center"/>
              <w:textAlignment w:val="auto"/>
              <w:rPr>
                <w:rFonts w:hint="eastAsia" w:ascii="方正仿宋_GBK" w:hAnsi="方正仿宋_GBK" w:eastAsia="方正仿宋_GBK" w:cs="方正仿宋_GBK"/>
                <w:kern w:val="2"/>
                <w:sz w:val="32"/>
                <w:szCs w:val="32"/>
                <w:lang w:val="en-US" w:bidi="ar-SA"/>
              </w:rPr>
            </w:pPr>
          </w:p>
        </w:tc>
      </w:tr>
      <w:tr w14:paraId="50AEF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36" w:type="dxa"/>
            <w:vAlign w:val="center"/>
          </w:tcPr>
          <w:p w14:paraId="206A6FD0">
            <w:pPr>
              <w:keepNext w:val="0"/>
              <w:keepLines w:val="0"/>
              <w:pageBreakBefore w:val="0"/>
              <w:widowControl w:val="0"/>
              <w:kinsoku/>
              <w:wordWrap/>
              <w:topLinePunct w:val="0"/>
              <w:autoSpaceDE/>
              <w:autoSpaceDN/>
              <w:bidi w:val="0"/>
              <w:spacing w:line="600" w:lineRule="exact"/>
              <w:jc w:val="center"/>
              <w:textAlignment w:val="auto"/>
              <w:rPr>
                <w:rFonts w:hint="eastAsia"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4</w:t>
            </w:r>
          </w:p>
        </w:tc>
        <w:tc>
          <w:tcPr>
            <w:tcW w:w="3370" w:type="dxa"/>
            <w:vAlign w:val="center"/>
          </w:tcPr>
          <w:p w14:paraId="7C33A908">
            <w:pPr>
              <w:keepNext w:val="0"/>
              <w:keepLines w:val="0"/>
              <w:pageBreakBefore w:val="0"/>
              <w:widowControl w:val="0"/>
              <w:kinsoku/>
              <w:wordWrap/>
              <w:topLinePunct w:val="0"/>
              <w:autoSpaceDE/>
              <w:autoSpaceDN/>
              <w:bidi w:val="0"/>
              <w:spacing w:line="600" w:lineRule="exact"/>
              <w:jc w:val="center"/>
              <w:textAlignment w:val="auto"/>
              <w:rPr>
                <w:rFonts w:hint="eastAsia"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操作力和操作力矩</w:t>
            </w:r>
          </w:p>
        </w:tc>
        <w:tc>
          <w:tcPr>
            <w:tcW w:w="2379" w:type="dxa"/>
            <w:vMerge w:val="continue"/>
            <w:vAlign w:val="center"/>
          </w:tcPr>
          <w:p w14:paraId="447E35A7">
            <w:pPr>
              <w:keepNext w:val="0"/>
              <w:keepLines w:val="0"/>
              <w:pageBreakBefore w:val="0"/>
              <w:widowControl w:val="0"/>
              <w:kinsoku/>
              <w:wordWrap/>
              <w:topLinePunct w:val="0"/>
              <w:autoSpaceDE/>
              <w:autoSpaceDN/>
              <w:bidi w:val="0"/>
              <w:spacing w:line="600" w:lineRule="exact"/>
              <w:jc w:val="center"/>
              <w:textAlignment w:val="auto"/>
              <w:rPr>
                <w:rFonts w:hint="eastAsia" w:ascii="方正仿宋_GBK" w:hAnsi="方正仿宋_GBK" w:eastAsia="方正仿宋_GBK" w:cs="方正仿宋_GBK"/>
                <w:kern w:val="2"/>
                <w:sz w:val="32"/>
                <w:szCs w:val="32"/>
                <w:lang w:val="en-US" w:bidi="ar-SA"/>
              </w:rPr>
            </w:pPr>
          </w:p>
        </w:tc>
        <w:tc>
          <w:tcPr>
            <w:tcW w:w="2314" w:type="dxa"/>
            <w:vMerge w:val="continue"/>
            <w:vAlign w:val="center"/>
          </w:tcPr>
          <w:p w14:paraId="05A4A73E">
            <w:pPr>
              <w:keepNext w:val="0"/>
              <w:keepLines w:val="0"/>
              <w:pageBreakBefore w:val="0"/>
              <w:widowControl w:val="0"/>
              <w:kinsoku/>
              <w:wordWrap/>
              <w:topLinePunct w:val="0"/>
              <w:autoSpaceDE/>
              <w:autoSpaceDN/>
              <w:bidi w:val="0"/>
              <w:spacing w:line="600" w:lineRule="exact"/>
              <w:jc w:val="center"/>
              <w:textAlignment w:val="auto"/>
              <w:rPr>
                <w:rFonts w:hint="eastAsia" w:ascii="方正仿宋_GBK" w:hAnsi="方正仿宋_GBK" w:eastAsia="方正仿宋_GBK" w:cs="方正仿宋_GBK"/>
                <w:kern w:val="2"/>
                <w:sz w:val="32"/>
                <w:szCs w:val="32"/>
                <w:lang w:val="en-US" w:bidi="ar-SA"/>
              </w:rPr>
            </w:pPr>
          </w:p>
        </w:tc>
      </w:tr>
      <w:tr w14:paraId="73A46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36" w:type="dxa"/>
            <w:vAlign w:val="center"/>
          </w:tcPr>
          <w:p w14:paraId="758C2898">
            <w:pPr>
              <w:keepNext w:val="0"/>
              <w:keepLines w:val="0"/>
              <w:pageBreakBefore w:val="0"/>
              <w:widowControl w:val="0"/>
              <w:kinsoku/>
              <w:wordWrap/>
              <w:topLinePunct w:val="0"/>
              <w:autoSpaceDE/>
              <w:autoSpaceDN/>
              <w:bidi w:val="0"/>
              <w:spacing w:line="600" w:lineRule="exact"/>
              <w:jc w:val="center"/>
              <w:textAlignment w:val="auto"/>
              <w:rPr>
                <w:rFonts w:hint="eastAsia"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5</w:t>
            </w:r>
          </w:p>
        </w:tc>
        <w:tc>
          <w:tcPr>
            <w:tcW w:w="3370" w:type="dxa"/>
            <w:vAlign w:val="center"/>
          </w:tcPr>
          <w:p w14:paraId="78283DC3">
            <w:pPr>
              <w:keepNext w:val="0"/>
              <w:keepLines w:val="0"/>
              <w:pageBreakBefore w:val="0"/>
              <w:widowControl w:val="0"/>
              <w:kinsoku/>
              <w:wordWrap/>
              <w:topLinePunct w:val="0"/>
              <w:autoSpaceDE/>
              <w:autoSpaceDN/>
              <w:bidi w:val="0"/>
              <w:spacing w:line="600" w:lineRule="exact"/>
              <w:jc w:val="center"/>
              <w:textAlignment w:val="auto"/>
              <w:rPr>
                <w:rFonts w:hint="eastAsia"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密封性能</w:t>
            </w:r>
          </w:p>
        </w:tc>
        <w:tc>
          <w:tcPr>
            <w:tcW w:w="2379" w:type="dxa"/>
            <w:vMerge w:val="continue"/>
            <w:vAlign w:val="center"/>
          </w:tcPr>
          <w:p w14:paraId="31A35DD8">
            <w:pPr>
              <w:keepNext w:val="0"/>
              <w:keepLines w:val="0"/>
              <w:pageBreakBefore w:val="0"/>
              <w:widowControl w:val="0"/>
              <w:kinsoku/>
              <w:wordWrap/>
              <w:topLinePunct w:val="0"/>
              <w:autoSpaceDE/>
              <w:autoSpaceDN/>
              <w:bidi w:val="0"/>
              <w:spacing w:line="600" w:lineRule="exact"/>
              <w:jc w:val="center"/>
              <w:textAlignment w:val="auto"/>
              <w:rPr>
                <w:rFonts w:hint="eastAsia" w:ascii="方正仿宋_GBK" w:hAnsi="方正仿宋_GBK" w:eastAsia="方正仿宋_GBK" w:cs="方正仿宋_GBK"/>
                <w:kern w:val="2"/>
                <w:sz w:val="32"/>
                <w:szCs w:val="32"/>
                <w:lang w:val="en-US" w:bidi="ar-SA"/>
              </w:rPr>
            </w:pPr>
          </w:p>
        </w:tc>
        <w:tc>
          <w:tcPr>
            <w:tcW w:w="2314" w:type="dxa"/>
            <w:vMerge w:val="continue"/>
            <w:vAlign w:val="center"/>
          </w:tcPr>
          <w:p w14:paraId="357A78E6">
            <w:pPr>
              <w:keepNext w:val="0"/>
              <w:keepLines w:val="0"/>
              <w:pageBreakBefore w:val="0"/>
              <w:widowControl w:val="0"/>
              <w:kinsoku/>
              <w:wordWrap/>
              <w:topLinePunct w:val="0"/>
              <w:autoSpaceDE/>
              <w:autoSpaceDN/>
              <w:bidi w:val="0"/>
              <w:spacing w:line="600" w:lineRule="exact"/>
              <w:jc w:val="center"/>
              <w:textAlignment w:val="auto"/>
              <w:rPr>
                <w:rFonts w:hint="eastAsia" w:ascii="方正仿宋_GBK" w:hAnsi="方正仿宋_GBK" w:eastAsia="方正仿宋_GBK" w:cs="方正仿宋_GBK"/>
                <w:kern w:val="2"/>
                <w:sz w:val="32"/>
                <w:szCs w:val="32"/>
                <w:lang w:val="en-US" w:bidi="ar-SA"/>
              </w:rPr>
            </w:pPr>
          </w:p>
        </w:tc>
      </w:tr>
      <w:tr w14:paraId="29D40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36" w:type="dxa"/>
            <w:vAlign w:val="center"/>
          </w:tcPr>
          <w:p w14:paraId="242C71C9">
            <w:pPr>
              <w:keepNext w:val="0"/>
              <w:keepLines w:val="0"/>
              <w:pageBreakBefore w:val="0"/>
              <w:widowControl w:val="0"/>
              <w:kinsoku/>
              <w:wordWrap/>
              <w:topLinePunct w:val="0"/>
              <w:autoSpaceDE/>
              <w:autoSpaceDN/>
              <w:bidi w:val="0"/>
              <w:spacing w:line="600" w:lineRule="exact"/>
              <w:jc w:val="center"/>
              <w:textAlignment w:val="auto"/>
              <w:rPr>
                <w:rFonts w:hint="eastAsia"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6</w:t>
            </w:r>
          </w:p>
        </w:tc>
        <w:tc>
          <w:tcPr>
            <w:tcW w:w="3370" w:type="dxa"/>
            <w:vAlign w:val="center"/>
          </w:tcPr>
          <w:p w14:paraId="28311323">
            <w:pPr>
              <w:keepNext w:val="0"/>
              <w:keepLines w:val="0"/>
              <w:pageBreakBefore w:val="0"/>
              <w:widowControl w:val="0"/>
              <w:kinsoku/>
              <w:wordWrap/>
              <w:topLinePunct w:val="0"/>
              <w:autoSpaceDE/>
              <w:autoSpaceDN/>
              <w:bidi w:val="0"/>
              <w:spacing w:line="600" w:lineRule="exact"/>
              <w:jc w:val="center"/>
              <w:textAlignment w:val="auto"/>
              <w:rPr>
                <w:rFonts w:hint="eastAsia"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水压性能</w:t>
            </w:r>
          </w:p>
        </w:tc>
        <w:tc>
          <w:tcPr>
            <w:tcW w:w="2379" w:type="dxa"/>
            <w:vMerge w:val="restart"/>
            <w:vAlign w:val="center"/>
          </w:tcPr>
          <w:p w14:paraId="14BAB2F7">
            <w:pPr>
              <w:keepNext w:val="0"/>
              <w:keepLines w:val="0"/>
              <w:pageBreakBefore w:val="0"/>
              <w:widowControl w:val="0"/>
              <w:kinsoku/>
              <w:wordWrap/>
              <w:topLinePunct w:val="0"/>
              <w:autoSpaceDE/>
              <w:autoSpaceDN/>
              <w:bidi w:val="0"/>
              <w:spacing w:line="600" w:lineRule="exact"/>
              <w:jc w:val="center"/>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 12514.1-2005</w:t>
            </w:r>
          </w:p>
        </w:tc>
        <w:tc>
          <w:tcPr>
            <w:tcW w:w="2314" w:type="dxa"/>
            <w:vMerge w:val="restart"/>
            <w:vAlign w:val="center"/>
          </w:tcPr>
          <w:p w14:paraId="641DD328">
            <w:pPr>
              <w:keepNext w:val="0"/>
              <w:keepLines w:val="0"/>
              <w:pageBreakBefore w:val="0"/>
              <w:widowControl w:val="0"/>
              <w:kinsoku/>
              <w:wordWrap/>
              <w:topLinePunct w:val="0"/>
              <w:autoSpaceDE/>
              <w:autoSpaceDN/>
              <w:bidi w:val="0"/>
              <w:spacing w:line="600" w:lineRule="exact"/>
              <w:jc w:val="center"/>
              <w:textAlignment w:val="auto"/>
              <w:rPr>
                <w:rFonts w:hint="eastAsia"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sz w:val="32"/>
                <w:szCs w:val="32"/>
              </w:rPr>
              <w:t>GB 12514.1-2005</w:t>
            </w:r>
          </w:p>
        </w:tc>
      </w:tr>
      <w:tr w14:paraId="39AD9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36" w:type="dxa"/>
            <w:vAlign w:val="center"/>
          </w:tcPr>
          <w:p w14:paraId="3732E549">
            <w:pPr>
              <w:keepNext w:val="0"/>
              <w:keepLines w:val="0"/>
              <w:pageBreakBefore w:val="0"/>
              <w:widowControl w:val="0"/>
              <w:kinsoku/>
              <w:wordWrap/>
              <w:topLinePunct w:val="0"/>
              <w:autoSpaceDE/>
              <w:autoSpaceDN/>
              <w:bidi w:val="0"/>
              <w:spacing w:line="600" w:lineRule="exact"/>
              <w:jc w:val="center"/>
              <w:textAlignment w:val="auto"/>
              <w:rPr>
                <w:rFonts w:hint="eastAsia"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7</w:t>
            </w:r>
          </w:p>
        </w:tc>
        <w:tc>
          <w:tcPr>
            <w:tcW w:w="3370" w:type="dxa"/>
            <w:vAlign w:val="center"/>
          </w:tcPr>
          <w:p w14:paraId="35C0CA34">
            <w:pPr>
              <w:keepNext w:val="0"/>
              <w:keepLines w:val="0"/>
              <w:pageBreakBefore w:val="0"/>
              <w:widowControl w:val="0"/>
              <w:kinsoku/>
              <w:wordWrap/>
              <w:topLinePunct w:val="0"/>
              <w:autoSpaceDE/>
              <w:autoSpaceDN/>
              <w:bidi w:val="0"/>
              <w:spacing w:line="600" w:lineRule="exact"/>
              <w:jc w:val="center"/>
              <w:textAlignment w:val="auto"/>
              <w:rPr>
                <w:rFonts w:hint="eastAsia"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抗跌落性能</w:t>
            </w:r>
          </w:p>
        </w:tc>
        <w:tc>
          <w:tcPr>
            <w:tcW w:w="2379" w:type="dxa"/>
            <w:vMerge w:val="continue"/>
          </w:tcPr>
          <w:p w14:paraId="2B0DCA3A">
            <w:pPr>
              <w:keepNext w:val="0"/>
              <w:keepLines w:val="0"/>
              <w:pageBreakBefore w:val="0"/>
              <w:widowControl w:val="0"/>
              <w:kinsoku/>
              <w:wordWrap/>
              <w:topLinePunct w:val="0"/>
              <w:autoSpaceDE/>
              <w:autoSpaceDN/>
              <w:bidi w:val="0"/>
              <w:spacing w:line="600" w:lineRule="exact"/>
              <w:jc w:val="both"/>
              <w:textAlignment w:val="auto"/>
              <w:rPr>
                <w:rFonts w:hint="eastAsia" w:ascii="方正仿宋_GBK" w:hAnsi="方正仿宋_GBK" w:eastAsia="方正仿宋_GBK" w:cs="方正仿宋_GBK"/>
                <w:kern w:val="2"/>
                <w:sz w:val="32"/>
                <w:szCs w:val="32"/>
                <w:lang w:val="en-US" w:bidi="ar-SA"/>
              </w:rPr>
            </w:pPr>
          </w:p>
        </w:tc>
        <w:tc>
          <w:tcPr>
            <w:tcW w:w="2314" w:type="dxa"/>
            <w:vMerge w:val="continue"/>
          </w:tcPr>
          <w:p w14:paraId="25B5751A">
            <w:pPr>
              <w:keepNext w:val="0"/>
              <w:keepLines w:val="0"/>
              <w:pageBreakBefore w:val="0"/>
              <w:widowControl w:val="0"/>
              <w:kinsoku/>
              <w:wordWrap/>
              <w:topLinePunct w:val="0"/>
              <w:autoSpaceDE/>
              <w:autoSpaceDN/>
              <w:bidi w:val="0"/>
              <w:spacing w:line="600" w:lineRule="exact"/>
              <w:jc w:val="both"/>
              <w:textAlignment w:val="auto"/>
              <w:rPr>
                <w:rFonts w:hint="eastAsia" w:ascii="方正仿宋_GBK" w:hAnsi="方正仿宋_GBK" w:eastAsia="方正仿宋_GBK" w:cs="方正仿宋_GBK"/>
                <w:kern w:val="2"/>
                <w:sz w:val="32"/>
                <w:szCs w:val="32"/>
                <w:lang w:val="en-US" w:bidi="ar-SA"/>
              </w:rPr>
            </w:pPr>
          </w:p>
        </w:tc>
      </w:tr>
      <w:tr w14:paraId="0D4BF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36" w:type="dxa"/>
            <w:vAlign w:val="center"/>
          </w:tcPr>
          <w:p w14:paraId="5FEF16ED">
            <w:pPr>
              <w:keepNext w:val="0"/>
              <w:keepLines w:val="0"/>
              <w:pageBreakBefore w:val="0"/>
              <w:widowControl w:val="0"/>
              <w:kinsoku/>
              <w:wordWrap/>
              <w:topLinePunct w:val="0"/>
              <w:autoSpaceDE/>
              <w:autoSpaceDN/>
              <w:bidi w:val="0"/>
              <w:spacing w:line="600" w:lineRule="exact"/>
              <w:jc w:val="center"/>
              <w:textAlignment w:val="auto"/>
              <w:rPr>
                <w:rFonts w:hint="eastAsia"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8</w:t>
            </w:r>
          </w:p>
        </w:tc>
        <w:tc>
          <w:tcPr>
            <w:tcW w:w="3370" w:type="dxa"/>
            <w:vAlign w:val="center"/>
          </w:tcPr>
          <w:p w14:paraId="37D28D21">
            <w:pPr>
              <w:keepNext w:val="0"/>
              <w:keepLines w:val="0"/>
              <w:pageBreakBefore w:val="0"/>
              <w:widowControl w:val="0"/>
              <w:kinsoku/>
              <w:wordWrap/>
              <w:topLinePunct w:val="0"/>
              <w:autoSpaceDE/>
              <w:autoSpaceDN/>
              <w:bidi w:val="0"/>
              <w:spacing w:line="600" w:lineRule="exact"/>
              <w:jc w:val="center"/>
              <w:textAlignment w:val="auto"/>
              <w:rPr>
                <w:rFonts w:hint="eastAsia"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耐腐蚀性能</w:t>
            </w:r>
          </w:p>
        </w:tc>
        <w:tc>
          <w:tcPr>
            <w:tcW w:w="2379" w:type="dxa"/>
            <w:vMerge w:val="continue"/>
          </w:tcPr>
          <w:p w14:paraId="19796896">
            <w:pPr>
              <w:keepNext w:val="0"/>
              <w:keepLines w:val="0"/>
              <w:pageBreakBefore w:val="0"/>
              <w:widowControl w:val="0"/>
              <w:kinsoku/>
              <w:wordWrap/>
              <w:topLinePunct w:val="0"/>
              <w:autoSpaceDE/>
              <w:autoSpaceDN/>
              <w:bidi w:val="0"/>
              <w:spacing w:line="600" w:lineRule="exact"/>
              <w:jc w:val="both"/>
              <w:textAlignment w:val="auto"/>
              <w:rPr>
                <w:rFonts w:hint="eastAsia" w:ascii="方正仿宋_GBK" w:hAnsi="方正仿宋_GBK" w:eastAsia="方正仿宋_GBK" w:cs="方正仿宋_GBK"/>
                <w:kern w:val="2"/>
                <w:sz w:val="32"/>
                <w:szCs w:val="32"/>
                <w:lang w:val="en-US" w:bidi="ar-SA"/>
              </w:rPr>
            </w:pPr>
          </w:p>
        </w:tc>
        <w:tc>
          <w:tcPr>
            <w:tcW w:w="2314" w:type="dxa"/>
            <w:vMerge w:val="continue"/>
          </w:tcPr>
          <w:p w14:paraId="53EBE2F7">
            <w:pPr>
              <w:keepNext w:val="0"/>
              <w:keepLines w:val="0"/>
              <w:pageBreakBefore w:val="0"/>
              <w:widowControl w:val="0"/>
              <w:kinsoku/>
              <w:wordWrap/>
              <w:topLinePunct w:val="0"/>
              <w:autoSpaceDE/>
              <w:autoSpaceDN/>
              <w:bidi w:val="0"/>
              <w:spacing w:line="600" w:lineRule="exact"/>
              <w:jc w:val="both"/>
              <w:textAlignment w:val="auto"/>
              <w:rPr>
                <w:rFonts w:hint="eastAsia" w:ascii="方正仿宋_GBK" w:hAnsi="方正仿宋_GBK" w:eastAsia="方正仿宋_GBK" w:cs="方正仿宋_GBK"/>
                <w:kern w:val="2"/>
                <w:sz w:val="32"/>
                <w:szCs w:val="32"/>
                <w:lang w:val="en-US" w:bidi="ar-SA"/>
              </w:rPr>
            </w:pPr>
          </w:p>
        </w:tc>
      </w:tr>
    </w:tbl>
    <w:p w14:paraId="33BCAC16">
      <w:pPr>
        <w:keepNext w:val="0"/>
        <w:keepLines w:val="0"/>
        <w:pageBreakBefore w:val="0"/>
        <w:widowControl w:val="0"/>
        <w:kinsoku/>
        <w:wordWrap/>
        <w:topLinePunct w:val="0"/>
        <w:autoSpaceDE/>
        <w:autoSpaceDN/>
        <w:bidi w:val="0"/>
        <w:spacing w:line="600" w:lineRule="exact"/>
        <w:ind w:firstLine="640" w:firstLineChars="200"/>
        <w:jc w:val="both"/>
        <w:textAlignment w:val="auto"/>
        <w:rPr>
          <w:rFonts w:hint="eastAsia" w:ascii="方正仿宋_GBK" w:hAnsi="方正仿宋_GBK" w:eastAsia="方正仿宋_GBK" w:cs="方正仿宋_GBK"/>
          <w:kern w:val="2"/>
          <w:sz w:val="32"/>
          <w:szCs w:val="32"/>
          <w:lang w:val="en-US" w:bidi="ar-SA"/>
        </w:rPr>
      </w:pPr>
    </w:p>
    <w:p w14:paraId="740D552B">
      <w:pPr>
        <w:keepNext w:val="0"/>
        <w:keepLines w:val="0"/>
        <w:pageBreakBefore w:val="0"/>
        <w:widowControl w:val="0"/>
        <w:kinsoku/>
        <w:wordWrap/>
        <w:topLinePunct w:val="0"/>
        <w:autoSpaceDE/>
        <w:autoSpaceDN/>
        <w:bidi w:val="0"/>
        <w:spacing w:line="600" w:lineRule="exact"/>
        <w:ind w:firstLine="640" w:firstLineChars="200"/>
        <w:jc w:val="both"/>
        <w:textAlignment w:val="auto"/>
        <w:rPr>
          <w:rFonts w:hint="eastAsia"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检验方法包括相关产品标准及试验方法标准。</w:t>
      </w:r>
    </w:p>
    <w:p w14:paraId="4C97E706">
      <w:pPr>
        <w:keepNext w:val="0"/>
        <w:keepLines w:val="0"/>
        <w:pageBreakBefore w:val="0"/>
        <w:widowControl w:val="0"/>
        <w:kinsoku/>
        <w:wordWrap/>
        <w:topLinePunct w:val="0"/>
        <w:autoSpaceDE/>
        <w:autoSpaceDN/>
        <w:bidi w:val="0"/>
        <w:spacing w:line="600" w:lineRule="exact"/>
        <w:ind w:firstLine="640" w:firstLineChars="200"/>
        <w:jc w:val="both"/>
        <w:textAlignment w:val="auto"/>
        <w:rPr>
          <w:rFonts w:hint="eastAsia"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凡是注日期的文件，其随后所有的修改单（不包括勘误的内容）或修订版不适用于本细则。凡是不注日期的文件，其最新版本适用于本细则。</w:t>
      </w:r>
    </w:p>
    <w:p w14:paraId="3443549F">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ascii="方正黑体_GBK" w:hAnsi="方正仿宋_GBK" w:eastAsia="方正黑体_GBK" w:cs="方正仿宋_GBK"/>
          <w:kern w:val="0"/>
          <w:sz w:val="32"/>
          <w:szCs w:val="32"/>
          <w:shd w:val="clear" w:color="auto" w:fill="FFFFFF"/>
        </w:rPr>
      </w:pPr>
      <w:r>
        <w:rPr>
          <w:rFonts w:hint="eastAsia" w:ascii="方正黑体_GBK" w:hAnsi="方正仿宋_GBK" w:eastAsia="方正黑体_GBK" w:cs="方正仿宋_GBK"/>
          <w:kern w:val="0"/>
          <w:sz w:val="32"/>
          <w:szCs w:val="32"/>
          <w:shd w:val="clear" w:color="auto" w:fill="FFFFFF"/>
        </w:rPr>
        <w:t>4.判定规则</w:t>
      </w:r>
    </w:p>
    <w:p w14:paraId="65AF4936">
      <w:pPr>
        <w:keepNext w:val="0"/>
        <w:keepLines w:val="0"/>
        <w:pageBreakBefore w:val="0"/>
        <w:widowControl w:val="0"/>
        <w:kinsoku/>
        <w:wordWrap/>
        <w:topLinePunct w:val="0"/>
        <w:bidi w:val="0"/>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4.1</w:t>
      </w:r>
      <w:r>
        <w:rPr>
          <w:rFonts w:hint="eastAsia" w:ascii="方正仿宋_GBK" w:hAnsi="方正仿宋_GBK" w:eastAsia="方正仿宋_GBK" w:cs="方正仿宋_GBK"/>
          <w:sz w:val="32"/>
          <w:szCs w:val="32"/>
        </w:rPr>
        <w:t>依据标准</w:t>
      </w:r>
    </w:p>
    <w:p w14:paraId="79BC108C">
      <w:pPr>
        <w:keepNext w:val="0"/>
        <w:keepLines w:val="0"/>
        <w:pageBreakBefore w:val="0"/>
        <w:widowControl w:val="0"/>
        <w:kinsoku/>
        <w:wordWrap/>
        <w:topLinePunct w:val="0"/>
        <w:autoSpaceDE/>
        <w:autoSpaceDN/>
        <w:bidi w:val="0"/>
        <w:spacing w:line="600" w:lineRule="exact"/>
        <w:ind w:firstLine="640" w:firstLineChars="200"/>
        <w:jc w:val="both"/>
        <w:textAlignment w:val="auto"/>
        <w:rPr>
          <w:rFonts w:hint="eastAsia"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GB 12514.1-2005消防接口 第1部分 消防接口通用技术条件；</w:t>
      </w:r>
    </w:p>
    <w:p w14:paraId="6133A6E8">
      <w:pPr>
        <w:keepNext w:val="0"/>
        <w:keepLines w:val="0"/>
        <w:pageBreakBefore w:val="0"/>
        <w:widowControl w:val="0"/>
        <w:kinsoku/>
        <w:wordWrap/>
        <w:topLinePunct w:val="0"/>
        <w:autoSpaceDE/>
        <w:autoSpaceDN/>
        <w:bidi w:val="0"/>
        <w:spacing w:line="600" w:lineRule="exact"/>
        <w:ind w:firstLine="640" w:firstLineChars="200"/>
        <w:jc w:val="both"/>
        <w:textAlignment w:val="auto"/>
        <w:rPr>
          <w:rFonts w:hint="eastAsia"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现行有效的企业标准、团体标准、地方标准及产品明示质量要求</w:t>
      </w:r>
    </w:p>
    <w:p w14:paraId="79939590">
      <w:pPr>
        <w:keepNext w:val="0"/>
        <w:keepLines w:val="0"/>
        <w:pageBreakBefore w:val="0"/>
        <w:widowControl w:val="0"/>
        <w:kinsoku/>
        <w:wordWrap/>
        <w:topLinePunct w:val="0"/>
        <w:bidi w:val="0"/>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4.2</w:t>
      </w:r>
      <w:r>
        <w:rPr>
          <w:rFonts w:hint="eastAsia" w:ascii="方正仿宋_GBK" w:hAnsi="方正仿宋_GBK" w:eastAsia="方正仿宋_GBK" w:cs="方正仿宋_GBK"/>
          <w:sz w:val="32"/>
          <w:szCs w:val="32"/>
        </w:rPr>
        <w:t>判定原则</w:t>
      </w:r>
    </w:p>
    <w:p w14:paraId="0F946432">
      <w:pPr>
        <w:keepNext w:val="0"/>
        <w:keepLines w:val="0"/>
        <w:pageBreakBefore w:val="0"/>
        <w:widowControl w:val="0"/>
        <w:kinsoku/>
        <w:wordWrap/>
        <w:topLinePunct w:val="0"/>
        <w:autoSpaceDE/>
        <w:autoSpaceDN/>
        <w:bidi w:val="0"/>
        <w:spacing w:line="600" w:lineRule="exact"/>
        <w:ind w:firstLine="640" w:firstLineChars="200"/>
        <w:jc w:val="both"/>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经</w:t>
      </w:r>
      <w:r>
        <w:rPr>
          <w:rFonts w:hint="eastAsia" w:ascii="方正仿宋_GBK" w:hAnsi="方正仿宋_GBK" w:eastAsia="方正仿宋_GBK" w:cs="方正仿宋_GBK"/>
          <w:sz w:val="32"/>
          <w:szCs w:val="32"/>
          <w:lang w:val="en-US" w:eastAsia="zh-CN"/>
        </w:rPr>
        <w:t>抽样</w:t>
      </w:r>
      <w:r>
        <w:rPr>
          <w:rFonts w:hint="eastAsia" w:ascii="方正仿宋_GBK" w:hAnsi="方正仿宋_GBK" w:eastAsia="方正仿宋_GBK" w:cs="方正仿宋_GBK"/>
          <w:sz w:val="32"/>
          <w:szCs w:val="32"/>
        </w:rPr>
        <w:t>检验，检验项目全部合格，判定为</w:t>
      </w:r>
      <w:r>
        <w:rPr>
          <w:rFonts w:hint="eastAsia" w:ascii="方正仿宋_GBK" w:hAnsi="方正仿宋_GBK" w:eastAsia="方正仿宋_GBK" w:cs="方正仿宋_GBK"/>
          <w:sz w:val="32"/>
          <w:szCs w:val="32"/>
          <w:lang w:val="en-US" w:eastAsia="zh-CN"/>
        </w:rPr>
        <w:t>未发现不合格</w:t>
      </w:r>
      <w:r>
        <w:rPr>
          <w:rFonts w:hint="eastAsia" w:ascii="方正仿宋_GBK" w:hAnsi="方正仿宋_GBK" w:eastAsia="方正仿宋_GBK" w:cs="方正仿宋_GBK"/>
          <w:sz w:val="32"/>
          <w:szCs w:val="32"/>
        </w:rPr>
        <w:t>；检验项目中任一项或一项以上不合格，判定为不合格。</w:t>
      </w:r>
    </w:p>
    <w:p w14:paraId="20C498B3">
      <w:pPr>
        <w:keepNext w:val="0"/>
        <w:keepLines w:val="0"/>
        <w:pageBreakBefore w:val="0"/>
        <w:widowControl w:val="0"/>
        <w:kinsoku/>
        <w:wordWrap/>
        <w:topLinePunct w:val="0"/>
        <w:autoSpaceDE/>
        <w:autoSpaceDN/>
        <w:bidi w:val="0"/>
        <w:spacing w:line="600" w:lineRule="exact"/>
        <w:ind w:firstLine="640" w:firstLineChars="200"/>
        <w:jc w:val="both"/>
        <w:textAlignment w:val="auto"/>
        <w:rPr>
          <w:rFonts w:hint="eastAsia"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若被检产品明示的质量要求高于本细则中检验项目依据的标准要求时，应按被检产品明示的质量要求判定。</w:t>
      </w:r>
    </w:p>
    <w:p w14:paraId="018719E1">
      <w:pPr>
        <w:keepNext w:val="0"/>
        <w:keepLines w:val="0"/>
        <w:pageBreakBefore w:val="0"/>
        <w:widowControl w:val="0"/>
        <w:kinsoku/>
        <w:wordWrap/>
        <w:topLinePunct w:val="0"/>
        <w:autoSpaceDE/>
        <w:autoSpaceDN/>
        <w:bidi w:val="0"/>
        <w:spacing w:line="600" w:lineRule="exact"/>
        <w:ind w:firstLine="640" w:firstLineChars="200"/>
        <w:jc w:val="both"/>
        <w:textAlignment w:val="auto"/>
        <w:rPr>
          <w:rFonts w:hint="eastAsia"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若被检产品明示的质量要求低于本细则中检验项目依据的强制性标准要求时，应按照强制性标准要求判定。</w:t>
      </w:r>
    </w:p>
    <w:p w14:paraId="0549A89E">
      <w:pPr>
        <w:keepNext w:val="0"/>
        <w:keepLines w:val="0"/>
        <w:pageBreakBefore w:val="0"/>
        <w:widowControl w:val="0"/>
        <w:kinsoku/>
        <w:wordWrap/>
        <w:topLinePunct w:val="0"/>
        <w:autoSpaceDE/>
        <w:autoSpaceDN/>
        <w:bidi w:val="0"/>
        <w:spacing w:line="600" w:lineRule="exact"/>
        <w:ind w:firstLine="640" w:firstLineChars="200"/>
        <w:jc w:val="both"/>
        <w:textAlignment w:val="auto"/>
        <w:rPr>
          <w:rFonts w:hint="eastAsia"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若被检产品明示的质量要求低于或包含细则中检验项目依据的推荐性标准要求时，应以被检产品明示的质量要求判定，但应在检验报告备注中进行说明。</w:t>
      </w:r>
    </w:p>
    <w:p w14:paraId="48FACAD0">
      <w:pPr>
        <w:keepNext w:val="0"/>
        <w:keepLines w:val="0"/>
        <w:pageBreakBefore w:val="0"/>
        <w:widowControl w:val="0"/>
        <w:kinsoku/>
        <w:wordWrap/>
        <w:topLinePunct w:val="0"/>
        <w:autoSpaceDE/>
        <w:autoSpaceDN/>
        <w:bidi w:val="0"/>
        <w:spacing w:line="600" w:lineRule="exact"/>
        <w:ind w:firstLine="640" w:firstLineChars="200"/>
        <w:jc w:val="both"/>
        <w:textAlignment w:val="auto"/>
        <w:rPr>
          <w:rFonts w:hint="eastAsia"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若被检产品明示的质量要求缺少本细则中检验项目依据的强制性标准要求时，应按照强制性标准要求判定。</w:t>
      </w:r>
    </w:p>
    <w:p w14:paraId="151F52A8">
      <w:pPr>
        <w:keepNext w:val="0"/>
        <w:keepLines w:val="0"/>
        <w:pageBreakBefore w:val="0"/>
        <w:widowControl w:val="0"/>
        <w:kinsoku/>
        <w:wordWrap/>
        <w:topLinePunct w:val="0"/>
        <w:autoSpaceDE/>
        <w:autoSpaceDN/>
        <w:bidi w:val="0"/>
        <w:spacing w:line="600" w:lineRule="exact"/>
        <w:ind w:firstLine="640" w:firstLineChars="200"/>
        <w:jc w:val="both"/>
        <w:textAlignment w:val="auto"/>
        <w:rPr>
          <w:rFonts w:hint="eastAsia"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若被检产品明示的质量要求缺少本细则中检验项目依据的推荐性标准要求时，该项目不参与判定，但应在检验报告备注中进行说明。</w:t>
      </w:r>
    </w:p>
    <w:p w14:paraId="1534C337">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ascii="方正黑体_GBK" w:hAnsi="方正仿宋_GBK" w:eastAsia="方正黑体_GBK" w:cs="方正仿宋_GBK"/>
          <w:kern w:val="0"/>
          <w:sz w:val="32"/>
          <w:szCs w:val="32"/>
          <w:shd w:val="clear" w:color="auto" w:fill="FFFFFF"/>
        </w:rPr>
      </w:pPr>
      <w:r>
        <w:rPr>
          <w:rFonts w:hint="eastAsia" w:ascii="方正黑体_GBK" w:hAnsi="方正仿宋_GBK" w:eastAsia="方正黑体_GBK" w:cs="方正仿宋_GBK"/>
          <w:kern w:val="0"/>
          <w:sz w:val="32"/>
          <w:szCs w:val="32"/>
          <w:shd w:val="clear" w:color="auto" w:fill="FFFFFF"/>
        </w:rPr>
        <w:t>5.异议处理</w:t>
      </w:r>
    </w:p>
    <w:p w14:paraId="6020556D">
      <w:pPr>
        <w:keepNext w:val="0"/>
        <w:keepLines w:val="0"/>
        <w:pageBreakBefore w:val="0"/>
        <w:widowControl w:val="0"/>
        <w:kinsoku/>
        <w:wordWrap/>
        <w:topLinePunct w:val="0"/>
        <w:autoSpaceDE/>
        <w:autoSpaceDN/>
        <w:bidi w:val="0"/>
        <w:spacing w:line="600" w:lineRule="exact"/>
        <w:ind w:firstLine="640" w:firstLineChars="200"/>
        <w:jc w:val="both"/>
        <w:textAlignment w:val="auto"/>
        <w:rPr>
          <w:rFonts w:hint="eastAsia"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5.1对监督抽查程序有异议的，由任务下达部门核查相关证据后维持或者撤销原检验结果。</w:t>
      </w:r>
    </w:p>
    <w:p w14:paraId="45D44CBA">
      <w:pPr>
        <w:keepNext w:val="0"/>
        <w:keepLines w:val="0"/>
        <w:pageBreakBefore w:val="0"/>
        <w:widowControl w:val="0"/>
        <w:kinsoku/>
        <w:wordWrap/>
        <w:topLinePunct w:val="0"/>
        <w:autoSpaceDE/>
        <w:autoSpaceDN/>
        <w:bidi w:val="0"/>
        <w:spacing w:line="600" w:lineRule="exact"/>
        <w:ind w:firstLine="640" w:firstLineChars="200"/>
        <w:jc w:val="both"/>
        <w:textAlignment w:val="auto"/>
        <w:rPr>
          <w:rFonts w:hint="eastAsia"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0F96B903">
      <w:pPr>
        <w:keepNext w:val="0"/>
        <w:keepLines w:val="0"/>
        <w:pageBreakBefore w:val="0"/>
        <w:widowControl w:val="0"/>
        <w:kinsoku/>
        <w:wordWrap/>
        <w:topLinePunct w:val="0"/>
        <w:autoSpaceDE/>
        <w:autoSpaceDN/>
        <w:bidi w:val="0"/>
        <w:spacing w:line="600" w:lineRule="exact"/>
        <w:ind w:firstLine="640" w:firstLineChars="200"/>
        <w:jc w:val="both"/>
        <w:textAlignment w:val="auto"/>
        <w:rPr>
          <w:rFonts w:hint="eastAsia"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5.3对样品信息有异议的，任务下达部门核查样品确认情况和生产企业提交证明材料后，维持或者撤销原检验结果。</w:t>
      </w:r>
    </w:p>
    <w:p w14:paraId="7B0FAD42">
      <w:pPr>
        <w:pStyle w:val="5"/>
        <w:keepNext w:val="0"/>
        <w:keepLines w:val="0"/>
        <w:pageBreakBefore w:val="0"/>
        <w:widowControl w:val="0"/>
        <w:tabs>
          <w:tab w:val="left" w:pos="967"/>
          <w:tab w:val="left" w:pos="969"/>
        </w:tabs>
        <w:kinsoku/>
        <w:wordWrap/>
        <w:topLinePunct w:val="0"/>
        <w:bidi w:val="0"/>
        <w:spacing w:line="600" w:lineRule="exact"/>
        <w:ind w:left="0" w:firstLine="640" w:firstLineChars="200"/>
        <w:textAlignment w:val="auto"/>
        <w:rPr>
          <w:rFonts w:hint="eastAsia" w:ascii="方正仿宋_GBK" w:hAnsi="方正仿宋_GBK" w:eastAsia="方正仿宋_GBK" w:cs="方正仿宋_GBK"/>
          <w:b w:val="0"/>
          <w:bCs w:val="0"/>
          <w:kern w:val="2"/>
          <w:sz w:val="32"/>
          <w:szCs w:val="32"/>
        </w:rPr>
      </w:pPr>
    </w:p>
    <w:sectPr>
      <w:footerReference r:id="rId3" w:type="default"/>
      <w:pgSz w:w="11910" w:h="16840"/>
      <w:pgMar w:top="1440" w:right="1080" w:bottom="1440" w:left="1080" w:header="0" w:footer="970"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方正小标宋_GBK">
    <w:panose1 w:val="02000000000000000000"/>
    <w:charset w:val="86"/>
    <w:family w:val="auto"/>
    <w:pitch w:val="default"/>
    <w:sig w:usb0="A00002BF" w:usb1="38CF7CFA" w:usb2="00082016" w:usb3="00000000" w:csb0="00040001" w:csb1="00000000"/>
  </w:font>
  <w:font w:name="方正黑体_GBK">
    <w:altName w:val="汉仪中黑KW"/>
    <w:panose1 w:val="00000000000000000000"/>
    <w:charset w:val="00"/>
    <w:family w:val="auto"/>
    <w:pitch w:val="default"/>
    <w:sig w:usb0="00000000" w:usb1="00000000" w:usb2="00000000" w:usb3="00000000" w:csb0="00040000" w:csb1="00000000"/>
  </w:font>
  <w:font w:name="方正仿宋_GBK">
    <w:panose1 w:val="02000000000000000000"/>
    <w:charset w:val="86"/>
    <w:family w:val="script"/>
    <w:pitch w:val="default"/>
    <w:sig w:usb0="A00002BF" w:usb1="38CF7CFA" w:usb2="00082016" w:usb3="00000000" w:csb0="00040001"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9AF580">
    <w:pPr>
      <w:pStyle w:val="6"/>
      <w:spacing w:line="14" w:lineRule="auto"/>
      <w:rPr>
        <w:sz w:val="20"/>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F2D81E9">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F2D81E9">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embedSystemFonts/>
  <w:bordersDoNotSurroundHeader w:val="1"/>
  <w:bordersDoNotSurroundFooter w:val="1"/>
  <w:documentProtection w:enforcement="0"/>
  <w:defaultTabStop w:val="720"/>
  <w:drawingGridHorizontalSpacing w:val="110"/>
  <w:displayHorizontalDrawingGridEvery w:val="2"/>
  <w:characterSpacingControl w:val="doNotCompress"/>
  <w:hdrShapeDefaults>
    <o:shapelayout v:ext="edit">
      <o:idmap v:ext="edit" data="1"/>
    </o:shapelayout>
  </w:hdrShapeDefault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I5NmEzYzZjM2VlYjhkZGIyZjc2ZDcxYWM4NjEyNjgifQ=="/>
  </w:docVars>
  <w:rsids>
    <w:rsidRoot w:val="00D74BB0"/>
    <w:rsid w:val="0000650C"/>
    <w:rsid w:val="0003266E"/>
    <w:rsid w:val="00042E52"/>
    <w:rsid w:val="00075D2C"/>
    <w:rsid w:val="000831B2"/>
    <w:rsid w:val="000D2126"/>
    <w:rsid w:val="000E438C"/>
    <w:rsid w:val="000F1035"/>
    <w:rsid w:val="00114B79"/>
    <w:rsid w:val="001258EC"/>
    <w:rsid w:val="00164799"/>
    <w:rsid w:val="00164C00"/>
    <w:rsid w:val="001760BA"/>
    <w:rsid w:val="001C278A"/>
    <w:rsid w:val="001C333A"/>
    <w:rsid w:val="001C67A8"/>
    <w:rsid w:val="001F1F91"/>
    <w:rsid w:val="00253DBB"/>
    <w:rsid w:val="0026583D"/>
    <w:rsid w:val="002851E4"/>
    <w:rsid w:val="002B6731"/>
    <w:rsid w:val="002C5768"/>
    <w:rsid w:val="002D1C4B"/>
    <w:rsid w:val="002D7400"/>
    <w:rsid w:val="003031BA"/>
    <w:rsid w:val="003175BB"/>
    <w:rsid w:val="0035758A"/>
    <w:rsid w:val="0036591F"/>
    <w:rsid w:val="00395BCD"/>
    <w:rsid w:val="003D4C42"/>
    <w:rsid w:val="004058B1"/>
    <w:rsid w:val="00417C39"/>
    <w:rsid w:val="00432A23"/>
    <w:rsid w:val="00435ACF"/>
    <w:rsid w:val="004626D2"/>
    <w:rsid w:val="004648E3"/>
    <w:rsid w:val="00477D1A"/>
    <w:rsid w:val="0048122B"/>
    <w:rsid w:val="00491441"/>
    <w:rsid w:val="00493196"/>
    <w:rsid w:val="004B1147"/>
    <w:rsid w:val="004B1CE9"/>
    <w:rsid w:val="00533F57"/>
    <w:rsid w:val="00537E82"/>
    <w:rsid w:val="00557205"/>
    <w:rsid w:val="005833D3"/>
    <w:rsid w:val="005A07A5"/>
    <w:rsid w:val="005B7D3F"/>
    <w:rsid w:val="00611AA6"/>
    <w:rsid w:val="00611E80"/>
    <w:rsid w:val="00614648"/>
    <w:rsid w:val="00621C5C"/>
    <w:rsid w:val="00665DE6"/>
    <w:rsid w:val="00684D22"/>
    <w:rsid w:val="006B3A82"/>
    <w:rsid w:val="006C354B"/>
    <w:rsid w:val="007312EA"/>
    <w:rsid w:val="0074736E"/>
    <w:rsid w:val="007522DE"/>
    <w:rsid w:val="00775579"/>
    <w:rsid w:val="007760BF"/>
    <w:rsid w:val="00787A62"/>
    <w:rsid w:val="008225CF"/>
    <w:rsid w:val="008A359A"/>
    <w:rsid w:val="008C2DE0"/>
    <w:rsid w:val="008F390B"/>
    <w:rsid w:val="009034C0"/>
    <w:rsid w:val="00903E92"/>
    <w:rsid w:val="00923C62"/>
    <w:rsid w:val="009249DD"/>
    <w:rsid w:val="009555B3"/>
    <w:rsid w:val="0097491D"/>
    <w:rsid w:val="0098052D"/>
    <w:rsid w:val="009C75CB"/>
    <w:rsid w:val="00A24451"/>
    <w:rsid w:val="00A30987"/>
    <w:rsid w:val="00A60356"/>
    <w:rsid w:val="00A61ABB"/>
    <w:rsid w:val="00A63638"/>
    <w:rsid w:val="00A72647"/>
    <w:rsid w:val="00AA3B6D"/>
    <w:rsid w:val="00AC0C0B"/>
    <w:rsid w:val="00AC3FED"/>
    <w:rsid w:val="00AE2A65"/>
    <w:rsid w:val="00AF6DC8"/>
    <w:rsid w:val="00B07BCE"/>
    <w:rsid w:val="00B434A1"/>
    <w:rsid w:val="00B52AAF"/>
    <w:rsid w:val="00B80659"/>
    <w:rsid w:val="00B913AD"/>
    <w:rsid w:val="00B95581"/>
    <w:rsid w:val="00BC446E"/>
    <w:rsid w:val="00BC55D0"/>
    <w:rsid w:val="00BD18CC"/>
    <w:rsid w:val="00C16AD7"/>
    <w:rsid w:val="00C201F5"/>
    <w:rsid w:val="00C237CC"/>
    <w:rsid w:val="00C53ED0"/>
    <w:rsid w:val="00C9766F"/>
    <w:rsid w:val="00CC1D12"/>
    <w:rsid w:val="00CF7936"/>
    <w:rsid w:val="00D74BB0"/>
    <w:rsid w:val="00DB1713"/>
    <w:rsid w:val="00DD4AF9"/>
    <w:rsid w:val="00DE70E1"/>
    <w:rsid w:val="00E02AF4"/>
    <w:rsid w:val="00E17597"/>
    <w:rsid w:val="00E30085"/>
    <w:rsid w:val="00E9258D"/>
    <w:rsid w:val="00ED4951"/>
    <w:rsid w:val="00EE36E0"/>
    <w:rsid w:val="00F2100F"/>
    <w:rsid w:val="00F5409D"/>
    <w:rsid w:val="00F67193"/>
    <w:rsid w:val="00F67C16"/>
    <w:rsid w:val="00FB0EB0"/>
    <w:rsid w:val="00FC734D"/>
    <w:rsid w:val="00FD14E7"/>
    <w:rsid w:val="00FF1815"/>
    <w:rsid w:val="07573AEC"/>
    <w:rsid w:val="0B007BD2"/>
    <w:rsid w:val="0B774F39"/>
    <w:rsid w:val="0B882E7B"/>
    <w:rsid w:val="117D5540"/>
    <w:rsid w:val="14BD0584"/>
    <w:rsid w:val="1AD867BE"/>
    <w:rsid w:val="1E124827"/>
    <w:rsid w:val="37BD6A9F"/>
    <w:rsid w:val="37F95C4C"/>
    <w:rsid w:val="3EFF485E"/>
    <w:rsid w:val="4C753AE6"/>
    <w:rsid w:val="4F174970"/>
    <w:rsid w:val="5139389D"/>
    <w:rsid w:val="5E631DAD"/>
    <w:rsid w:val="68EE2392"/>
    <w:rsid w:val="6A7FF112"/>
    <w:rsid w:val="6BA9656E"/>
    <w:rsid w:val="CEFC8E4E"/>
    <w:rsid w:val="D63DC406"/>
    <w:rsid w:val="D6FF28C5"/>
    <w:rsid w:val="D9EE4008"/>
    <w:rsid w:val="DC7F1928"/>
    <w:rsid w:val="EDB4ECA3"/>
    <w:rsid w:val="F6BF87A6"/>
    <w:rsid w:val="FDBD3C4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ind w:left="2121" w:right="2138"/>
      <w:jc w:val="center"/>
      <w:outlineLvl w:val="0"/>
    </w:pPr>
    <w:rPr>
      <w:b/>
      <w:bCs/>
      <w:sz w:val="32"/>
      <w:szCs w:val="32"/>
    </w:rPr>
  </w:style>
  <w:style w:type="paragraph" w:styleId="3">
    <w:name w:val="heading 2"/>
    <w:basedOn w:val="1"/>
    <w:next w:val="1"/>
    <w:qFormat/>
    <w:uiPriority w:val="1"/>
    <w:pPr>
      <w:ind w:left="789"/>
      <w:outlineLvl w:val="1"/>
    </w:pPr>
    <w:rPr>
      <w:b/>
      <w:bCs/>
      <w:sz w:val="28"/>
      <w:szCs w:val="28"/>
    </w:rPr>
  </w:style>
  <w:style w:type="paragraph" w:styleId="4">
    <w:name w:val="heading 3"/>
    <w:basedOn w:val="1"/>
    <w:next w:val="1"/>
    <w:qFormat/>
    <w:uiPriority w:val="1"/>
    <w:pPr>
      <w:spacing w:before="186"/>
      <w:ind w:left="227"/>
      <w:outlineLvl w:val="2"/>
    </w:pPr>
    <w:rPr>
      <w:sz w:val="28"/>
      <w:szCs w:val="28"/>
    </w:rPr>
  </w:style>
  <w:style w:type="paragraph" w:styleId="5">
    <w:name w:val="heading 4"/>
    <w:basedOn w:val="1"/>
    <w:next w:val="1"/>
    <w:qFormat/>
    <w:uiPriority w:val="1"/>
    <w:pPr>
      <w:ind w:left="862"/>
      <w:outlineLvl w:val="3"/>
    </w:pPr>
    <w:rPr>
      <w:b/>
      <w:bCs/>
      <w:sz w:val="21"/>
      <w:szCs w:val="21"/>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6">
    <w:name w:val="Body Text"/>
    <w:basedOn w:val="1"/>
    <w:link w:val="19"/>
    <w:qFormat/>
    <w:uiPriority w:val="1"/>
    <w:rPr>
      <w:sz w:val="21"/>
      <w:szCs w:val="21"/>
    </w:rPr>
  </w:style>
  <w:style w:type="paragraph" w:styleId="7">
    <w:name w:val="Balloon Text"/>
    <w:basedOn w:val="1"/>
    <w:link w:val="16"/>
    <w:unhideWhenUsed/>
    <w:qFormat/>
    <w:uiPriority w:val="99"/>
    <w:rPr>
      <w:sz w:val="18"/>
      <w:szCs w:val="18"/>
    </w:rPr>
  </w:style>
  <w:style w:type="paragraph" w:styleId="8">
    <w:name w:val="footer"/>
    <w:basedOn w:val="1"/>
    <w:link w:val="18"/>
    <w:unhideWhenUsed/>
    <w:qFormat/>
    <w:uiPriority w:val="99"/>
    <w:pPr>
      <w:tabs>
        <w:tab w:val="center" w:pos="4153"/>
        <w:tab w:val="right" w:pos="8306"/>
      </w:tabs>
      <w:snapToGrid w:val="0"/>
    </w:pPr>
    <w:rPr>
      <w:sz w:val="18"/>
      <w:szCs w:val="18"/>
    </w:rPr>
  </w:style>
  <w:style w:type="paragraph" w:styleId="9">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
    <w:name w:val="Table Normal"/>
    <w:unhideWhenUsed/>
    <w:qFormat/>
    <w:uiPriority w:val="2"/>
    <w:tblPr>
      <w:tblCellMar>
        <w:top w:w="0" w:type="dxa"/>
        <w:left w:w="0" w:type="dxa"/>
        <w:bottom w:w="0" w:type="dxa"/>
        <w:right w:w="0" w:type="dxa"/>
      </w:tblCellMar>
    </w:tblPr>
  </w:style>
  <w:style w:type="paragraph" w:customStyle="1" w:styleId="14">
    <w:name w:val="列出段落1"/>
    <w:basedOn w:val="1"/>
    <w:qFormat/>
    <w:uiPriority w:val="1"/>
    <w:pPr>
      <w:ind w:left="227" w:firstLine="420"/>
    </w:pPr>
  </w:style>
  <w:style w:type="paragraph" w:customStyle="1" w:styleId="15">
    <w:name w:val="Table Paragraph"/>
    <w:basedOn w:val="1"/>
    <w:qFormat/>
    <w:uiPriority w:val="1"/>
  </w:style>
  <w:style w:type="character" w:customStyle="1" w:styleId="16">
    <w:name w:val="批注框文本 Char"/>
    <w:basedOn w:val="12"/>
    <w:link w:val="7"/>
    <w:semiHidden/>
    <w:qFormat/>
    <w:uiPriority w:val="99"/>
    <w:rPr>
      <w:rFonts w:ascii="宋体" w:hAnsi="宋体" w:eastAsia="宋体" w:cs="宋体"/>
      <w:sz w:val="18"/>
      <w:szCs w:val="18"/>
      <w:lang w:val="zh-CN" w:eastAsia="zh-CN" w:bidi="zh-CN"/>
    </w:rPr>
  </w:style>
  <w:style w:type="character" w:customStyle="1" w:styleId="17">
    <w:name w:val="页眉 Char"/>
    <w:basedOn w:val="12"/>
    <w:link w:val="9"/>
    <w:qFormat/>
    <w:uiPriority w:val="99"/>
    <w:rPr>
      <w:rFonts w:ascii="宋体" w:hAnsi="宋体" w:eastAsia="宋体" w:cs="宋体"/>
      <w:sz w:val="18"/>
      <w:szCs w:val="18"/>
      <w:lang w:val="zh-CN" w:eastAsia="zh-CN" w:bidi="zh-CN"/>
    </w:rPr>
  </w:style>
  <w:style w:type="character" w:customStyle="1" w:styleId="18">
    <w:name w:val="页脚 Char"/>
    <w:basedOn w:val="12"/>
    <w:link w:val="8"/>
    <w:qFormat/>
    <w:uiPriority w:val="99"/>
    <w:rPr>
      <w:rFonts w:ascii="宋体" w:hAnsi="宋体" w:eastAsia="宋体" w:cs="宋体"/>
      <w:sz w:val="18"/>
      <w:szCs w:val="18"/>
      <w:lang w:val="zh-CN" w:eastAsia="zh-CN" w:bidi="zh-CN"/>
    </w:rPr>
  </w:style>
  <w:style w:type="character" w:customStyle="1" w:styleId="19">
    <w:name w:val="正文文本 Char"/>
    <w:basedOn w:val="12"/>
    <w:link w:val="6"/>
    <w:qFormat/>
    <w:uiPriority w:val="1"/>
    <w:rPr>
      <w:rFonts w:ascii="宋体" w:hAnsi="宋体" w:eastAsia="宋体" w:cs="宋体"/>
      <w:sz w:val="21"/>
      <w:szCs w:val="21"/>
      <w:lang w:val="zh-CN" w:eastAsia="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合肥产品质量监督检验研究院</Company>
  <Pages>3</Pages>
  <Words>183</Words>
  <Characters>1044</Characters>
  <Lines>8</Lines>
  <Paragraphs>2</Paragraphs>
  <TotalTime>0</TotalTime>
  <ScaleCrop>false</ScaleCrop>
  <LinksUpToDate>false</LinksUpToDate>
  <CharactersWithSpaces>1225</CharactersWithSpaces>
  <Application>WPS Office_6.15.1.8935_F1E327BC-269C-435d-A152-05C5408002CA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2020-08-01T14:43:00Z</dcterms:created>
  <dc:creator>合肥质检院，程浩</dc:creator>
  <cp:lastModifiedBy>Abt a song</cp:lastModifiedBy>
  <dcterms:modified xsi:type="dcterms:W3CDTF">2025-02-08T12:54:23Z</dcterms:modified>
  <dc:title>安全帽产品质量监督抽查实施细则</dc:title>
  <cp:revision>110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2018-08-02T00:00:00Z</vt:filetime>
  </property>
  <property fmtid="{D5CDD505-2E9C-101B-9397-08002B2CF9AE}" pid="3" name="Creator">
    <vt:lpwstr>PScript5.dll Version 5.2</vt:lpwstr>
  </property>
  <property fmtid="{D5CDD505-2E9C-101B-9397-08002B2CF9AE}" pid="4" name="LastSaved">
    <vt:filetime>2019-01-21T00:00:00Z</vt:filetime>
  </property>
  <property fmtid="{D5CDD505-2E9C-101B-9397-08002B2CF9AE}" pid="5" name="KSOProductBuildVer">
    <vt:lpwstr>2052-6.15.1.8935</vt:lpwstr>
  </property>
  <property fmtid="{D5CDD505-2E9C-101B-9397-08002B2CF9AE}" pid="6" name="ICV">
    <vt:lpwstr>041D3606CE408A027FE3A6678610692A_43</vt:lpwstr>
  </property>
</Properties>
</file>