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2018</w:t>
      </w:r>
      <w:r>
        <w:rPr>
          <w:rFonts w:hint="eastAsia" w:ascii="方正小标宋_GBK" w:eastAsia="方正小标宋_GBK"/>
          <w:sz w:val="44"/>
          <w:szCs w:val="44"/>
        </w:rPr>
        <w:t>年上半年南通市市场主体发展情况报告</w:t>
      </w:r>
    </w:p>
    <w:p>
      <w:pPr>
        <w:spacing w:line="580" w:lineRule="exact"/>
        <w:outlineLvl w:val="0"/>
        <w:rPr>
          <w:rFonts w:ascii="方正楷体_GBK" w:eastAsia="方正楷体_GBK"/>
          <w:sz w:val="32"/>
          <w:szCs w:val="32"/>
        </w:rPr>
      </w:pPr>
    </w:p>
    <w:p>
      <w:pPr>
        <w:spacing w:line="580" w:lineRule="exact"/>
        <w:outlineLvl w:val="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 xml:space="preserve">    </w:t>
      </w:r>
      <w:r>
        <w:rPr>
          <w:rFonts w:hint="eastAsia" w:ascii="方正黑体_GBK" w:eastAsia="方正黑体_GBK"/>
          <w:sz w:val="32"/>
          <w:szCs w:val="32"/>
        </w:rPr>
        <w:t>一、总体情况</w:t>
      </w:r>
    </w:p>
    <w:p>
      <w:pPr>
        <w:ind w:firstLine="630"/>
        <w:rPr>
          <w:rFonts w:ascii="????_GBK" w:eastAsia="Times New Roman"/>
          <w:color w:val="FF0000"/>
          <w:sz w:val="32"/>
          <w:szCs w:val="32"/>
        </w:rPr>
      </w:pPr>
      <w:r>
        <w:rPr>
          <w:rFonts w:ascii="????_GBK" w:eastAsia="Times New Roman"/>
          <w:sz w:val="32"/>
          <w:szCs w:val="32"/>
        </w:rPr>
        <w:t>截至6月30日，全市实有市场主体82.15万户，同比增长12.52%；注册资本总额23093.96亿元，同比增长19.58%。其中，本年度新增市场主体6.64万户，注册资本总额1507.31亿元，同比分别增长18.89%和2.63%，呈现出上升势头。各类型市场主体情况分别为：</w:t>
      </w:r>
    </w:p>
    <w:tbl>
      <w:tblPr>
        <w:tblStyle w:val="6"/>
        <w:tblW w:w="8281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410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4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年上半年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2017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年上半年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462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市场主体总数（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462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注册资本总额（亿元）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23093.96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19312.28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462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新增市场主体数（户）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66417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55865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462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新增注册资本数（亿元）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1507.31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1503.38</w:t>
            </w:r>
          </w:p>
        </w:tc>
      </w:tr>
    </w:tbl>
    <w:p>
      <w:pPr>
        <w:ind w:firstLine="630"/>
        <w:rPr>
          <w:rFonts w:ascii="????_GBK" w:eastAsia="Times New Roman"/>
          <w:color w:val="FF0000"/>
          <w:sz w:val="32"/>
          <w:szCs w:val="32"/>
        </w:rPr>
      </w:pPr>
      <w:r>
        <w:rPr>
          <w:rFonts w:ascii="????_GBK" w:eastAsia="Times New Roman"/>
          <w:sz w:val="32"/>
          <w:szCs w:val="32"/>
        </w:rPr>
        <w:t>1.</w:t>
      </w:r>
      <w:r>
        <w:rPr>
          <w:rFonts w:hint="eastAsia" w:ascii="????_GBK"/>
          <w:sz w:val="32"/>
          <w:szCs w:val="32"/>
        </w:rPr>
        <w:t>全市</w:t>
      </w:r>
      <w:r>
        <w:rPr>
          <w:rFonts w:ascii="????_GBK" w:eastAsia="Times New Roman"/>
          <w:sz w:val="32"/>
          <w:szCs w:val="32"/>
        </w:rPr>
        <w:t>企业（不含外商</w:t>
      </w:r>
      <w:r>
        <w:rPr>
          <w:rFonts w:hint="eastAsia" w:ascii="????_GBK"/>
          <w:sz w:val="32"/>
          <w:szCs w:val="32"/>
        </w:rPr>
        <w:t>投资</w:t>
      </w:r>
      <w:r>
        <w:rPr>
          <w:rFonts w:ascii="????_GBK" w:eastAsia="Times New Roman"/>
          <w:sz w:val="32"/>
          <w:szCs w:val="32"/>
        </w:rPr>
        <w:t>企业）22.58万户，注册资本总额1.90万亿元。其中，今年上半年新增1.94万户，同比增长9.49%；注册资本总额1288.44亿元，同比下降0.80%。企业总数和注册资本总额均居全省第4位。</w:t>
      </w:r>
    </w:p>
    <w:p>
      <w:pPr>
        <w:jc w:val="left"/>
        <w:rPr>
          <w:rFonts w:ascii="????_GBK" w:eastAsia="Times New Roman"/>
          <w:sz w:val="32"/>
          <w:szCs w:val="32"/>
        </w:rPr>
      </w:pPr>
      <w:r>
        <w:rPr>
          <w:rFonts w:ascii="????_GBK" w:eastAsia="Times New Roman"/>
          <w:sz w:val="32"/>
          <w:szCs w:val="32"/>
        </w:rPr>
        <w:pict>
          <v:shape id="_x0000_i1025" o:spt="75" type="#_x0000_t75" style="height:128.25pt;width:434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ind w:firstLine="630"/>
        <w:rPr>
          <w:rFonts w:ascii="????_GBK" w:eastAsia="Times New Roman"/>
          <w:color w:val="FF0000"/>
          <w:sz w:val="32"/>
          <w:szCs w:val="32"/>
        </w:rPr>
      </w:pPr>
      <w:r>
        <w:rPr>
          <w:rFonts w:ascii="????_GBK" w:eastAsia="Times New Roman"/>
          <w:sz w:val="32"/>
          <w:szCs w:val="32"/>
        </w:rPr>
        <w:t>2.全市实有外商投资企业5231户，注册资本总额514.64亿美元。其中，今年新增外商投资企业217户，同比下降2.25%，注册资本总额23.76亿美元，同比增长4.86%。外商投资企业数和注册资本总额两项指标均居全省第4位。</w:t>
      </w:r>
    </w:p>
    <w:p>
      <w:pPr>
        <w:rPr>
          <w:rFonts w:ascii="????_GBK" w:eastAsia="Times New Roman"/>
          <w:color w:val="FF0000"/>
          <w:sz w:val="32"/>
          <w:szCs w:val="32"/>
        </w:rPr>
      </w:pPr>
      <w:r>
        <w:rPr>
          <w:rFonts w:ascii="????_GBK" w:eastAsia="Times New Roman"/>
          <w:color w:val="FF0000"/>
          <w:sz w:val="32"/>
          <w:szCs w:val="32"/>
        </w:rPr>
        <w:pict>
          <v:shape id="_x0000_i1026" o:spt="75" type="#_x0000_t75" style="height:121.5pt;width:435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ind w:firstLine="630"/>
        <w:rPr>
          <w:rFonts w:ascii="????_GBK" w:eastAsia="Times New Roman"/>
          <w:color w:val="FF0000"/>
          <w:sz w:val="32"/>
          <w:szCs w:val="32"/>
        </w:rPr>
      </w:pPr>
      <w:r>
        <w:rPr>
          <w:rFonts w:ascii="????_GBK" w:eastAsia="Times New Roman"/>
          <w:sz w:val="32"/>
          <w:szCs w:val="32"/>
        </w:rPr>
        <w:t>3.</w:t>
      </w:r>
      <w:r>
        <w:rPr>
          <w:rFonts w:hint="eastAsia" w:ascii="????_GBK"/>
          <w:sz w:val="32"/>
          <w:szCs w:val="32"/>
        </w:rPr>
        <w:t>全市</w:t>
      </w:r>
      <w:r>
        <w:rPr>
          <w:rFonts w:ascii="????_GBK" w:eastAsia="Times New Roman"/>
          <w:sz w:val="32"/>
          <w:szCs w:val="32"/>
        </w:rPr>
        <w:t>个体工商户58.23万户，资金数额达474.46亿元，平均每百户户籍人口拥有个体户7.5户，高于全省平均数</w:t>
      </w:r>
      <w:r>
        <w:rPr>
          <w:rFonts w:hint="eastAsia" w:ascii="????_GBK"/>
          <w:sz w:val="32"/>
          <w:szCs w:val="32"/>
          <w:lang w:val="en-US" w:eastAsia="zh-CN"/>
        </w:rPr>
        <w:t>(全省平均每百户拥有个体户</w:t>
      </w:r>
      <w:r>
        <w:rPr>
          <w:rFonts w:ascii="????_GBK" w:eastAsia="Times New Roman"/>
          <w:sz w:val="32"/>
          <w:szCs w:val="32"/>
        </w:rPr>
        <w:t>6.8户</w:t>
      </w:r>
      <w:r>
        <w:rPr>
          <w:rFonts w:hint="eastAsia" w:ascii="????_GBK"/>
          <w:sz w:val="32"/>
          <w:szCs w:val="32"/>
          <w:lang w:eastAsia="zh-CN"/>
        </w:rPr>
        <w:t>）</w:t>
      </w:r>
      <w:r>
        <w:rPr>
          <w:rFonts w:ascii="????_GBK" w:eastAsia="Times New Roman"/>
          <w:sz w:val="32"/>
          <w:szCs w:val="32"/>
        </w:rPr>
        <w:t>。其中今年上半年新增4.66万户和61.48亿元，较去年同期分别增长23.70%和29.90%。个体工商户总量和资金数额分别居全省第2位和</w:t>
      </w:r>
      <w:bookmarkStart w:id="0" w:name="_GoBack"/>
      <w:bookmarkEnd w:id="0"/>
      <w:r>
        <w:rPr>
          <w:rFonts w:ascii="????_GBK" w:eastAsia="Times New Roman"/>
          <w:sz w:val="32"/>
          <w:szCs w:val="32"/>
        </w:rPr>
        <w:t>第7位。</w:t>
      </w:r>
    </w:p>
    <w:p>
      <w:pPr>
        <w:ind w:firstLine="630"/>
        <w:jc w:val="center"/>
        <w:rPr>
          <w:rFonts w:ascii="????_GBK" w:eastAsia="Times New Roman"/>
          <w:sz w:val="32"/>
          <w:szCs w:val="32"/>
        </w:rPr>
      </w:pPr>
      <w:r>
        <w:rPr>
          <w:rFonts w:ascii="????_GBK" w:eastAsia="Times New Roman"/>
          <w:sz w:val="32"/>
          <w:szCs w:val="32"/>
        </w:rPr>
        <w:pict>
          <v:shape id="_x0000_i1027" o:spt="75" type="#_x0000_t75" style="height:175.5pt;width:336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ind w:firstLine="630"/>
        <w:rPr>
          <w:rFonts w:ascii="????_GBK" w:eastAsia="Times New Roman"/>
          <w:color w:val="FF0000"/>
          <w:sz w:val="32"/>
          <w:szCs w:val="32"/>
        </w:rPr>
      </w:pPr>
      <w:r>
        <w:rPr>
          <w:rFonts w:ascii="????_GBK" w:eastAsia="Times New Roman"/>
          <w:sz w:val="32"/>
          <w:szCs w:val="32"/>
        </w:rPr>
        <w:t>4.</w:t>
      </w:r>
      <w:r>
        <w:rPr>
          <w:rFonts w:hint="eastAsia" w:ascii="????_GBK"/>
          <w:sz w:val="32"/>
          <w:szCs w:val="32"/>
        </w:rPr>
        <w:t>全市</w:t>
      </w:r>
      <w:r>
        <w:rPr>
          <w:rFonts w:ascii="????_GBK" w:eastAsia="Times New Roman"/>
          <w:sz w:val="32"/>
          <w:szCs w:val="32"/>
        </w:rPr>
        <w:t>农民专业合作社8218户，出资金额270.55亿元，较去年同期分别增长7.27%和3.27%。我市农民专业合作社总体数量和出资金额分别居全省第6位和第2位。</w:t>
      </w:r>
    </w:p>
    <w:p>
      <w:pPr>
        <w:rPr>
          <w:rFonts w:ascii="????_GBK" w:eastAsia="Times New Roman"/>
          <w:sz w:val="32"/>
          <w:szCs w:val="32"/>
        </w:rPr>
      </w:pPr>
      <w:r>
        <w:rPr>
          <w:rFonts w:ascii="????_GBK" w:eastAsia="Times New Roman"/>
          <w:sz w:val="32"/>
          <w:szCs w:val="32"/>
        </w:rPr>
        <w:pict>
          <v:shape id="_x0000_i1028" o:spt="75" type="#_x0000_t75" style="height:133.5pt;width:436.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spacing w:line="580" w:lineRule="exact"/>
        <w:ind w:firstLine="63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二、有关特点</w:t>
      </w:r>
    </w:p>
    <w:p>
      <w:pPr>
        <w:spacing w:line="580" w:lineRule="exact"/>
        <w:ind w:firstLine="630"/>
        <w:outlineLvl w:val="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（一）县域发展特点</w:t>
      </w:r>
    </w:p>
    <w:p>
      <w:pPr>
        <w:spacing w:line="580" w:lineRule="exact"/>
        <w:ind w:firstLine="630"/>
        <w:rPr>
          <w:rFonts w:ascii="????_GBK" w:eastAsia="Times New Roman"/>
          <w:sz w:val="32"/>
          <w:szCs w:val="32"/>
        </w:rPr>
      </w:pPr>
      <w:r>
        <w:pict>
          <v:shape id="_x0000_s1026" o:spid="_x0000_s1026" o:spt="75" type="#_x0000_t75" style="position:absolute;left:0pt;margin-left:14.35pt;margin-top:157.4pt;height:200.7pt;width:423.75pt;mso-wrap-distance-bottom:0pt;mso-wrap-distance-top:0pt;z-index: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topAndBottom"/>
          </v:shape>
        </w:pict>
      </w:r>
      <w:r>
        <w:rPr>
          <w:rFonts w:ascii="????_GBK" w:eastAsia="Times New Roman"/>
          <w:b/>
          <w:sz w:val="32"/>
          <w:szCs w:val="32"/>
        </w:rPr>
        <w:t>1.市场主体数和资金总额数差距明显</w:t>
      </w:r>
      <w:r>
        <w:rPr>
          <w:rFonts w:ascii="????_GBK" w:eastAsia="Times New Roman"/>
          <w:sz w:val="32"/>
          <w:szCs w:val="32"/>
        </w:rPr>
        <w:t>。如皋市、崇川区的市场主体总数分别达13.20万户和12.97万户，开发区的市场主体总数仅为3.89万户。同时，各县（市）区市场主体资金总额也存在较大差距，开发区资金总额达3227.58亿元，港闸区仅为1609.78亿元。</w:t>
      </w:r>
    </w:p>
    <w:p>
      <w:pPr>
        <w:spacing w:line="580" w:lineRule="exact"/>
        <w:ind w:firstLine="630"/>
        <w:rPr>
          <w:rFonts w:ascii="????_GBK" w:eastAsia="Times New Roman"/>
          <w:sz w:val="32"/>
          <w:szCs w:val="32"/>
        </w:rPr>
      </w:pPr>
      <w:r>
        <w:rPr>
          <w:rFonts w:ascii="????_GBK" w:eastAsia="Times New Roman"/>
          <w:b/>
          <w:sz w:val="32"/>
          <w:szCs w:val="32"/>
        </w:rPr>
        <w:t>2.市场主体数和资金总额增长快慢不一。</w:t>
      </w:r>
      <w:r>
        <w:rPr>
          <w:rFonts w:ascii="????_GBK" w:eastAsia="Times New Roman"/>
          <w:bCs/>
          <w:sz w:val="32"/>
          <w:szCs w:val="32"/>
        </w:rPr>
        <w:t>如东县、如皋市</w:t>
      </w:r>
      <w:r>
        <w:rPr>
          <w:rFonts w:ascii="????_GBK" w:eastAsia="Times New Roman"/>
          <w:sz w:val="32"/>
          <w:szCs w:val="32"/>
        </w:rPr>
        <w:t>市场主体同比增速最快，分别为77.95%、24.28%，港闸区、崇川区市场主体增速相对滞缓，分别为8.53%、4.21%。同时，各县（市）区市场主体资金增长速度也存在较大差异，港闸区、海门市增速分别达到67.50%和33.46%，如东县、海安市、启东市、崇川区、如皋市、开发区都出现了负增长，分别为-3.15%、</w:t>
      </w:r>
      <w:r>
        <w:pict>
          <v:shape id="图片 19" o:spid="_x0000_s1027" o:spt="75" type="#_x0000_t75" style="position:absolute;left:0pt;margin-left:-6.65pt;margin-top:125.3pt;height:191.25pt;width:436.5pt;mso-wrap-distance-bottom:0pt;mso-wrap-distance-top:0pt;z-index: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topAndBottom"/>
          </v:shape>
        </w:pict>
      </w:r>
      <w:r>
        <w:rPr>
          <w:rFonts w:ascii="????_GBK" w:eastAsia="Times New Roman"/>
          <w:sz w:val="32"/>
          <w:szCs w:val="32"/>
        </w:rPr>
        <w:t>-11.25%、-13.98、-15.65、-25.46%和-25.71%。</w:t>
      </w:r>
    </w:p>
    <w:p>
      <w:pPr>
        <w:spacing w:line="580" w:lineRule="exact"/>
        <w:ind w:firstLine="630"/>
        <w:rPr>
          <w:rFonts w:ascii="????_GBK" w:eastAsia="Times New Roman"/>
          <w:color w:val="FF0000"/>
          <w:sz w:val="32"/>
          <w:szCs w:val="32"/>
        </w:rPr>
      </w:pPr>
      <w:r>
        <w:pict>
          <v:shape id="图片 22" o:spid="_x0000_s1028" o:spt="75" type="#_x0000_t75" style="position:absolute;left:0pt;margin-left:-1.4pt;margin-top:355.8pt;height:151.5pt;width:442.5pt;mso-wrap-distance-bottom:0pt;mso-wrap-distance-top:0pt;z-index: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topAndBottom"/>
          </v:shape>
        </w:pict>
      </w:r>
      <w:r>
        <w:rPr>
          <w:rFonts w:ascii="????_GBK" w:eastAsia="Times New Roman"/>
          <w:b/>
          <w:sz w:val="32"/>
          <w:szCs w:val="32"/>
        </w:rPr>
        <w:t>3.大型项目发展相对均衡。</w:t>
      </w:r>
      <w:r>
        <w:rPr>
          <w:rFonts w:ascii="????_GBK" w:eastAsia="Times New Roman"/>
          <w:sz w:val="32"/>
          <w:szCs w:val="32"/>
        </w:rPr>
        <w:t>上半年新增注册资本5000万元以上企业515户，同比下降4.10%，新增数全省第4，大型企业注册速度放缓。各县（市）区新增注册资本5000万元以上的企业数相对较为平均。其中开发区、通州区分别新增90户和81户。</w:t>
      </w:r>
    </w:p>
    <w:p>
      <w:pPr>
        <w:spacing w:line="580" w:lineRule="exact"/>
        <w:ind w:firstLine="63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（二）产业发展特点</w:t>
      </w:r>
    </w:p>
    <w:p>
      <w:pPr>
        <w:spacing w:line="580" w:lineRule="exact"/>
        <w:ind w:firstLine="630"/>
        <w:rPr>
          <w:rFonts w:ascii="????_GBK" w:eastAsia="Times New Roman"/>
          <w:sz w:val="32"/>
          <w:szCs w:val="32"/>
        </w:rPr>
      </w:pPr>
      <w:r>
        <w:pict>
          <v:shape id="图片 25" o:spid="_x0000_s1029" o:spt="75" type="#_x0000_t75" style="position:absolute;left:0pt;margin-left:10.6pt;margin-top:158.8pt;height:136.5pt;width:444.95pt;mso-wrap-distance-bottom:0pt;mso-wrap-distance-top:0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topAndBottom"/>
          </v:shape>
        </w:pict>
      </w:r>
      <w:r>
        <w:rPr>
          <w:rFonts w:ascii="????_GBK" w:eastAsia="Times New Roman"/>
          <w:b/>
          <w:sz w:val="32"/>
          <w:szCs w:val="32"/>
        </w:rPr>
        <w:t>1.传统行业仍具优势</w:t>
      </w:r>
      <w:r>
        <w:rPr>
          <w:rFonts w:ascii="????_GBK" w:eastAsia="Times New Roman"/>
          <w:sz w:val="32"/>
          <w:szCs w:val="32"/>
        </w:rPr>
        <w:t>。市场主体总数排名前3的行业分别为批发和零售业、制造业、其他服务业，共有市场主体62.1万户，占总数的75.59%。上半年新设市场主体排名前3的行业分别是批发和零售业、制造业、交通运输仓储业，共计新增43298户，占新增总数的65.24%。</w:t>
      </w:r>
    </w:p>
    <w:p>
      <w:pPr>
        <w:spacing w:line="580" w:lineRule="exact"/>
        <w:ind w:firstLine="630"/>
        <w:rPr>
          <w:rFonts w:ascii="????_GBK" w:eastAsia="Times New Roman"/>
          <w:color w:val="FF0000"/>
          <w:sz w:val="32"/>
          <w:szCs w:val="32"/>
        </w:rPr>
      </w:pPr>
      <w:r>
        <w:pict>
          <v:shape id="图片 16" o:spid="_x0000_s1030" o:spt="75" type="#_x0000_t75" style="position:absolute;left:0pt;margin-left:6.85pt;margin-top:281.05pt;height:125.25pt;width:436.5pt;mso-wrap-distance-bottom:0pt;mso-wrap-distance-top:0pt;z-index: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topAndBottom"/>
          </v:shape>
        </w:pict>
      </w:r>
      <w:r>
        <w:rPr>
          <w:rFonts w:ascii="????_GBK" w:eastAsia="Times New Roman"/>
          <w:b/>
          <w:sz w:val="32"/>
          <w:szCs w:val="32"/>
        </w:rPr>
        <w:t>2.第三产业稳步增长。</w:t>
      </w:r>
      <w:r>
        <w:rPr>
          <w:rFonts w:ascii="????_GBK" w:eastAsia="Times New Roman"/>
          <w:sz w:val="32"/>
          <w:szCs w:val="32"/>
        </w:rPr>
        <w:t>截止6月底，我市第三产业市场主体总数为61.7万户，占市场总数的75.41%，同比增长13.40%。第三产业新增数和新增注册资本分别占新增总数的79.73%和66.66%，产业占比稳步增长。</w:t>
      </w:r>
    </w:p>
    <w:p>
      <w:pPr>
        <w:spacing w:line="580" w:lineRule="exact"/>
        <w:ind w:firstLine="630"/>
        <w:rPr>
          <w:rFonts w:ascii="????_GBK" w:eastAsia="Times New Roman"/>
          <w:sz w:val="32"/>
          <w:szCs w:val="32"/>
        </w:rPr>
      </w:pPr>
      <w:r>
        <w:rPr>
          <w:rFonts w:ascii="????_GBK" w:eastAsia="Times New Roman"/>
          <w:b/>
          <w:sz w:val="32"/>
          <w:szCs w:val="32"/>
        </w:rPr>
        <w:t>3.制造业复苏初显。</w:t>
      </w:r>
      <w:r>
        <w:rPr>
          <w:rFonts w:ascii="????_GBK" w:eastAsia="Times New Roman"/>
          <w:sz w:val="32"/>
          <w:szCs w:val="32"/>
        </w:rPr>
        <w:t>上半年新增制造业市场主体9696户，新增资本总额265.84亿元，同比分别增长4.66%和2.07%，在所有行业中，制造业新增主体数、新增资本总额均列第2位，制造业呈现复苏迹象。</w:t>
      </w:r>
    </w:p>
    <w:p>
      <w:pPr>
        <w:spacing w:line="580" w:lineRule="exact"/>
        <w:ind w:firstLine="630"/>
        <w:outlineLvl w:val="0"/>
        <w:rPr>
          <w:rFonts w:ascii="????_GBK" w:eastAsia="Times New Roman"/>
          <w:color w:val="FF0000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（三）投资主体特点</w:t>
      </w:r>
    </w:p>
    <w:p>
      <w:pPr>
        <w:spacing w:line="580" w:lineRule="exact"/>
        <w:ind w:firstLine="630"/>
        <w:rPr>
          <w:rFonts w:ascii="????_GBK" w:eastAsia="Times New Roman"/>
          <w:sz w:val="32"/>
          <w:szCs w:val="32"/>
        </w:rPr>
      </w:pPr>
      <w:r>
        <w:pict>
          <v:shape id="图片 58" o:spid="_x0000_s1031" o:spt="75" type="#_x0000_t75" style="position:absolute;left:0pt;margin-left:21.85pt;margin-top:122.55pt;height:150pt;width:363.75pt;mso-wrap-distance-bottom:0pt;mso-wrap-distance-top:0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topAndBottom"/>
          </v:shape>
        </w:pict>
      </w:r>
      <w:r>
        <w:rPr>
          <w:rFonts w:ascii="????_GBK" w:eastAsia="Times New Roman"/>
          <w:b/>
          <w:sz w:val="32"/>
          <w:szCs w:val="32"/>
        </w:rPr>
        <w:t>1.亚洲仍是我市利用外资的主要来源</w:t>
      </w:r>
      <w:r>
        <w:rPr>
          <w:rFonts w:ascii="????_GBK" w:eastAsia="Times New Roman"/>
          <w:sz w:val="32"/>
          <w:szCs w:val="32"/>
        </w:rPr>
        <w:t>。上半年我市共新增外商投资企业217户，列全省第4位。其中124户来自亚洲，占比57.15%。香港、台湾是我市利用外资的最大来源，分别占新设外商投资企业数的34.56%和12.44%。</w:t>
      </w:r>
    </w:p>
    <w:p>
      <w:pPr>
        <w:spacing w:line="580" w:lineRule="exact"/>
        <w:ind w:firstLine="630"/>
        <w:rPr>
          <w:rFonts w:ascii="????_GBK" w:eastAsia="Times New Roman"/>
          <w:sz w:val="32"/>
          <w:szCs w:val="32"/>
        </w:rPr>
      </w:pPr>
      <w:r>
        <w:pict>
          <v:shape id="图片 31" o:spid="_x0000_s1032" o:spt="75" type="#_x0000_t75" style="position:absolute;left:0pt;margin-left:2.35pt;margin-top:307.3pt;height:133.5pt;width:436.5pt;mso-wrap-distance-bottom:0pt;mso-wrap-distance-top:0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topAndBottom"/>
          </v:shape>
        </w:pict>
      </w:r>
      <w:r>
        <w:rPr>
          <w:rFonts w:ascii="????_GBK" w:eastAsia="Times New Roman"/>
          <w:b/>
          <w:sz w:val="32"/>
          <w:szCs w:val="32"/>
        </w:rPr>
        <w:t>2.发达国家在我市投资规模逐步增大。</w:t>
      </w:r>
      <w:r>
        <w:rPr>
          <w:rFonts w:ascii="????_GBK" w:eastAsia="Times New Roman"/>
          <w:sz w:val="32"/>
          <w:szCs w:val="32"/>
        </w:rPr>
        <w:t>上半年，日本、韩国、美国、英国在我市共设立外商投资企业24家，注册资本18.27亿元。其中，日本来通投资新设企业数同比下降36.36%，但是新设企业注册资本数同比增长112.01%。英国来通投资新设企业数、新设企业注册资本数同比分别增长50%和1553.15%。</w:t>
      </w:r>
    </w:p>
    <w:p>
      <w:pPr>
        <w:spacing w:line="580" w:lineRule="exact"/>
        <w:ind w:firstLine="63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（四）转型发展特点</w:t>
      </w:r>
      <w:r>
        <w:rPr>
          <w:rFonts w:ascii="方正楷体_GBK" w:eastAsia="方正楷体_GBK"/>
          <w:sz w:val="32"/>
          <w:szCs w:val="32"/>
        </w:rPr>
        <w:t xml:space="preserve"> </w:t>
      </w:r>
    </w:p>
    <w:p>
      <w:pPr>
        <w:spacing w:line="580" w:lineRule="exact"/>
        <w:ind w:firstLine="630"/>
        <w:outlineLvl w:val="0"/>
        <w:rPr>
          <w:rFonts w:ascii="????_GBK" w:eastAsia="Times New Roman"/>
          <w:sz w:val="32"/>
          <w:szCs w:val="32"/>
        </w:rPr>
      </w:pPr>
      <w:r>
        <w:rPr>
          <w:rFonts w:ascii="????_GBK" w:eastAsia="Times New Roman"/>
          <w:b/>
          <w:sz w:val="32"/>
          <w:szCs w:val="32"/>
        </w:rPr>
        <w:t>1.新型经济产业保持较快发展</w:t>
      </w:r>
      <w:r>
        <w:rPr>
          <w:rFonts w:ascii="????_GBK" w:eastAsia="Times New Roman"/>
          <w:sz w:val="32"/>
          <w:szCs w:val="32"/>
        </w:rPr>
        <w:t>。上半年全市新增新型经济（新技术、新产业、新业态、新模式）市场主体3812户，居全省第5位。其中，新技术市场主体增幅达22.67%，居全省第4位。</w:t>
      </w:r>
    </w:p>
    <w:p>
      <w:pPr>
        <w:spacing w:line="580" w:lineRule="exact"/>
        <w:ind w:firstLine="630"/>
        <w:outlineLvl w:val="0"/>
        <w:rPr>
          <w:rFonts w:ascii="????_GBK" w:eastAsia="Times New Roman"/>
          <w:color w:val="FF0000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pict>
          <v:shape id="图片 1" o:spid="_x0000_s1035" o:spt="75" type="#_x0000_t75" style="position:absolute;left:0pt;margin-left:1.6pt;margin-top:3.3pt;height:122.25pt;width:436.5pt;mso-wrap-distance-bottom:0pt;mso-wrap-distance-top:0pt;z-index:251685888;mso-width-relative:page;mso-height-relative:page;" filled="f" o:preferrelative="t" stroked="f" coordsize="21600,21600">
            <v:path/>
            <v:fill on="f" focussize="0,0"/>
            <v:stroke on="f" miterlimit="8" joinstyle="miter"/>
            <v:imagedata r:id="rId21" o:title=""/>
            <o:lock v:ext="edit" aspectratio="t"/>
            <w10:wrap type="topAndBottom"/>
          </v:shape>
        </w:pict>
      </w:r>
      <w:r>
        <w:rPr>
          <w:rFonts w:ascii="????_GBK" w:eastAsia="Times New Roman"/>
          <w:b/>
          <w:sz w:val="32"/>
          <w:szCs w:val="32"/>
        </w:rPr>
        <w:t>2.新型经济产业以新技术产业为主</w:t>
      </w:r>
      <w:r>
        <w:rPr>
          <w:rFonts w:ascii="????_GBK" w:eastAsia="Times New Roman"/>
          <w:sz w:val="32"/>
          <w:szCs w:val="32"/>
        </w:rPr>
        <w:t>。至6月底，全市共有新型经济产业主体28516户，其中新技术产业20767户，占72.83%。</w:t>
      </w:r>
    </w:p>
    <w:p>
      <w:pPr>
        <w:spacing w:line="580" w:lineRule="exact"/>
        <w:ind w:firstLine="630"/>
        <w:rPr>
          <w:rFonts w:ascii="????_GBK" w:eastAsia="Times New Roman"/>
          <w:sz w:val="32"/>
          <w:szCs w:val="32"/>
        </w:rPr>
      </w:pPr>
      <w:r>
        <w:rPr>
          <w:rFonts w:ascii="????_GBK" w:eastAsia="Times New Roman"/>
          <w:b/>
          <w:sz w:val="32"/>
          <w:szCs w:val="32"/>
        </w:rPr>
        <w:t>3.新型经济总量与苏南相比差距较大</w:t>
      </w:r>
      <w:r>
        <w:rPr>
          <w:rFonts w:ascii="????_GBK" w:eastAsia="Times New Roman"/>
          <w:sz w:val="32"/>
          <w:szCs w:val="32"/>
        </w:rPr>
        <w:t>。虽然我市新型经济主体数居全省第4位，但与南京、苏州、无锡相比差距仍然较大，分别仅占三地的32.92%、40.59%和50.78%。</w:t>
      </w:r>
    </w:p>
    <w:p>
      <w:pPr>
        <w:spacing w:line="580" w:lineRule="exact"/>
        <w:ind w:firstLine="630"/>
        <w:rPr>
          <w:rFonts w:ascii="????_GBK" w:eastAsia="Times New Roman"/>
          <w:color w:val="FF0000"/>
          <w:sz w:val="32"/>
          <w:szCs w:val="32"/>
        </w:rPr>
      </w:pPr>
      <w:r>
        <w:pict>
          <v:shape id="图片 40" o:spid="_x0000_s1034" o:spt="75" type="#_x0000_t75" style="position:absolute;left:0pt;margin-left:80.35pt;margin-top:15.75pt;height:154.5pt;width:306pt;mso-wrap-distance-bottom:0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topAndBottom"/>
          </v:shape>
        </w:pic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方正兰亭超细黑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方正兰亭超细黑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455"/>
    <w:rsid w:val="00011206"/>
    <w:rsid w:val="00037206"/>
    <w:rsid w:val="0006696A"/>
    <w:rsid w:val="00072346"/>
    <w:rsid w:val="00081DB3"/>
    <w:rsid w:val="000A0D85"/>
    <w:rsid w:val="000B148E"/>
    <w:rsid w:val="000C5237"/>
    <w:rsid w:val="00106A11"/>
    <w:rsid w:val="00127D22"/>
    <w:rsid w:val="0013603B"/>
    <w:rsid w:val="00140296"/>
    <w:rsid w:val="001721CD"/>
    <w:rsid w:val="001B02D3"/>
    <w:rsid w:val="001C0DE6"/>
    <w:rsid w:val="00206A39"/>
    <w:rsid w:val="00220E76"/>
    <w:rsid w:val="00242023"/>
    <w:rsid w:val="002B3051"/>
    <w:rsid w:val="002B47BC"/>
    <w:rsid w:val="002B7C7F"/>
    <w:rsid w:val="002C1AF9"/>
    <w:rsid w:val="00300D62"/>
    <w:rsid w:val="00312CC5"/>
    <w:rsid w:val="0031796C"/>
    <w:rsid w:val="0034559E"/>
    <w:rsid w:val="00365563"/>
    <w:rsid w:val="003947E8"/>
    <w:rsid w:val="003B46FE"/>
    <w:rsid w:val="003C2171"/>
    <w:rsid w:val="003D4336"/>
    <w:rsid w:val="003E2A5B"/>
    <w:rsid w:val="004062C3"/>
    <w:rsid w:val="0041758E"/>
    <w:rsid w:val="004624ED"/>
    <w:rsid w:val="00464D2B"/>
    <w:rsid w:val="00486A16"/>
    <w:rsid w:val="004B40A7"/>
    <w:rsid w:val="004B5D09"/>
    <w:rsid w:val="004E0DA3"/>
    <w:rsid w:val="004E4713"/>
    <w:rsid w:val="004E6FDD"/>
    <w:rsid w:val="00506EF3"/>
    <w:rsid w:val="00530884"/>
    <w:rsid w:val="005454F2"/>
    <w:rsid w:val="00580C7F"/>
    <w:rsid w:val="005B4418"/>
    <w:rsid w:val="005B5CF7"/>
    <w:rsid w:val="005D0455"/>
    <w:rsid w:val="005E51D2"/>
    <w:rsid w:val="00647990"/>
    <w:rsid w:val="00671092"/>
    <w:rsid w:val="00677C73"/>
    <w:rsid w:val="006908E7"/>
    <w:rsid w:val="006B0F53"/>
    <w:rsid w:val="006B2871"/>
    <w:rsid w:val="006D402E"/>
    <w:rsid w:val="007523F1"/>
    <w:rsid w:val="007563D6"/>
    <w:rsid w:val="00757D3C"/>
    <w:rsid w:val="007E56CB"/>
    <w:rsid w:val="007F7829"/>
    <w:rsid w:val="00843D2B"/>
    <w:rsid w:val="008509B2"/>
    <w:rsid w:val="00850B17"/>
    <w:rsid w:val="00856925"/>
    <w:rsid w:val="00874EF4"/>
    <w:rsid w:val="00883B92"/>
    <w:rsid w:val="008E290F"/>
    <w:rsid w:val="00925E30"/>
    <w:rsid w:val="009376A1"/>
    <w:rsid w:val="00946AB7"/>
    <w:rsid w:val="00952BA5"/>
    <w:rsid w:val="0098018C"/>
    <w:rsid w:val="009A0FD1"/>
    <w:rsid w:val="009B772A"/>
    <w:rsid w:val="009C2053"/>
    <w:rsid w:val="009C436A"/>
    <w:rsid w:val="009E6515"/>
    <w:rsid w:val="00A02BA3"/>
    <w:rsid w:val="00A22F44"/>
    <w:rsid w:val="00A4215D"/>
    <w:rsid w:val="00A57722"/>
    <w:rsid w:val="00A94F3B"/>
    <w:rsid w:val="00A9729C"/>
    <w:rsid w:val="00AE581A"/>
    <w:rsid w:val="00B27406"/>
    <w:rsid w:val="00B35BBB"/>
    <w:rsid w:val="00B4029C"/>
    <w:rsid w:val="00B51E6F"/>
    <w:rsid w:val="00BA240B"/>
    <w:rsid w:val="00BE636F"/>
    <w:rsid w:val="00C47BC5"/>
    <w:rsid w:val="00CD6A09"/>
    <w:rsid w:val="00D203A7"/>
    <w:rsid w:val="00DA785D"/>
    <w:rsid w:val="00DE0E62"/>
    <w:rsid w:val="00E01C1B"/>
    <w:rsid w:val="00E031B0"/>
    <w:rsid w:val="00E50D98"/>
    <w:rsid w:val="00E52ABF"/>
    <w:rsid w:val="00E52C66"/>
    <w:rsid w:val="00E65F52"/>
    <w:rsid w:val="00E65F68"/>
    <w:rsid w:val="00E731B3"/>
    <w:rsid w:val="00EA0322"/>
    <w:rsid w:val="00EB29A6"/>
    <w:rsid w:val="00EB5F68"/>
    <w:rsid w:val="00ED6053"/>
    <w:rsid w:val="00F61839"/>
    <w:rsid w:val="00F84FB5"/>
    <w:rsid w:val="00FD6B49"/>
    <w:rsid w:val="029F47A0"/>
    <w:rsid w:val="1273690D"/>
    <w:rsid w:val="143E146E"/>
    <w:rsid w:val="15FE3818"/>
    <w:rsid w:val="1DC7240F"/>
    <w:rsid w:val="1F6D6E82"/>
    <w:rsid w:val="342C6D7F"/>
    <w:rsid w:val="345F5BAF"/>
    <w:rsid w:val="399324BA"/>
    <w:rsid w:val="3F7A4604"/>
    <w:rsid w:val="60C43D51"/>
    <w:rsid w:val="62E168A1"/>
    <w:rsid w:val="731B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5"/>
    <w:link w:val="2"/>
    <w:semiHidden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8">
    <w:name w:val="Footer Char"/>
    <w:basedOn w:val="5"/>
    <w:link w:val="3"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5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315</Words>
  <Characters>1802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2018-08-09T08:34:00Z</dcterms:created>
  <dc:creator>kwokchi chui</dc:creator>
  <cp:lastModifiedBy>mike032</cp:lastModifiedBy>
  <cp:lastPrinted>2018-08-08T03:08:00Z</cp:lastPrinted>
  <dcterms:modified xsi:type="dcterms:W3CDTF">2018-08-10T05:46:59Z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