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C" w:rsidRDefault="00EB0E1C" w:rsidP="00EB0E1C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EB0E1C" w:rsidRPr="0043279C" w:rsidRDefault="00EB0E1C" w:rsidP="00EB0E1C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EB0E1C" w:rsidRPr="00EC34AE" w:rsidRDefault="00EB0E1C" w:rsidP="00EB0E1C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366C51">
        <w:rPr>
          <w:rFonts w:ascii="方正小标宋_GBK" w:eastAsia="方正小标宋_GBK" w:hint="eastAsia"/>
          <w:sz w:val="44"/>
          <w:szCs w:val="44"/>
        </w:rPr>
        <w:t>南通市工商和市场监管系统</w:t>
      </w:r>
      <w:r w:rsidRPr="00EC34AE">
        <w:rPr>
          <w:rFonts w:ascii="方正小标宋_GBK" w:eastAsia="方正小标宋_GBK" w:hint="eastAsia"/>
          <w:sz w:val="44"/>
          <w:szCs w:val="44"/>
        </w:rPr>
        <w:t>服务民营经济高质量发展</w:t>
      </w:r>
      <w:r>
        <w:rPr>
          <w:rFonts w:ascii="方正小标宋_GBK" w:eastAsia="方正小标宋_GBK" w:hint="eastAsia"/>
          <w:sz w:val="44"/>
          <w:szCs w:val="44"/>
        </w:rPr>
        <w:t>十项措施</w:t>
      </w:r>
    </w:p>
    <w:p w:rsidR="00EB0E1C" w:rsidRPr="00EE7178" w:rsidRDefault="00EB0E1C" w:rsidP="00EB0E1C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EB0E1C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E7178">
        <w:rPr>
          <w:rFonts w:ascii="方正仿宋_GBK" w:eastAsia="方正仿宋_GBK" w:hint="eastAsia"/>
          <w:sz w:val="32"/>
          <w:szCs w:val="32"/>
        </w:rPr>
        <w:t>为认真落</w:t>
      </w:r>
      <w:proofErr w:type="gramStart"/>
      <w:r w:rsidRPr="00EE7178">
        <w:rPr>
          <w:rFonts w:ascii="方正仿宋_GBK" w:eastAsia="方正仿宋_GBK" w:hint="eastAsia"/>
          <w:sz w:val="32"/>
          <w:szCs w:val="32"/>
        </w:rPr>
        <w:t>实习近</w:t>
      </w:r>
      <w:proofErr w:type="gramEnd"/>
      <w:r w:rsidRPr="00EE7178">
        <w:rPr>
          <w:rFonts w:ascii="方正仿宋_GBK" w:eastAsia="方正仿宋_GBK" w:hint="eastAsia"/>
          <w:sz w:val="32"/>
          <w:szCs w:val="32"/>
        </w:rPr>
        <w:t>平总书记在民营企业座谈会上的讲话精神</w:t>
      </w:r>
      <w:r>
        <w:rPr>
          <w:rFonts w:ascii="方正仿宋_GBK" w:eastAsia="方正仿宋_GBK" w:hint="eastAsia"/>
          <w:sz w:val="32"/>
          <w:szCs w:val="32"/>
        </w:rPr>
        <w:t>和市委市政府推动民营经济发展工作部署</w:t>
      </w:r>
      <w:r w:rsidRPr="00EE7178">
        <w:rPr>
          <w:rFonts w:ascii="方正仿宋_GBK" w:eastAsia="方正仿宋_GBK" w:hint="eastAsia"/>
          <w:sz w:val="32"/>
          <w:szCs w:val="32"/>
        </w:rPr>
        <w:t>，进一步优化营商环境，支持服务民营经济转型升级，推动经济高质量发展，现制定如下</w:t>
      </w:r>
      <w:r>
        <w:rPr>
          <w:rFonts w:ascii="方正仿宋_GBK" w:eastAsia="方正仿宋_GBK" w:hint="eastAsia"/>
          <w:sz w:val="32"/>
          <w:szCs w:val="32"/>
        </w:rPr>
        <w:t>措施</w:t>
      </w:r>
      <w:r w:rsidRPr="00EE7178">
        <w:rPr>
          <w:rFonts w:ascii="方正仿宋_GBK" w:eastAsia="方正仿宋_GBK" w:hint="eastAsia"/>
          <w:sz w:val="32"/>
          <w:szCs w:val="32"/>
        </w:rPr>
        <w:t>：</w:t>
      </w:r>
    </w:p>
    <w:p w:rsidR="00EB0E1C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06DC4">
        <w:rPr>
          <w:rFonts w:ascii="方正黑体_GBK" w:eastAsia="方正黑体_GBK" w:hint="eastAsia"/>
          <w:sz w:val="32"/>
          <w:szCs w:val="32"/>
        </w:rPr>
        <w:t>一</w:t>
      </w:r>
      <w:r>
        <w:rPr>
          <w:rFonts w:ascii="方正黑体_GBK" w:eastAsia="方正黑体_GBK" w:hint="eastAsia"/>
          <w:sz w:val="32"/>
          <w:szCs w:val="32"/>
        </w:rPr>
        <w:t>、</w:t>
      </w:r>
      <w:r w:rsidRPr="00F06DC4">
        <w:rPr>
          <w:rFonts w:ascii="方正黑体_GBK" w:eastAsia="方正黑体_GBK" w:hint="eastAsia"/>
          <w:sz w:val="32"/>
          <w:szCs w:val="32"/>
        </w:rPr>
        <w:t>持续深化营商环境建设</w:t>
      </w:r>
      <w:r>
        <w:rPr>
          <w:rFonts w:ascii="方正仿宋_GBK" w:eastAsia="方正仿宋_GBK" w:hint="eastAsia"/>
          <w:sz w:val="32"/>
          <w:szCs w:val="32"/>
        </w:rPr>
        <w:t>。全面推进证照分离改革，进一步破解“办照容易办证难”、“准入不准营”难题，帮助民营企业抓住机遇、快速成长、做大做强。</w:t>
      </w:r>
      <w:r w:rsidRPr="00F06DC4">
        <w:rPr>
          <w:rFonts w:ascii="方正仿宋_GBK" w:eastAsia="方正仿宋_GBK" w:hint="eastAsia"/>
          <w:sz w:val="32"/>
          <w:szCs w:val="32"/>
        </w:rPr>
        <w:t>严格执行“3550”改革要求，切实强化我市服务中小企业发展的政策落实，</w:t>
      </w:r>
      <w:r>
        <w:rPr>
          <w:rFonts w:ascii="方正仿宋_GBK" w:eastAsia="方正仿宋_GBK" w:hint="eastAsia"/>
          <w:sz w:val="32"/>
          <w:szCs w:val="32"/>
        </w:rPr>
        <w:t>进一步便捷市场主体准入，畅通市场主体退出渠道，降低企业制度性交易成本，构建稳定、公平、透明、可预期的营商环境</w:t>
      </w:r>
      <w:r w:rsidRPr="00F06DC4">
        <w:rPr>
          <w:rFonts w:ascii="方正仿宋_GBK" w:eastAsia="方正仿宋_GBK" w:hint="eastAsia"/>
          <w:sz w:val="32"/>
          <w:szCs w:val="32"/>
        </w:rPr>
        <w:t>。</w:t>
      </w:r>
    </w:p>
    <w:p w:rsidR="00EB0E1C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928D5">
        <w:rPr>
          <w:rFonts w:ascii="方正黑体_GBK" w:eastAsia="方正黑体_GBK" w:hint="eastAsia"/>
          <w:sz w:val="32"/>
          <w:szCs w:val="32"/>
        </w:rPr>
        <w:t>二、大力</w:t>
      </w:r>
      <w:r w:rsidRPr="00F06DC4">
        <w:rPr>
          <w:rFonts w:ascii="方正黑体_GBK" w:eastAsia="方正黑体_GBK" w:hint="eastAsia"/>
          <w:sz w:val="32"/>
          <w:szCs w:val="32"/>
        </w:rPr>
        <w:t>推进商标品牌战略</w:t>
      </w:r>
      <w:r>
        <w:rPr>
          <w:rFonts w:ascii="方正仿宋_GBK" w:eastAsia="方正仿宋_GBK" w:hint="eastAsia"/>
          <w:sz w:val="32"/>
          <w:szCs w:val="32"/>
        </w:rPr>
        <w:t>。积极争取国家市场监管总局授权设立商标注册受理中心，方便我市企业申请商标注册。支持、</w:t>
      </w:r>
      <w:r w:rsidRPr="00EE7178">
        <w:rPr>
          <w:rFonts w:ascii="方正仿宋_GBK" w:eastAsia="方正仿宋_GBK" w:hint="eastAsia"/>
          <w:sz w:val="32"/>
          <w:szCs w:val="32"/>
        </w:rPr>
        <w:t>指导企业通过商标管理、异议、争议等途径申请认定驰名商标，扩大知名品牌保护范围。依托“红盾联侨”商标品牌海外维权中心，引导企业在实施“走出去”战略中“商标先行”，通过马德里商标国际注册拓展海外市场、参与国际竞争。</w:t>
      </w:r>
    </w:p>
    <w:p w:rsidR="00EB0E1C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三</w:t>
      </w:r>
      <w:r w:rsidRPr="00AF7FED">
        <w:rPr>
          <w:rFonts w:ascii="方正黑体_GBK" w:eastAsia="方正黑体_GBK" w:hint="eastAsia"/>
          <w:sz w:val="32"/>
          <w:szCs w:val="32"/>
        </w:rPr>
        <w:t>、继续深化助企融资服务。</w:t>
      </w:r>
      <w:r w:rsidRPr="00EE7178">
        <w:rPr>
          <w:rFonts w:ascii="方正仿宋_GBK" w:eastAsia="方正仿宋_GBK" w:hint="eastAsia"/>
          <w:sz w:val="32"/>
          <w:szCs w:val="32"/>
        </w:rPr>
        <w:t>建立与金融部门的协</w:t>
      </w:r>
      <w:r>
        <w:rPr>
          <w:rFonts w:ascii="方正仿宋_GBK" w:eastAsia="方正仿宋_GBK" w:hint="eastAsia"/>
          <w:sz w:val="32"/>
          <w:szCs w:val="32"/>
        </w:rPr>
        <w:t>同</w:t>
      </w:r>
      <w:r w:rsidRPr="00EE7178">
        <w:rPr>
          <w:rFonts w:ascii="方正仿宋_GBK" w:eastAsia="方正仿宋_GBK" w:hint="eastAsia"/>
          <w:sz w:val="32"/>
          <w:szCs w:val="32"/>
        </w:rPr>
        <w:t>配合机制，</w:t>
      </w:r>
      <w:proofErr w:type="gramStart"/>
      <w:r w:rsidRPr="00EE7178">
        <w:rPr>
          <w:rFonts w:ascii="方正仿宋_GBK" w:eastAsia="方正仿宋_GBK" w:hint="eastAsia"/>
          <w:sz w:val="32"/>
          <w:szCs w:val="32"/>
        </w:rPr>
        <w:t>搭建银</w:t>
      </w:r>
      <w:proofErr w:type="gramEnd"/>
      <w:r w:rsidRPr="00EE7178">
        <w:rPr>
          <w:rFonts w:ascii="方正仿宋_GBK" w:eastAsia="方正仿宋_GBK" w:hint="eastAsia"/>
          <w:sz w:val="32"/>
          <w:szCs w:val="32"/>
        </w:rPr>
        <w:t>企对接平台，引导企业通过股权质押、动产抵押、商标权质押等方式拓宽融资渠道</w:t>
      </w:r>
      <w:r>
        <w:rPr>
          <w:rFonts w:ascii="方正仿宋_GBK" w:eastAsia="方正仿宋_GBK" w:hint="eastAsia"/>
          <w:sz w:val="32"/>
          <w:szCs w:val="32"/>
        </w:rPr>
        <w:t>。发挥小</w:t>
      </w:r>
      <w:proofErr w:type="gramStart"/>
      <w:r>
        <w:rPr>
          <w:rFonts w:ascii="方正仿宋_GBK" w:eastAsia="方正仿宋_GBK" w:hint="eastAsia"/>
          <w:sz w:val="32"/>
          <w:szCs w:val="32"/>
        </w:rPr>
        <w:t>微企业</w:t>
      </w:r>
      <w:proofErr w:type="gramEnd"/>
      <w:r>
        <w:rPr>
          <w:rFonts w:ascii="方正仿宋_GBK" w:eastAsia="方正仿宋_GBK" w:hint="eastAsia"/>
          <w:sz w:val="32"/>
          <w:szCs w:val="32"/>
        </w:rPr>
        <w:t>数据库作用，</w:t>
      </w:r>
      <w:r w:rsidRPr="00EE7178">
        <w:rPr>
          <w:rFonts w:ascii="方正仿宋_GBK" w:eastAsia="方正仿宋_GBK" w:hint="eastAsia"/>
          <w:sz w:val="32"/>
          <w:szCs w:val="32"/>
        </w:rPr>
        <w:t>建立合作机制，落实</w:t>
      </w:r>
      <w:proofErr w:type="gramStart"/>
      <w:r w:rsidRPr="00EE7178">
        <w:rPr>
          <w:rFonts w:ascii="方正仿宋_GBK" w:eastAsia="方正仿宋_GBK" w:hint="eastAsia"/>
          <w:sz w:val="32"/>
          <w:szCs w:val="32"/>
        </w:rPr>
        <w:t>微企成长</w:t>
      </w:r>
      <w:proofErr w:type="gramEnd"/>
      <w:r w:rsidRPr="00EE7178">
        <w:rPr>
          <w:rFonts w:ascii="方正仿宋_GBK" w:eastAsia="方正仿宋_GBK" w:hint="eastAsia"/>
          <w:sz w:val="32"/>
          <w:szCs w:val="32"/>
        </w:rPr>
        <w:t>扶持贷款和商业贷款贴息政策，进一步降低企业融资成本。</w:t>
      </w:r>
    </w:p>
    <w:p w:rsidR="00EB0E1C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</w:t>
      </w:r>
      <w:r w:rsidRPr="00AF7FED">
        <w:rPr>
          <w:rFonts w:ascii="方正黑体_GBK" w:eastAsia="方正黑体_GBK" w:hint="eastAsia"/>
          <w:sz w:val="32"/>
          <w:szCs w:val="32"/>
        </w:rPr>
        <w:t>、积极</w:t>
      </w:r>
      <w:proofErr w:type="gramStart"/>
      <w:r w:rsidRPr="00AF7FED">
        <w:rPr>
          <w:rFonts w:ascii="方正黑体_GBK" w:eastAsia="方正黑体_GBK" w:hint="eastAsia"/>
          <w:sz w:val="32"/>
          <w:szCs w:val="32"/>
        </w:rPr>
        <w:t>推进</w:t>
      </w:r>
      <w:r>
        <w:rPr>
          <w:rFonts w:ascii="方正黑体_GBK" w:eastAsia="方正黑体_GBK" w:hint="eastAsia"/>
          <w:sz w:val="32"/>
          <w:szCs w:val="32"/>
        </w:rPr>
        <w:t>网</w:t>
      </w:r>
      <w:proofErr w:type="gramEnd"/>
      <w:r>
        <w:rPr>
          <w:rFonts w:ascii="方正黑体_GBK" w:eastAsia="方正黑体_GBK" w:hint="eastAsia"/>
          <w:sz w:val="32"/>
          <w:szCs w:val="32"/>
        </w:rPr>
        <w:t>店</w:t>
      </w:r>
      <w:r w:rsidRPr="00AF7FED">
        <w:rPr>
          <w:rFonts w:ascii="方正黑体_GBK" w:eastAsia="方正黑体_GBK" w:hint="eastAsia"/>
          <w:sz w:val="32"/>
          <w:szCs w:val="32"/>
        </w:rPr>
        <w:t>主体发展</w:t>
      </w:r>
      <w:r>
        <w:rPr>
          <w:rFonts w:ascii="方正仿宋_GBK" w:eastAsia="方正仿宋_GBK" w:hint="eastAsia"/>
          <w:sz w:val="32"/>
          <w:szCs w:val="32"/>
        </w:rPr>
        <w:t>。</w:t>
      </w:r>
      <w:r w:rsidRPr="00EE7178">
        <w:rPr>
          <w:rFonts w:ascii="方正仿宋_GBK" w:eastAsia="方正仿宋_GBK" w:hint="eastAsia"/>
          <w:sz w:val="32"/>
          <w:szCs w:val="32"/>
        </w:rPr>
        <w:t>督促网络交易平台经营者落实主体责任，将网络经营者电子标识由“身份标识”打造为“信用标识”</w:t>
      </w:r>
      <w:r>
        <w:rPr>
          <w:rFonts w:ascii="方正仿宋_GBK" w:eastAsia="方正仿宋_GBK" w:hint="eastAsia"/>
          <w:sz w:val="32"/>
          <w:szCs w:val="32"/>
        </w:rPr>
        <w:t>；</w:t>
      </w:r>
      <w:r w:rsidRPr="00EE7178">
        <w:rPr>
          <w:rFonts w:ascii="方正仿宋_GBK" w:eastAsia="方正仿宋_GBK" w:hint="eastAsia"/>
          <w:sz w:val="32"/>
          <w:szCs w:val="32"/>
        </w:rPr>
        <w:t>深入开展“网剑行动”，严厉打击刷单炒信等违法行为，为市场主体依托互联网转型升级打造公平诚信的网络市场环境。</w:t>
      </w:r>
    </w:p>
    <w:p w:rsidR="00EB0E1C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87F3D">
        <w:rPr>
          <w:rFonts w:ascii="方正黑体_GBK" w:eastAsia="方正黑体_GBK" w:hint="eastAsia"/>
          <w:sz w:val="32"/>
          <w:szCs w:val="32"/>
        </w:rPr>
        <w:t>五、大力</w:t>
      </w:r>
      <w:r>
        <w:rPr>
          <w:rFonts w:ascii="方正黑体_GBK" w:eastAsia="方正黑体_GBK" w:hint="eastAsia"/>
          <w:sz w:val="32"/>
          <w:szCs w:val="32"/>
        </w:rPr>
        <w:t>培育“四新”经济发展</w:t>
      </w:r>
      <w:r>
        <w:rPr>
          <w:rFonts w:ascii="方正仿宋_GBK" w:eastAsia="方正仿宋_GBK" w:hint="eastAsia"/>
          <w:sz w:val="32"/>
          <w:szCs w:val="32"/>
        </w:rPr>
        <w:t>。</w:t>
      </w:r>
      <w:proofErr w:type="gramStart"/>
      <w:r>
        <w:rPr>
          <w:rFonts w:ascii="方正仿宋_GBK" w:eastAsia="方正仿宋_GBK" w:hint="eastAsia"/>
          <w:sz w:val="32"/>
          <w:szCs w:val="32"/>
        </w:rPr>
        <w:t>支持众创空间</w:t>
      </w:r>
      <w:proofErr w:type="gramEnd"/>
      <w:r>
        <w:rPr>
          <w:rFonts w:ascii="方正仿宋_GBK" w:eastAsia="方正仿宋_GBK" w:hint="eastAsia"/>
          <w:sz w:val="32"/>
          <w:szCs w:val="32"/>
        </w:rPr>
        <w:t>、</w:t>
      </w:r>
      <w:proofErr w:type="gramStart"/>
      <w:r>
        <w:rPr>
          <w:rFonts w:ascii="方正仿宋_GBK" w:eastAsia="方正仿宋_GBK" w:hint="eastAsia"/>
          <w:sz w:val="32"/>
          <w:szCs w:val="32"/>
        </w:rPr>
        <w:t>创客工厂</w:t>
      </w:r>
      <w:proofErr w:type="gramEnd"/>
      <w:r>
        <w:rPr>
          <w:rFonts w:ascii="方正仿宋_GBK" w:eastAsia="方正仿宋_GBK" w:hint="eastAsia"/>
          <w:sz w:val="32"/>
          <w:szCs w:val="32"/>
        </w:rPr>
        <w:t>、创业咖啡、股权众筹、跨境电商、</w:t>
      </w:r>
      <w:proofErr w:type="gramStart"/>
      <w:r>
        <w:rPr>
          <w:rFonts w:ascii="方正仿宋_GBK" w:eastAsia="方正仿宋_GBK" w:hint="eastAsia"/>
          <w:sz w:val="32"/>
          <w:szCs w:val="32"/>
        </w:rPr>
        <w:t>微商等</w:t>
      </w:r>
      <w:proofErr w:type="gramEnd"/>
      <w:r>
        <w:rPr>
          <w:rFonts w:ascii="方正仿宋_GBK" w:eastAsia="方正仿宋_GBK" w:hint="eastAsia"/>
          <w:sz w:val="32"/>
          <w:szCs w:val="32"/>
        </w:rPr>
        <w:t>新业态、新模式规范发展，引导企业创新经营模式和组织方式。引导广告产业园区加快发展，申报国家级、省级重点广告发展项目，搭建优秀广告企业和广告作品推介展示平台，力争年广告经营额增幅不低于8%。</w:t>
      </w:r>
    </w:p>
    <w:p w:rsidR="00EB0E1C" w:rsidRPr="00C87F3D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六</w:t>
      </w:r>
      <w:r w:rsidRPr="00F06DC4">
        <w:rPr>
          <w:rFonts w:ascii="方正黑体_GBK" w:eastAsia="方正黑体_GBK" w:hint="eastAsia"/>
          <w:sz w:val="32"/>
          <w:szCs w:val="32"/>
        </w:rPr>
        <w:t>、</w:t>
      </w:r>
      <w:r>
        <w:rPr>
          <w:rFonts w:ascii="方正黑体_GBK" w:eastAsia="方正黑体_GBK" w:hint="eastAsia"/>
          <w:sz w:val="32"/>
          <w:szCs w:val="32"/>
        </w:rPr>
        <w:t>积极推行</w:t>
      </w:r>
      <w:r w:rsidRPr="00F06DC4">
        <w:rPr>
          <w:rFonts w:ascii="方正黑体_GBK" w:eastAsia="方正黑体_GBK" w:hint="eastAsia"/>
          <w:sz w:val="32"/>
          <w:szCs w:val="32"/>
        </w:rPr>
        <w:t>包容审慎监管</w:t>
      </w:r>
      <w:r>
        <w:rPr>
          <w:rFonts w:ascii="方正仿宋_GBK" w:eastAsia="方正仿宋_GBK" w:hint="eastAsia"/>
          <w:sz w:val="32"/>
          <w:szCs w:val="32"/>
        </w:rPr>
        <w:t>。进一步更新执法理念，</w:t>
      </w:r>
      <w:r w:rsidRPr="00EE7178">
        <w:rPr>
          <w:rFonts w:ascii="方正仿宋_GBK" w:eastAsia="方正仿宋_GBK" w:hint="eastAsia"/>
          <w:sz w:val="32"/>
          <w:szCs w:val="32"/>
        </w:rPr>
        <w:t>对新技术、新产业、新业态、新模式实行包容审慎监管，对违法行为社会危害后果轻微、主动纠正违法行为、消除危害后果的市场主体，以教育规范为主，依法从轻或减轻处罚。案件查办依法采取查封、扣押、冻结等强制措施时，应最大限度降低对企业生产经营活动的影响。</w:t>
      </w:r>
    </w:p>
    <w:p w:rsidR="00EB0E1C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七</w:t>
      </w:r>
      <w:r w:rsidRPr="00F06DC4">
        <w:rPr>
          <w:rFonts w:ascii="方正黑体_GBK" w:eastAsia="方正黑体_GBK" w:hint="eastAsia"/>
          <w:sz w:val="32"/>
          <w:szCs w:val="32"/>
        </w:rPr>
        <w:t>、全面推行“双随机、</w:t>
      </w:r>
      <w:proofErr w:type="gramStart"/>
      <w:r w:rsidRPr="00F06DC4">
        <w:rPr>
          <w:rFonts w:ascii="方正黑体_GBK" w:eastAsia="方正黑体_GBK" w:hint="eastAsia"/>
          <w:sz w:val="32"/>
          <w:szCs w:val="32"/>
        </w:rPr>
        <w:t>一</w:t>
      </w:r>
      <w:proofErr w:type="gramEnd"/>
      <w:r w:rsidRPr="00F06DC4">
        <w:rPr>
          <w:rFonts w:ascii="方正黑体_GBK" w:eastAsia="方正黑体_GBK" w:hint="eastAsia"/>
          <w:sz w:val="32"/>
          <w:szCs w:val="32"/>
        </w:rPr>
        <w:t>公开”监管。</w:t>
      </w:r>
      <w:r w:rsidRPr="00EE7178">
        <w:rPr>
          <w:rFonts w:ascii="方正仿宋_GBK" w:eastAsia="方正仿宋_GBK" w:hint="eastAsia"/>
          <w:sz w:val="32"/>
          <w:szCs w:val="32"/>
        </w:rPr>
        <w:t>拓展跨部门随</w:t>
      </w:r>
      <w:r w:rsidRPr="00EE7178">
        <w:rPr>
          <w:rFonts w:ascii="方正仿宋_GBK" w:eastAsia="方正仿宋_GBK" w:hint="eastAsia"/>
          <w:sz w:val="32"/>
          <w:szCs w:val="32"/>
        </w:rPr>
        <w:lastRenderedPageBreak/>
        <w:t>机抽查范围，除随机抽查、质量抽检、专项整治、投诉举报等情形外，原则上不再对企业</w:t>
      </w:r>
      <w:r>
        <w:rPr>
          <w:rFonts w:ascii="方正仿宋_GBK" w:eastAsia="方正仿宋_GBK" w:hint="eastAsia"/>
          <w:sz w:val="32"/>
          <w:szCs w:val="32"/>
        </w:rPr>
        <w:t>进行</w:t>
      </w:r>
      <w:r w:rsidRPr="00EE7178">
        <w:rPr>
          <w:rFonts w:ascii="方正仿宋_GBK" w:eastAsia="方正仿宋_GBK" w:hint="eastAsia"/>
          <w:sz w:val="32"/>
          <w:szCs w:val="32"/>
        </w:rPr>
        <w:t>上门检查。严格按计划实施流通领域商品质量抽检，对同一商标的同一规格型号的商品，除举报和有针对性地跟踪抽检外，同</w:t>
      </w:r>
      <w:proofErr w:type="gramStart"/>
      <w:r w:rsidRPr="00EE7178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EE7178">
        <w:rPr>
          <w:rFonts w:ascii="方正仿宋_GBK" w:eastAsia="方正仿宋_GBK" w:hint="eastAsia"/>
          <w:sz w:val="32"/>
          <w:szCs w:val="32"/>
        </w:rPr>
        <w:t>年度原则上不进行两次以上抽检。</w:t>
      </w:r>
    </w:p>
    <w:p w:rsidR="00EB0E1C" w:rsidRPr="00F06DC4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八</w:t>
      </w:r>
      <w:r w:rsidRPr="00AF7FED">
        <w:rPr>
          <w:rFonts w:ascii="方正黑体_GBK" w:eastAsia="方正黑体_GBK" w:hint="eastAsia"/>
          <w:sz w:val="32"/>
          <w:szCs w:val="32"/>
        </w:rPr>
        <w:t>、探索实施信用修复机制</w:t>
      </w:r>
      <w:r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对企业因长期未经营被吊销营业执照的，在依法办理注销登记后，解除对其法定代表人“黑名单”限制，允许其法定代表人继续享有任职资格。对未按规定履行年报公示义务，被列入经营异常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名录且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从事一般经营项目的企业，经核实已补报年度报告后，可当场办理移出手续。</w:t>
      </w:r>
    </w:p>
    <w:p w:rsidR="00EB0E1C" w:rsidRDefault="00EB0E1C" w:rsidP="00EB0E1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九</w:t>
      </w:r>
      <w:r w:rsidRPr="00AF7FED">
        <w:rPr>
          <w:rFonts w:ascii="方正黑体_GBK" w:eastAsia="方正黑体_GBK" w:hint="eastAsia"/>
          <w:sz w:val="32"/>
          <w:szCs w:val="32"/>
        </w:rPr>
        <w:t>、积极</w:t>
      </w:r>
      <w:r>
        <w:rPr>
          <w:rFonts w:ascii="方正黑体_GBK" w:eastAsia="方正黑体_GBK" w:hint="eastAsia"/>
          <w:sz w:val="32"/>
          <w:szCs w:val="32"/>
        </w:rPr>
        <w:t>营造公平竞争环境</w:t>
      </w:r>
      <w:r>
        <w:rPr>
          <w:rFonts w:ascii="方正仿宋_GBK" w:eastAsia="方正仿宋_GBK" w:hint="eastAsia"/>
          <w:sz w:val="32"/>
          <w:szCs w:val="32"/>
        </w:rPr>
        <w:t>。</w:t>
      </w:r>
      <w:r w:rsidRPr="00EE7178">
        <w:rPr>
          <w:rFonts w:ascii="方正仿宋_GBK" w:eastAsia="方正仿宋_GBK" w:hint="eastAsia"/>
          <w:sz w:val="32"/>
          <w:szCs w:val="32"/>
        </w:rPr>
        <w:t>严格落实公平竞争审查制度，防止出台排除、限制企业竞争的规范性文件和政策措施。对行政机关滥用行政权力破坏公平竞争的地区封锁、行政垄断行为，依法行使处理建议权，督促整改落实。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加强对垄断行业滥用市场支配地位、排除或限制企业公平竞争行为的监督检查，依法严厉打击制售假冒伪劣、消费欺诈、虚假广告、不正当竞争等违法行为，做到有诉必接、有案必查、有查必果。</w:t>
      </w:r>
    </w:p>
    <w:p w:rsidR="00EB0E1C" w:rsidRPr="00CF0528" w:rsidRDefault="00EB0E1C" w:rsidP="00EB0E1C">
      <w:pPr>
        <w:spacing w:line="600" w:lineRule="exact"/>
        <w:ind w:firstLineChars="200" w:firstLine="640"/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十</w:t>
      </w:r>
      <w:r w:rsidRPr="00AF7FED">
        <w:rPr>
          <w:rFonts w:ascii="方正黑体_GBK" w:eastAsia="方正黑体_GBK" w:hAnsi="方正仿宋_GBK" w:cs="方正仿宋_GBK" w:hint="eastAsia"/>
          <w:sz w:val="32"/>
          <w:szCs w:val="32"/>
        </w:rPr>
        <w:t>、强化民企经济组织指导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。充分发挥民营经济协会对民营经济发展的组织、指导、推动作用，加强对各级民营经济协会和微型企业协会的指导支持，指导协会搭建项目建设、产品推介、投资融资、人才引进等平台并提供数据支持；指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导协会开展民营企业、微型企业和个体工商户评比活动，弘扬优秀企业家精神。</w:t>
      </w:r>
    </w:p>
    <w:p w:rsidR="00EB0E1C" w:rsidRDefault="00EB0E1C" w:rsidP="00EB0E1C">
      <w:pPr>
        <w:tabs>
          <w:tab w:val="left" w:pos="2925"/>
        </w:tabs>
        <w:ind w:firstLine="570"/>
        <w:rPr>
          <w:rFonts w:hint="eastAsia"/>
          <w:sz w:val="28"/>
          <w:szCs w:val="28"/>
        </w:rPr>
      </w:pPr>
    </w:p>
    <w:p w:rsidR="00EB0E1C" w:rsidRPr="004A6A95" w:rsidRDefault="00EB0E1C" w:rsidP="00EB0E1C">
      <w:pPr>
        <w:tabs>
          <w:tab w:val="left" w:pos="2925"/>
        </w:tabs>
        <w:ind w:firstLine="570"/>
        <w:rPr>
          <w:rFonts w:hint="eastAsia"/>
          <w:sz w:val="28"/>
          <w:szCs w:val="28"/>
        </w:rPr>
      </w:pPr>
    </w:p>
    <w:p w:rsidR="004437A7" w:rsidRPr="00EB0E1C" w:rsidRDefault="004437A7"/>
    <w:sectPr w:rsidR="004437A7" w:rsidRPr="00EB0E1C" w:rsidSect="003B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E1C"/>
    <w:rsid w:val="003B1387"/>
    <w:rsid w:val="0041338E"/>
    <w:rsid w:val="004437A7"/>
    <w:rsid w:val="0058649F"/>
    <w:rsid w:val="00EB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EB0E1C"/>
    <w:pPr>
      <w:spacing w:line="240" w:lineRule="exact"/>
    </w:pPr>
    <w:rPr>
      <w:rFonts w:ascii="仿宋_GB2312" w:eastAsia="仿宋_GB2312" w:hAnsi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2018-11-12T01:27:00Z</dcterms:created>
  <dcterms:modified xsi:type="dcterms:W3CDTF">2018-11-12T01:28:00Z</dcterms:modified>
</cp:coreProperties>
</file>