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03.100.40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A01     </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3206</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南通市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2023</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科技成果分类评价技术规范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classified evaluation of scientific and technological  achievements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南通市市场监督管理局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"_Toc130235941" </w:instrText>
      </w:r>
      <w:r>
        <w:fldChar w:fldCharType="separate"/>
      </w:r>
      <w:r>
        <w:rPr>
          <w:rStyle w:val="33"/>
        </w:rPr>
        <w:t>前言</w:t>
      </w:r>
      <w:r>
        <w:tab/>
      </w:r>
      <w:r>
        <w:fldChar w:fldCharType="begin"/>
      </w:r>
      <w:r>
        <w:instrText xml:space="preserve"> PAGEREF _Toc130235941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"_Toc130235942" </w:instrText>
      </w:r>
      <w:r>
        <w:fldChar w:fldCharType="separate"/>
      </w:r>
      <w:r>
        <w:rPr>
          <w:rStyle w:val="33"/>
        </w:rPr>
        <w:t>1  范围</w:t>
      </w:r>
      <w:r>
        <w:tab/>
      </w:r>
      <w:r>
        <w:fldChar w:fldCharType="begin"/>
      </w:r>
      <w:r>
        <w:instrText xml:space="preserve"> PAGEREF _Toc130235942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"_Toc130235943" </w:instrText>
      </w:r>
      <w:r>
        <w:fldChar w:fldCharType="separate"/>
      </w:r>
      <w:r>
        <w:rPr>
          <w:rStyle w:val="33"/>
        </w:rPr>
        <w:t>2  规范性引用文件</w:t>
      </w:r>
      <w:r>
        <w:tab/>
      </w:r>
      <w:r>
        <w:fldChar w:fldCharType="begin"/>
      </w:r>
      <w:r>
        <w:instrText xml:space="preserve"> PAGEREF _Toc130235943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"_Toc130235944" </w:instrText>
      </w:r>
      <w:r>
        <w:fldChar w:fldCharType="separate"/>
      </w:r>
      <w:r>
        <w:rPr>
          <w:rStyle w:val="33"/>
        </w:rPr>
        <w:t>3  术语和定义</w:t>
      </w:r>
      <w:r>
        <w:tab/>
      </w:r>
      <w:r>
        <w:fldChar w:fldCharType="begin"/>
      </w:r>
      <w:r>
        <w:instrText xml:space="preserve"> PAGEREF _Toc130235944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"_Toc130235945" </w:instrText>
      </w:r>
      <w:r>
        <w:fldChar w:fldCharType="separate"/>
      </w:r>
      <w:r>
        <w:rPr>
          <w:rStyle w:val="33"/>
          <w14:scene3d w14:prst="orthographicFront">
            <w14:lightRig w14:rig="threePt" w14:dir="t">
              <w14:rot w14:lat="0" w14:lon="0" w14:rev="0"/>
            </w14:lightRig>
          </w14:scene3d>
        </w:rPr>
        <w:t>3.1</w:t>
      </w:r>
      <w:r>
        <w:tab/>
      </w:r>
      <w:r>
        <w:fldChar w:fldCharType="begin"/>
      </w:r>
      <w:r>
        <w:instrText xml:space="preserve"> PAGEREF _Toc130235945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"_Toc130235946" </w:instrText>
      </w:r>
      <w:r>
        <w:fldChar w:fldCharType="separate"/>
      </w:r>
      <w:r>
        <w:rPr>
          <w:rStyle w:val="33"/>
          <w14:scene3d w14:prst="orthographicFront">
            <w14:lightRig w14:rig="threePt" w14:dir="t">
              <w14:rot w14:lat="0" w14:lon="0" w14:rev="0"/>
            </w14:lightRig>
          </w14:scene3d>
        </w:rPr>
        <w:t>3.2</w:t>
      </w:r>
      <w:r>
        <w:tab/>
      </w:r>
      <w:r>
        <w:fldChar w:fldCharType="begin"/>
      </w:r>
      <w:r>
        <w:instrText xml:space="preserve"> PAGEREF _Toc130235946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"_Toc130235947" </w:instrText>
      </w:r>
      <w:r>
        <w:fldChar w:fldCharType="separate"/>
      </w:r>
      <w:r>
        <w:rPr>
          <w:rStyle w:val="33"/>
          <w14:scene3d w14:prst="orthographicFront">
            <w14:lightRig w14:rig="threePt" w14:dir="t">
              <w14:rot w14:lat="0" w14:lon="0" w14:rev="0"/>
            </w14:lightRig>
          </w14:scene3d>
        </w:rPr>
        <w:t>3.3</w:t>
      </w:r>
      <w:r>
        <w:tab/>
      </w:r>
      <w:r>
        <w:fldChar w:fldCharType="begin"/>
      </w:r>
      <w:r>
        <w:instrText xml:space="preserve"> PAGEREF _Toc130235947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"_Toc130235948" </w:instrText>
      </w:r>
      <w:r>
        <w:fldChar w:fldCharType="separate"/>
      </w:r>
      <w:r>
        <w:rPr>
          <w:rStyle w:val="33"/>
          <w14:scene3d w14:prst="orthographicFront">
            <w14:lightRig w14:rig="threePt" w14:dir="t">
              <w14:rot w14:lat="0" w14:lon="0" w14:rev="0"/>
            </w14:lightRig>
          </w14:scene3d>
        </w:rPr>
        <w:t>3.4</w:t>
      </w:r>
      <w:r>
        <w:tab/>
      </w:r>
      <w:r>
        <w:fldChar w:fldCharType="begin"/>
      </w:r>
      <w:r>
        <w:instrText xml:space="preserve"> PAGEREF _Toc130235948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"_Toc130235949" </w:instrText>
      </w:r>
      <w:r>
        <w:fldChar w:fldCharType="separate"/>
      </w:r>
      <w:r>
        <w:rPr>
          <w:rStyle w:val="33"/>
          <w14:scene3d w14:prst="orthographicFront">
            <w14:lightRig w14:rig="threePt" w14:dir="t">
              <w14:rot w14:lat="0" w14:lon="0" w14:rev="0"/>
            </w14:lightRig>
          </w14:scene3d>
        </w:rPr>
        <w:t>3.5</w:t>
      </w:r>
      <w:r>
        <w:tab/>
      </w:r>
      <w:r>
        <w:fldChar w:fldCharType="begin"/>
      </w:r>
      <w:r>
        <w:instrText xml:space="preserve"> PAGEREF _Toc130235949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"_Toc130235950" </w:instrText>
      </w:r>
      <w:r>
        <w:fldChar w:fldCharType="separate"/>
      </w:r>
      <w:r>
        <w:rPr>
          <w:rStyle w:val="33"/>
        </w:rPr>
        <w:t>4  评价原则</w:t>
      </w:r>
      <w:r>
        <w:tab/>
      </w:r>
      <w:r>
        <w:fldChar w:fldCharType="begin"/>
      </w:r>
      <w:r>
        <w:instrText xml:space="preserve"> PAGEREF _Toc130235950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"_Toc130235951" </w:instrText>
      </w:r>
      <w:r>
        <w:fldChar w:fldCharType="separate"/>
      </w:r>
      <w:r>
        <w:rPr>
          <w:rStyle w:val="33"/>
          <w14:scene3d w14:prst="orthographicFront">
            <w14:lightRig w14:rig="threePt" w14:dir="t">
              <w14:rot w14:lat="0" w14:lon="0" w14:rev="0"/>
            </w14:lightRig>
          </w14:scene3d>
        </w:rPr>
        <w:t xml:space="preserve">4.1 </w:t>
      </w:r>
      <w:r>
        <w:rPr>
          <w:rStyle w:val="33"/>
        </w:rPr>
        <w:t xml:space="preserve"> 公正公平原则</w:t>
      </w:r>
      <w:r>
        <w:tab/>
      </w:r>
      <w:r>
        <w:fldChar w:fldCharType="begin"/>
      </w:r>
      <w:r>
        <w:instrText xml:space="preserve"> PAGEREF _Toc130235951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"_Toc130235952" </w:instrText>
      </w:r>
      <w:r>
        <w:fldChar w:fldCharType="separate"/>
      </w:r>
      <w:r>
        <w:rPr>
          <w:rStyle w:val="33"/>
          <w14:scene3d w14:prst="orthographicFront">
            <w14:lightRig w14:rig="threePt" w14:dir="t">
              <w14:rot w14:lat="0" w14:lon="0" w14:rev="0"/>
            </w14:lightRig>
          </w14:scene3d>
        </w:rPr>
        <w:t xml:space="preserve">4.2 </w:t>
      </w:r>
      <w:r>
        <w:rPr>
          <w:rStyle w:val="33"/>
        </w:rPr>
        <w:t xml:space="preserve"> 科学性原则</w:t>
      </w:r>
      <w:r>
        <w:tab/>
      </w:r>
      <w:r>
        <w:fldChar w:fldCharType="begin"/>
      </w:r>
      <w:r>
        <w:instrText xml:space="preserve"> PAGEREF _Toc130235952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"_Toc130235953" </w:instrText>
      </w:r>
      <w:r>
        <w:fldChar w:fldCharType="separate"/>
      </w:r>
      <w:r>
        <w:rPr>
          <w:rStyle w:val="33"/>
          <w14:scene3d w14:prst="orthographicFront">
            <w14:lightRig w14:rig="threePt" w14:dir="t">
              <w14:rot w14:lat="0" w14:lon="0" w14:rev="0"/>
            </w14:lightRig>
          </w14:scene3d>
        </w:rPr>
        <w:t xml:space="preserve">4.3 </w:t>
      </w:r>
      <w:r>
        <w:rPr>
          <w:rStyle w:val="33"/>
        </w:rPr>
        <w:t xml:space="preserve"> 可接受原则</w:t>
      </w:r>
      <w:r>
        <w:tab/>
      </w:r>
      <w:r>
        <w:fldChar w:fldCharType="begin"/>
      </w:r>
      <w:r>
        <w:instrText xml:space="preserve"> PAGEREF _Toc130235953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"_Toc130235954" </w:instrText>
      </w:r>
      <w:r>
        <w:fldChar w:fldCharType="separate"/>
      </w:r>
      <w:r>
        <w:rPr>
          <w:rStyle w:val="33"/>
        </w:rPr>
        <w:t>5  评价主体</w:t>
      </w:r>
      <w:r>
        <w:tab/>
      </w:r>
      <w:r>
        <w:fldChar w:fldCharType="begin"/>
      </w:r>
      <w:r>
        <w:instrText xml:space="preserve"> PAGEREF _Toc130235954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"_Toc130235955" </w:instrText>
      </w:r>
      <w:r>
        <w:fldChar w:fldCharType="separate"/>
      </w:r>
      <w:r>
        <w:rPr>
          <w:rStyle w:val="33"/>
          <w14:scene3d w14:prst="orthographicFront">
            <w14:lightRig w14:rig="threePt" w14:dir="t">
              <w14:rot w14:lat="0" w14:lon="0" w14:rev="0"/>
            </w14:lightRig>
          </w14:scene3d>
        </w:rPr>
        <w:t xml:space="preserve">5.1 </w:t>
      </w:r>
      <w:r>
        <w:rPr>
          <w:rStyle w:val="33"/>
        </w:rPr>
        <w:t xml:space="preserve"> 资格条件</w:t>
      </w:r>
      <w:r>
        <w:tab/>
      </w:r>
      <w:r>
        <w:fldChar w:fldCharType="begin"/>
      </w:r>
      <w:r>
        <w:instrText xml:space="preserve"> PAGEREF _Toc130235955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"_Toc130235956" </w:instrText>
      </w:r>
      <w:r>
        <w:fldChar w:fldCharType="separate"/>
      </w:r>
      <w:r>
        <w:rPr>
          <w:rStyle w:val="33"/>
          <w14:scene3d w14:prst="orthographicFront">
            <w14:lightRig w14:rig="threePt" w14:dir="t">
              <w14:rot w14:lat="0" w14:lon="0" w14:rev="0"/>
            </w14:lightRig>
          </w14:scene3d>
        </w:rPr>
        <w:t xml:space="preserve">5.2 </w:t>
      </w:r>
      <w:r>
        <w:rPr>
          <w:rStyle w:val="33"/>
        </w:rPr>
        <w:t xml:space="preserve"> 应尽义务</w:t>
      </w:r>
      <w:r>
        <w:tab/>
      </w:r>
      <w:r>
        <w:fldChar w:fldCharType="begin"/>
      </w:r>
      <w:r>
        <w:instrText xml:space="preserve"> PAGEREF _Toc130235956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"_Toc130235957" </w:instrText>
      </w:r>
      <w:r>
        <w:fldChar w:fldCharType="separate"/>
      </w:r>
      <w:r>
        <w:rPr>
          <w:rStyle w:val="33"/>
          <w14:scene3d w14:prst="orthographicFront">
            <w14:lightRig w14:rig="threePt" w14:dir="t">
              <w14:rot w14:lat="0" w14:lon="0" w14:rev="0"/>
            </w14:lightRig>
          </w14:scene3d>
        </w:rPr>
        <w:t xml:space="preserve">5.3 </w:t>
      </w:r>
      <w:r>
        <w:rPr>
          <w:rStyle w:val="33"/>
        </w:rPr>
        <w:t xml:space="preserve"> 应有权利</w:t>
      </w:r>
      <w:r>
        <w:tab/>
      </w:r>
      <w:r>
        <w:fldChar w:fldCharType="begin"/>
      </w:r>
      <w:r>
        <w:instrText xml:space="preserve"> PAGEREF _Toc130235957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"_Toc130235958" </w:instrText>
      </w:r>
      <w:r>
        <w:fldChar w:fldCharType="separate"/>
      </w:r>
      <w:r>
        <w:rPr>
          <w:rStyle w:val="33"/>
        </w:rPr>
        <w:t>6  分类</w:t>
      </w:r>
      <w:r>
        <w:tab/>
      </w:r>
      <w:r>
        <w:fldChar w:fldCharType="begin"/>
      </w:r>
      <w:r>
        <w:instrText xml:space="preserve"> PAGEREF _Toc130235958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"_Toc130235959" </w:instrText>
      </w:r>
      <w:r>
        <w:fldChar w:fldCharType="separate"/>
      </w:r>
      <w:r>
        <w:rPr>
          <w:rStyle w:val="33"/>
          <w14:scene3d w14:prst="orthographicFront">
            <w14:lightRig w14:rig="threePt" w14:dir="t">
              <w14:rot w14:lat="0" w14:lon="0" w14:rev="0"/>
            </w14:lightRig>
          </w14:scene3d>
        </w:rPr>
        <w:t xml:space="preserve">6.1 </w:t>
      </w:r>
      <w:r>
        <w:rPr>
          <w:rStyle w:val="33"/>
        </w:rPr>
        <w:t xml:space="preserve"> 基础研究类</w:t>
      </w:r>
      <w:r>
        <w:tab/>
      </w:r>
      <w:r>
        <w:fldChar w:fldCharType="begin"/>
      </w:r>
      <w:r>
        <w:instrText xml:space="preserve"> PAGEREF _Toc130235959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"_Toc130235960" </w:instrText>
      </w:r>
      <w:r>
        <w:fldChar w:fldCharType="separate"/>
      </w:r>
      <w:r>
        <w:rPr>
          <w:rStyle w:val="33"/>
          <w14:scene3d w14:prst="orthographicFront">
            <w14:lightRig w14:rig="threePt" w14:dir="t">
              <w14:rot w14:lat="0" w14:lon="0" w14:rev="0"/>
            </w14:lightRig>
          </w14:scene3d>
        </w:rPr>
        <w:t xml:space="preserve">6.2 </w:t>
      </w:r>
      <w:r>
        <w:rPr>
          <w:rStyle w:val="33"/>
        </w:rPr>
        <w:t xml:space="preserve"> 应用开发类</w:t>
      </w:r>
      <w:r>
        <w:tab/>
      </w:r>
      <w:r>
        <w:fldChar w:fldCharType="begin"/>
      </w:r>
      <w:r>
        <w:instrText xml:space="preserve"> PAGEREF _Toc130235960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"_Toc130235961" </w:instrText>
      </w:r>
      <w:r>
        <w:fldChar w:fldCharType="separate"/>
      </w:r>
      <w:r>
        <w:rPr>
          <w:rStyle w:val="33"/>
          <w14:scene3d w14:prst="orthographicFront">
            <w14:lightRig w14:rig="threePt" w14:dir="t">
              <w14:rot w14:lat="0" w14:lon="0" w14:rev="0"/>
            </w14:lightRig>
          </w14:scene3d>
        </w:rPr>
        <w:t xml:space="preserve">6.3 </w:t>
      </w:r>
      <w:r>
        <w:rPr>
          <w:rStyle w:val="33"/>
        </w:rPr>
        <w:t xml:space="preserve"> 决策咨询类</w:t>
      </w:r>
      <w:r>
        <w:tab/>
      </w:r>
      <w:r>
        <w:fldChar w:fldCharType="begin"/>
      </w:r>
      <w:r>
        <w:instrText xml:space="preserve"> PAGEREF _Toc130235961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"_Toc130235962" </w:instrText>
      </w:r>
      <w:r>
        <w:fldChar w:fldCharType="separate"/>
      </w:r>
      <w:r>
        <w:rPr>
          <w:rStyle w:val="33"/>
        </w:rPr>
        <w:t>7  评价指标</w:t>
      </w:r>
      <w:r>
        <w:tab/>
      </w:r>
      <w:r>
        <w:fldChar w:fldCharType="begin"/>
      </w:r>
      <w:r>
        <w:instrText xml:space="preserve"> PAGEREF _Toc130235962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"_Toc130235963" </w:instrText>
      </w:r>
      <w:r>
        <w:fldChar w:fldCharType="separate"/>
      </w:r>
      <w:r>
        <w:rPr>
          <w:rStyle w:val="33"/>
          <w14:scene3d w14:prst="orthographicFront">
            <w14:lightRig w14:rig="threePt" w14:dir="t">
              <w14:rot w14:lat="0" w14:lon="0" w14:rev="0"/>
            </w14:lightRig>
          </w14:scene3d>
        </w:rPr>
        <w:t xml:space="preserve">7.1 </w:t>
      </w:r>
      <w:r>
        <w:rPr>
          <w:rStyle w:val="33"/>
        </w:rPr>
        <w:t xml:space="preserve"> 基础研究类</w:t>
      </w:r>
      <w:r>
        <w:tab/>
      </w:r>
      <w:r>
        <w:fldChar w:fldCharType="begin"/>
      </w:r>
      <w:r>
        <w:instrText xml:space="preserve"> PAGEREF _Toc130235963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"_Toc130235964" </w:instrText>
      </w:r>
      <w:r>
        <w:fldChar w:fldCharType="separate"/>
      </w:r>
      <w:r>
        <w:rPr>
          <w:rStyle w:val="33"/>
          <w14:scene3d w14:prst="orthographicFront">
            <w14:lightRig w14:rig="threePt" w14:dir="t">
              <w14:rot w14:lat="0" w14:lon="0" w14:rev="0"/>
            </w14:lightRig>
          </w14:scene3d>
        </w:rPr>
        <w:t xml:space="preserve">7.2 </w:t>
      </w:r>
      <w:r>
        <w:rPr>
          <w:rStyle w:val="33"/>
        </w:rPr>
        <w:t xml:space="preserve"> 应用开发类</w:t>
      </w:r>
      <w:r>
        <w:tab/>
      </w:r>
      <w:r>
        <w:fldChar w:fldCharType="begin"/>
      </w:r>
      <w:r>
        <w:instrText xml:space="preserve"> PAGEREF _Toc130235964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"_Toc130235965" </w:instrText>
      </w:r>
      <w:r>
        <w:fldChar w:fldCharType="separate"/>
      </w:r>
      <w:r>
        <w:rPr>
          <w:rStyle w:val="33"/>
          <w14:scene3d w14:prst="orthographicFront">
            <w14:lightRig w14:rig="threePt" w14:dir="t">
              <w14:rot w14:lat="0" w14:lon="0" w14:rev="0"/>
            </w14:lightRig>
          </w14:scene3d>
        </w:rPr>
        <w:t xml:space="preserve">7.3 </w:t>
      </w:r>
      <w:r>
        <w:rPr>
          <w:rStyle w:val="33"/>
        </w:rPr>
        <w:t xml:space="preserve"> 决策咨询类</w:t>
      </w:r>
      <w:r>
        <w:tab/>
      </w:r>
      <w:r>
        <w:fldChar w:fldCharType="begin"/>
      </w:r>
      <w:r>
        <w:instrText xml:space="preserve"> PAGEREF _Toc130235965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"_Toc130235966" </w:instrText>
      </w:r>
      <w:r>
        <w:fldChar w:fldCharType="separate"/>
      </w:r>
      <w:r>
        <w:rPr>
          <w:rStyle w:val="33"/>
        </w:rPr>
        <w:t>8  评价咨询专家</w:t>
      </w:r>
      <w:r>
        <w:tab/>
      </w:r>
      <w:r>
        <w:fldChar w:fldCharType="begin"/>
      </w:r>
      <w:r>
        <w:instrText xml:space="preserve"> PAGEREF _Toc130235966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"_Toc130235967" </w:instrText>
      </w:r>
      <w:r>
        <w:fldChar w:fldCharType="separate"/>
      </w:r>
      <w:r>
        <w:rPr>
          <w:rStyle w:val="33"/>
          <w14:scene3d w14:prst="orthographicFront">
            <w14:lightRig w14:rig="threePt" w14:dir="t">
              <w14:rot w14:lat="0" w14:lon="0" w14:rev="0"/>
            </w14:lightRig>
          </w14:scene3d>
        </w:rPr>
        <w:t xml:space="preserve">8.1 </w:t>
      </w:r>
      <w:r>
        <w:rPr>
          <w:rStyle w:val="33"/>
        </w:rPr>
        <w:t xml:space="preserve"> 专家条件</w:t>
      </w:r>
      <w:r>
        <w:tab/>
      </w:r>
      <w:r>
        <w:fldChar w:fldCharType="begin"/>
      </w:r>
      <w:r>
        <w:instrText xml:space="preserve"> PAGEREF _Toc130235967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"_Toc130235968" </w:instrText>
      </w:r>
      <w:r>
        <w:fldChar w:fldCharType="separate"/>
      </w:r>
      <w:r>
        <w:rPr>
          <w:rStyle w:val="33"/>
          <w14:scene3d w14:prst="orthographicFront">
            <w14:lightRig w14:rig="threePt" w14:dir="t">
              <w14:rot w14:lat="0" w14:lon="0" w14:rev="0"/>
            </w14:lightRig>
          </w14:scene3d>
        </w:rPr>
        <w:t xml:space="preserve">8.2 </w:t>
      </w:r>
      <w:r>
        <w:rPr>
          <w:rStyle w:val="33"/>
        </w:rPr>
        <w:t xml:space="preserve"> 专家权利</w:t>
      </w:r>
      <w:r>
        <w:tab/>
      </w:r>
      <w:r>
        <w:fldChar w:fldCharType="begin"/>
      </w:r>
      <w:r>
        <w:instrText xml:space="preserve"> PAGEREF _Toc130235968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"_Toc130235969" </w:instrText>
      </w:r>
      <w:r>
        <w:fldChar w:fldCharType="separate"/>
      </w:r>
      <w:r>
        <w:rPr>
          <w:rStyle w:val="33"/>
          <w14:scene3d w14:prst="orthographicFront">
            <w14:lightRig w14:rig="threePt" w14:dir="t">
              <w14:rot w14:lat="0" w14:lon="0" w14:rev="0"/>
            </w14:lightRig>
          </w14:scene3d>
        </w:rPr>
        <w:t xml:space="preserve">8.3 </w:t>
      </w:r>
      <w:r>
        <w:rPr>
          <w:rStyle w:val="33"/>
        </w:rPr>
        <w:t xml:space="preserve"> 专家义务</w:t>
      </w:r>
      <w:r>
        <w:tab/>
      </w:r>
      <w:r>
        <w:fldChar w:fldCharType="begin"/>
      </w:r>
      <w:r>
        <w:instrText xml:space="preserve"> PAGEREF _Toc130235969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"_Toc130235970" </w:instrText>
      </w:r>
      <w:r>
        <w:fldChar w:fldCharType="separate"/>
      </w:r>
      <w:r>
        <w:rPr>
          <w:rStyle w:val="33"/>
          <w:rFonts w:hAnsi="宋体"/>
        </w:rPr>
        <w:t xml:space="preserve">9 </w:t>
      </w:r>
      <w:r>
        <w:rPr>
          <w:rStyle w:val="33"/>
        </w:rPr>
        <w:t xml:space="preserve"> 评价流程</w:t>
      </w:r>
      <w:r>
        <w:tab/>
      </w:r>
      <w:r>
        <w:fldChar w:fldCharType="begin"/>
      </w:r>
      <w:r>
        <w:instrText xml:space="preserve"> PAGEREF _Toc130235970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"_Toc130235971" </w:instrText>
      </w:r>
      <w:r>
        <w:fldChar w:fldCharType="separate"/>
      </w:r>
      <w:r>
        <w:rPr>
          <w:rStyle w:val="33"/>
          <w14:scene3d w14:prst="orthographicFront">
            <w14:lightRig w14:rig="threePt" w14:dir="t">
              <w14:rot w14:lat="0" w14:lon="0" w14:rev="0"/>
            </w14:lightRig>
          </w14:scene3d>
        </w:rPr>
        <w:t xml:space="preserve">9.1 </w:t>
      </w:r>
      <w:r>
        <w:rPr>
          <w:rStyle w:val="33"/>
        </w:rPr>
        <w:t xml:space="preserve"> 评价流程图</w:t>
      </w:r>
      <w:r>
        <w:tab/>
      </w:r>
      <w:r>
        <w:fldChar w:fldCharType="begin"/>
      </w:r>
      <w:r>
        <w:instrText xml:space="preserve"> PAGEREF _Toc130235971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"_Toc130235972" </w:instrText>
      </w:r>
      <w:r>
        <w:fldChar w:fldCharType="separate"/>
      </w:r>
      <w:r>
        <w:rPr>
          <w:rStyle w:val="33"/>
        </w:rPr>
        <w:t>9.2  申请</w:t>
      </w:r>
      <w:r>
        <w:tab/>
      </w:r>
      <w:r>
        <w:fldChar w:fldCharType="begin"/>
      </w:r>
      <w:r>
        <w:instrText xml:space="preserve"> PAGEREF _Toc130235972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"_Toc130235973" </w:instrText>
      </w:r>
      <w:r>
        <w:fldChar w:fldCharType="separate"/>
      </w:r>
      <w:r>
        <w:rPr>
          <w:rStyle w:val="33"/>
        </w:rPr>
        <w:t>9.3  受理</w:t>
      </w:r>
      <w:r>
        <w:tab/>
      </w:r>
      <w:r>
        <w:fldChar w:fldCharType="begin"/>
      </w:r>
      <w:r>
        <w:instrText xml:space="preserve"> PAGEREF _Toc130235973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"_Toc130235974" </w:instrText>
      </w:r>
      <w:r>
        <w:fldChar w:fldCharType="separate"/>
      </w:r>
      <w:r>
        <w:rPr>
          <w:rStyle w:val="33"/>
        </w:rPr>
        <w:t>9.3.1  形式审查</w:t>
      </w:r>
      <w:r>
        <w:tab/>
      </w:r>
      <w:r>
        <w:fldChar w:fldCharType="begin"/>
      </w:r>
      <w:r>
        <w:instrText xml:space="preserve"> PAGEREF _Toc130235974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"_Toc130235975" </w:instrText>
      </w:r>
      <w:r>
        <w:fldChar w:fldCharType="separate"/>
      </w:r>
      <w:r>
        <w:rPr>
          <w:rStyle w:val="33"/>
        </w:rPr>
        <w:t>10  记录和存档</w:t>
      </w:r>
      <w:r>
        <w:tab/>
      </w:r>
      <w:r>
        <w:fldChar w:fldCharType="begin"/>
      </w:r>
      <w:r>
        <w:instrText xml:space="preserve"> PAGEREF _Toc130235975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"_Toc130235976" </w:instrText>
      </w:r>
      <w:r>
        <w:fldChar w:fldCharType="separate"/>
      </w:r>
      <w:r>
        <w:rPr>
          <w:rStyle w:val="33"/>
        </w:rPr>
        <w:t>附录A（规范性）  科技成果评价指标权重表</w:t>
      </w:r>
      <w:r>
        <w:tab/>
      </w:r>
      <w:r>
        <w:fldChar w:fldCharType="begin"/>
      </w:r>
      <w:r>
        <w:instrText xml:space="preserve"> PAGEREF _Toc130235976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"_Toc130235977" </w:instrText>
      </w:r>
      <w:r>
        <w:fldChar w:fldCharType="separate"/>
      </w:r>
      <w:r>
        <w:rPr>
          <w:rStyle w:val="33"/>
        </w:rPr>
        <w:t>A.1  科技成果评价指标权重表</w:t>
      </w:r>
      <w:r>
        <w:tab/>
      </w:r>
      <w:r>
        <w:fldChar w:fldCharType="begin"/>
      </w:r>
      <w:r>
        <w:instrText xml:space="preserve"> PAGEREF _Toc130235977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"_Toc130235978" </w:instrText>
      </w:r>
      <w:r>
        <w:fldChar w:fldCharType="separate"/>
      </w:r>
      <w:r>
        <w:rPr>
          <w:rStyle w:val="33"/>
        </w:rPr>
        <w:t>附录B（资料性）  科技成果评价申请表</w:t>
      </w:r>
      <w:r>
        <w:tab/>
      </w:r>
      <w:r>
        <w:fldChar w:fldCharType="begin"/>
      </w:r>
      <w:r>
        <w:instrText xml:space="preserve"> PAGEREF _Toc130235978 \h </w:instrText>
      </w:r>
      <w:r>
        <w:fldChar w:fldCharType="separate"/>
      </w:r>
      <w:r>
        <w:t>11</w:t>
      </w:r>
      <w:r>
        <w:fldChar w:fldCharType="end"/>
      </w:r>
      <w:r>
        <w:fldChar w:fldCharType="end"/>
      </w:r>
    </w:p>
    <w:p>
      <w:pPr>
        <w:pStyle w:val="19"/>
        <w:tabs>
          <w:tab w:val="right" w:leader="dot" w:pos="9344"/>
        </w:tabs>
        <w:ind w:firstLine="210" w:firstLineChars="100"/>
        <w:rPr>
          <w:rFonts w:hint="eastAsia" w:eastAsia="宋体" w:asciiTheme="minorHAnsi" w:hAnsiTheme="minorHAnsi" w:cstheme="minorBidi"/>
          <w:szCs w:val="22"/>
          <w:lang w:val="en-US" w:eastAsia="zh-CN"/>
        </w:rPr>
      </w:pPr>
      <w:r>
        <w:fldChar w:fldCharType="begin"/>
      </w:r>
      <w:r>
        <w:instrText xml:space="preserve"> HYPERLINK \l "_Toc130235979" </w:instrText>
      </w:r>
      <w:r>
        <w:fldChar w:fldCharType="separate"/>
      </w:r>
      <w:r>
        <w:rPr>
          <w:rStyle w:val="33"/>
        </w:rPr>
        <w:t>B.1  科技成果评价申请表</w:t>
      </w:r>
      <w:r>
        <w:tab/>
      </w:r>
      <w:r>
        <w:rPr>
          <w:rFonts w:hint="eastAsia"/>
          <w:lang w:val="en-US" w:eastAsia="zh-CN"/>
        </w:rPr>
        <w:t>1</w:t>
      </w:r>
      <w:r>
        <w:fldChar w:fldCharType="end"/>
      </w:r>
      <w:r>
        <w:rPr>
          <w:rFonts w:hint="eastAsia"/>
          <w:lang w:val="en-US" w:eastAsia="zh-CN"/>
        </w:rPr>
        <w:t>1</w:t>
      </w:r>
      <w:bookmarkStart w:id="86" w:name="_GoBack"/>
      <w:bookmarkEnd w:id="86"/>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2" w:name="_Toc130235941"/>
      <w:bookmarkStart w:id="23" w:name="BookMark2"/>
      <w:r>
        <w:rPr>
          <w:spacing w:val="320"/>
        </w:rPr>
        <w:t>前</w:t>
      </w:r>
      <w:r>
        <w:t>言</w:t>
      </w:r>
      <w:bookmarkEnd w:id="22"/>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本文件由南通市科学技术局提出并归口。</w:t>
      </w:r>
    </w:p>
    <w:p>
      <w:pPr>
        <w:pStyle w:val="57"/>
        <w:ind w:firstLine="420"/>
      </w:pPr>
      <w:r>
        <w:rPr>
          <w:rFonts w:hint="eastAsia"/>
        </w:rPr>
        <w:t>本文件起草单位：南通市农村专业技术协会、江苏沿江地区农业科学研究所、南通大学、南通科技职业学院。</w:t>
      </w:r>
    </w:p>
    <w:p>
      <w:pPr>
        <w:pStyle w:val="57"/>
        <w:ind w:firstLine="420"/>
      </w:pPr>
      <w:r>
        <w:rPr>
          <w:rFonts w:hint="eastAsia"/>
        </w:rPr>
        <w:t>本文件主要起草人：袁春新、唐明霞、程玉静、</w:t>
      </w:r>
      <w:r>
        <w:rPr>
          <w:rFonts w:hint="eastAsia"/>
          <w:lang w:val="en-US" w:eastAsia="zh-CN"/>
        </w:rPr>
        <w:t>尹升华、</w:t>
      </w:r>
      <w:r>
        <w:rPr>
          <w:rFonts w:hint="eastAsia"/>
        </w:rPr>
        <w:t>李进、翟彩娇、施振佺、仇亮、王小秋、葛礼姣。</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249707BA003345B4B4C93A5ACE520872"/>
        </w:placeholder>
      </w:sdtPr>
      <w:sdtContent>
        <w:p>
          <w:pPr>
            <w:pStyle w:val="178"/>
            <w:spacing w:before="3" w:beforeLines="1" w:after="686" w:afterLines="220"/>
          </w:pPr>
          <w:bookmarkStart w:id="25" w:name="NEW_STAND_NAME"/>
          <w:r>
            <w:rPr>
              <w:rFonts w:hint="eastAsia"/>
            </w:rPr>
            <w:t>科技成果分类评价技术规范</w:t>
          </w:r>
        </w:p>
      </w:sdtContent>
    </w:sdt>
    <w:bookmarkEnd w:id="25"/>
    <w:p>
      <w:pPr>
        <w:pStyle w:val="105"/>
        <w:spacing w:before="312" w:after="312"/>
      </w:pPr>
      <w:bookmarkStart w:id="26" w:name="_Toc97191423"/>
      <w:bookmarkStart w:id="27" w:name="_Toc26986530"/>
      <w:bookmarkStart w:id="28" w:name="_Toc26986771"/>
      <w:bookmarkStart w:id="29" w:name="_Toc17233325"/>
      <w:bookmarkStart w:id="30" w:name="_Toc26718930"/>
      <w:bookmarkStart w:id="31" w:name="_Toc130235942"/>
      <w:bookmarkStart w:id="32" w:name="_Toc24884218"/>
      <w:bookmarkStart w:id="33" w:name="_Toc26648465"/>
      <w:bookmarkStart w:id="34" w:name="_Toc17233333"/>
      <w:bookmarkStart w:id="35" w:name="_Toc24884211"/>
      <w:r>
        <w:rPr>
          <w:rFonts w:hint="eastAsia"/>
        </w:rPr>
        <w:t>范围</w:t>
      </w:r>
      <w:bookmarkEnd w:id="26"/>
      <w:bookmarkEnd w:id="27"/>
      <w:bookmarkEnd w:id="28"/>
      <w:bookmarkEnd w:id="29"/>
      <w:bookmarkEnd w:id="30"/>
      <w:bookmarkEnd w:id="31"/>
      <w:bookmarkEnd w:id="32"/>
      <w:bookmarkEnd w:id="33"/>
      <w:bookmarkEnd w:id="34"/>
      <w:bookmarkEnd w:id="35"/>
    </w:p>
    <w:p>
      <w:pPr>
        <w:pStyle w:val="57"/>
        <w:ind w:firstLine="420"/>
      </w:pPr>
      <w:bookmarkStart w:id="36" w:name="_Toc17233334"/>
      <w:bookmarkStart w:id="37" w:name="_Toc26648466"/>
      <w:bookmarkStart w:id="38" w:name="_Toc17233326"/>
      <w:bookmarkStart w:id="39" w:name="_Toc24884219"/>
      <w:bookmarkStart w:id="40" w:name="_Toc24884212"/>
      <w:r>
        <w:t>本</w:t>
      </w:r>
      <w:r>
        <w:rPr>
          <w:rFonts w:hint="eastAsia"/>
        </w:rPr>
        <w:t>文件</w:t>
      </w:r>
      <w:r>
        <w:t>规定了科技成果</w:t>
      </w:r>
      <w:r>
        <w:rPr>
          <w:rFonts w:hint="eastAsia"/>
        </w:rPr>
        <w:t>评价的术语和定义、评价</w:t>
      </w:r>
      <w:r>
        <w:t>原则</w:t>
      </w:r>
      <w:r>
        <w:rPr>
          <w:rFonts w:hint="eastAsia"/>
        </w:rPr>
        <w:t>、评价主体、分类</w:t>
      </w:r>
      <w:r>
        <w:t>、</w:t>
      </w:r>
      <w:r>
        <w:rPr>
          <w:rFonts w:hint="eastAsia"/>
        </w:rPr>
        <w:t>评价指标、评价咨询专家、评价流程、</w:t>
      </w:r>
      <w:r>
        <w:rPr>
          <w:rFonts w:hint="eastAsia" w:hAnsi="黑体"/>
        </w:rPr>
        <w:t>记录和存档</w:t>
      </w:r>
      <w:r>
        <w:rPr>
          <w:rFonts w:hint="eastAsia"/>
        </w:rPr>
        <w:t>的管理要求</w:t>
      </w:r>
      <w:r>
        <w:t>。</w:t>
      </w:r>
    </w:p>
    <w:p>
      <w:pPr>
        <w:pStyle w:val="57"/>
        <w:ind w:firstLine="420"/>
      </w:pPr>
      <w:r>
        <w:t>本</w:t>
      </w:r>
      <w:r>
        <w:rPr>
          <w:rFonts w:hint="eastAsia"/>
        </w:rPr>
        <w:t>文件</w:t>
      </w:r>
      <w:r>
        <w:t>适用于</w:t>
      </w:r>
      <w:r>
        <w:rPr>
          <w:rFonts w:hint="eastAsia"/>
        </w:rPr>
        <w:t>科技成果（不含单项知识产权）的评价。</w:t>
      </w:r>
    </w:p>
    <w:p>
      <w:pPr>
        <w:pStyle w:val="105"/>
        <w:spacing w:before="312" w:after="312"/>
      </w:pPr>
      <w:bookmarkStart w:id="41" w:name="_Toc26986772"/>
      <w:bookmarkStart w:id="42" w:name="_Toc26986531"/>
      <w:bookmarkStart w:id="43" w:name="_Toc26718931"/>
      <w:bookmarkStart w:id="44" w:name="_Toc97191424"/>
      <w:bookmarkStart w:id="45" w:name="_Toc130235943"/>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F2B47BC69274CB29516CDE7E03897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 xml:space="preserve">GB/T </w:t>
      </w:r>
      <w:r>
        <w:t>33450</w:t>
      </w:r>
      <w:r>
        <w:rPr>
          <w:rFonts w:hint="eastAsia"/>
        </w:rPr>
        <w:t>-2016</w:t>
      </w:r>
      <w:r>
        <w:t xml:space="preserve">    </w:t>
      </w:r>
      <w:r>
        <w:rPr>
          <w:rFonts w:hint="eastAsia"/>
        </w:rPr>
        <w:t>科技成果转化为标准指南</w:t>
      </w:r>
    </w:p>
    <w:p>
      <w:pPr>
        <w:pStyle w:val="57"/>
        <w:ind w:firstLine="420"/>
      </w:pPr>
      <w:r>
        <w:rPr>
          <w:rFonts w:hint="eastAsia"/>
        </w:rPr>
        <w:t>GB/T 40147    科技评估通则</w:t>
      </w:r>
    </w:p>
    <w:p>
      <w:pPr>
        <w:pStyle w:val="57"/>
        <w:ind w:firstLine="420"/>
      </w:pPr>
      <w:r>
        <w:rPr>
          <w:rFonts w:hint="eastAsia"/>
        </w:rPr>
        <w:t>GB/T 40148    科技评估基本术语</w:t>
      </w:r>
    </w:p>
    <w:p>
      <w:pPr>
        <w:pStyle w:val="105"/>
        <w:spacing w:before="312" w:after="312"/>
      </w:pPr>
      <w:bookmarkStart w:id="46" w:name="_Toc130235944"/>
      <w:bookmarkStart w:id="47" w:name="_Toc97191425"/>
      <w:r>
        <w:rPr>
          <w:rFonts w:hint="eastAsia"/>
          <w:szCs w:val="21"/>
        </w:rPr>
        <w:t>术语和定义</w:t>
      </w:r>
      <w:bookmarkEnd w:id="46"/>
      <w:bookmarkEnd w:id="47"/>
    </w:p>
    <w:sdt>
      <w:sdtPr>
        <w:rPr>
          <w:rFonts w:hAnsi="宋体"/>
        </w:rPr>
        <w:id w:val="-1909835108"/>
        <w:placeholder>
          <w:docPart w:val="1939F789679843A3AFAD02F0B63A0F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57"/>
            <w:ind w:firstLine="420"/>
          </w:pPr>
          <w:bookmarkStart w:id="48" w:name="_Toc26986532"/>
          <w:bookmarkEnd w:id="48"/>
          <w:r>
            <w:rPr>
              <w:rFonts w:hint="eastAsia" w:hAnsi="宋体"/>
            </w:rPr>
            <w:t>GB/T 40147、GB/T 40148</w:t>
          </w:r>
          <w:r>
            <w:rPr>
              <w:rFonts w:hAnsi="宋体"/>
            </w:rPr>
            <w:t>界定的以及下列术语和定义适用于本文件。</w:t>
          </w:r>
        </w:p>
      </w:sdtContent>
    </w:sdt>
    <w:p>
      <w:pPr>
        <w:pStyle w:val="106"/>
        <w:spacing w:before="156" w:after="156"/>
      </w:pPr>
      <w:bookmarkStart w:id="49" w:name="_Toc130235945"/>
      <w:bookmarkEnd w:id="49"/>
    </w:p>
    <w:p>
      <w:pPr>
        <w:pStyle w:val="106"/>
        <w:numPr>
          <w:ilvl w:val="0"/>
          <w:numId w:val="0"/>
        </w:numPr>
        <w:spacing w:before="156" w:after="156"/>
        <w:ind w:firstLine="420" w:firstLineChars="200"/>
      </w:pPr>
      <w:r>
        <w:t>科技成果scientific</w:t>
      </w:r>
      <w:r>
        <w:rPr>
          <w:rFonts w:cs="Calibri"/>
        </w:rPr>
        <w:t> </w:t>
      </w:r>
      <w:r>
        <w:t>and</w:t>
      </w:r>
      <w:r>
        <w:rPr>
          <w:rFonts w:cs="Calibri"/>
        </w:rPr>
        <w:t> </w:t>
      </w:r>
      <w:r>
        <w:t>techn</w:t>
      </w:r>
      <w:r>
        <w:rPr>
          <w:rFonts w:hint="eastAsia"/>
        </w:rPr>
        <w:t>olog</w:t>
      </w:r>
      <w:r>
        <w:t>ical</w:t>
      </w:r>
      <w:r>
        <w:rPr>
          <w:rFonts w:cs="Calibri"/>
        </w:rPr>
        <w:t> </w:t>
      </w:r>
      <w:r>
        <w:t>achievement</w:t>
      </w:r>
    </w:p>
    <w:p>
      <w:pPr>
        <w:pStyle w:val="57"/>
        <w:ind w:firstLine="420"/>
      </w:pPr>
      <w:r>
        <w:rPr>
          <w:rFonts w:hint="eastAsia"/>
        </w:rPr>
        <w:t>在科学技术活动中通过智力劳动所得出的具有实用价值的知识产品。</w:t>
      </w:r>
    </w:p>
    <w:p>
      <w:pPr>
        <w:pStyle w:val="57"/>
        <w:ind w:firstLine="420"/>
      </w:pPr>
      <w:r>
        <w:rPr>
          <w:rFonts w:hint="eastAsia"/>
        </w:rPr>
        <w:t xml:space="preserve">［来源：GB/T </w:t>
      </w:r>
      <w:r>
        <w:t>33450</w:t>
      </w:r>
      <w:r>
        <w:rPr>
          <w:rFonts w:hint="eastAsia"/>
        </w:rPr>
        <w:t>-2016,3.1］</w:t>
      </w:r>
    </w:p>
    <w:p>
      <w:pPr>
        <w:pStyle w:val="106"/>
        <w:spacing w:before="156" w:after="156"/>
      </w:pPr>
      <w:bookmarkStart w:id="50" w:name="_Toc130235946"/>
      <w:bookmarkEnd w:id="50"/>
    </w:p>
    <w:p>
      <w:pPr>
        <w:pStyle w:val="106"/>
        <w:numPr>
          <w:ilvl w:val="0"/>
          <w:numId w:val="0"/>
        </w:numPr>
        <w:spacing w:before="156" w:after="156"/>
        <w:ind w:firstLine="420" w:firstLineChars="200"/>
      </w:pPr>
      <w:r>
        <w:t>科技成果评价</w:t>
      </w:r>
      <w:r>
        <w:rPr>
          <w:rFonts w:hint="eastAsia"/>
        </w:rPr>
        <w:t xml:space="preserve"> </w:t>
      </w:r>
      <w:r>
        <w:t>evaluation</w:t>
      </w:r>
      <w:r>
        <w:rPr>
          <w:rFonts w:hint="eastAsia"/>
        </w:rPr>
        <w:t xml:space="preserve"> </w:t>
      </w:r>
      <w:r>
        <w:t>of</w:t>
      </w:r>
      <w:r>
        <w:rPr>
          <w:rFonts w:cs="Calibri"/>
        </w:rPr>
        <w:t> </w:t>
      </w:r>
      <w:r>
        <w:t>scientific</w:t>
      </w:r>
      <w:r>
        <w:rPr>
          <w:rFonts w:cs="Calibri"/>
        </w:rPr>
        <w:t> </w:t>
      </w:r>
      <w:r>
        <w:t>and</w:t>
      </w:r>
      <w:r>
        <w:rPr>
          <w:rFonts w:hint="eastAsia"/>
        </w:rPr>
        <w:t xml:space="preserve"> </w:t>
      </w:r>
      <w:r>
        <w:t>techn</w:t>
      </w:r>
      <w:r>
        <w:rPr>
          <w:rFonts w:hint="eastAsia"/>
        </w:rPr>
        <w:t>olog</w:t>
      </w:r>
      <w:r>
        <w:t>ical</w:t>
      </w:r>
      <w:r>
        <w:rPr>
          <w:rFonts w:hint="eastAsia"/>
        </w:rPr>
        <w:t xml:space="preserve"> </w:t>
      </w:r>
      <w:r>
        <w:t>achievement</w:t>
      </w:r>
    </w:p>
    <w:p>
      <w:pPr>
        <w:pStyle w:val="57"/>
        <w:ind w:firstLine="420"/>
      </w:pPr>
      <w:r>
        <w:rPr>
          <w:rFonts w:hint="eastAsia"/>
        </w:rPr>
        <w:t>由具有一定资质的评价主体聘请专家，依照规定的程序和要求，对被评价科技成果进行审查与辨别，对其科学性、创造性、先进性、可行性和应用前景等进行评价，并做出相应结论的活动。</w:t>
      </w:r>
    </w:p>
    <w:p>
      <w:pPr>
        <w:pStyle w:val="106"/>
        <w:spacing w:before="156" w:after="156"/>
      </w:pPr>
      <w:bookmarkStart w:id="51" w:name="_Toc130235947"/>
      <w:bookmarkEnd w:id="51"/>
    </w:p>
    <w:p>
      <w:pPr>
        <w:pStyle w:val="106"/>
        <w:numPr>
          <w:ilvl w:val="0"/>
          <w:numId w:val="0"/>
        </w:numPr>
        <w:spacing w:before="156" w:after="156"/>
        <w:ind w:firstLine="420" w:firstLineChars="200"/>
      </w:pPr>
      <w:r>
        <w:rPr>
          <w:rFonts w:hint="eastAsia"/>
        </w:rPr>
        <w:t>评价咨询专家</w:t>
      </w:r>
      <w:r>
        <w:t>e</w:t>
      </w:r>
      <w:r>
        <w:rPr>
          <w:rFonts w:hint="eastAsia"/>
        </w:rPr>
        <w:t xml:space="preserve">valuation </w:t>
      </w:r>
      <w:r>
        <w:t>c</w:t>
      </w:r>
      <w:r>
        <w:rPr>
          <w:rFonts w:hint="eastAsia"/>
        </w:rPr>
        <w:t xml:space="preserve">onsultant </w:t>
      </w:r>
      <w:r>
        <w:t>e</w:t>
      </w:r>
      <w:r>
        <w:rPr>
          <w:rFonts w:hint="eastAsia"/>
        </w:rPr>
        <w:t>xpert</w:t>
      </w:r>
    </w:p>
    <w:p>
      <w:pPr>
        <w:pStyle w:val="57"/>
        <w:ind w:firstLine="420"/>
      </w:pPr>
      <w:r>
        <w:rPr>
          <w:rFonts w:hint="eastAsia"/>
        </w:rPr>
        <w:t>在科技成果评价过程中，由组织评价主体聘请的，熟悉被评价成果研究领域、成果评价过程的专业技术人才。</w:t>
      </w:r>
    </w:p>
    <w:p>
      <w:pPr>
        <w:pStyle w:val="106"/>
        <w:spacing w:before="156" w:after="156"/>
      </w:pPr>
      <w:bookmarkStart w:id="52" w:name="_Toc130235948"/>
      <w:bookmarkEnd w:id="52"/>
    </w:p>
    <w:p>
      <w:pPr>
        <w:pStyle w:val="106"/>
        <w:numPr>
          <w:ilvl w:val="0"/>
          <w:numId w:val="0"/>
        </w:numPr>
        <w:spacing w:before="156" w:after="156"/>
        <w:ind w:firstLine="420" w:firstLineChars="200"/>
      </w:pPr>
      <w:r>
        <w:rPr>
          <w:rFonts w:hint="eastAsia"/>
        </w:rPr>
        <w:t>科技成果评价主体</w:t>
      </w:r>
      <w:r>
        <w:t>e</w:t>
      </w:r>
      <w:r>
        <w:rPr>
          <w:rFonts w:hint="eastAsia"/>
        </w:rPr>
        <w:t>valuation institution of scientific and technological achievement</w:t>
      </w:r>
    </w:p>
    <w:p>
      <w:pPr>
        <w:pStyle w:val="57"/>
        <w:ind w:firstLine="420"/>
      </w:pPr>
      <w:r>
        <w:rPr>
          <w:rFonts w:hint="eastAsia"/>
        </w:rPr>
        <w:t>具有科技成果评价业务能力，独立接受科技成果评价委托，提供科技成果评价服务的主体。</w:t>
      </w:r>
    </w:p>
    <w:p>
      <w:pPr>
        <w:pStyle w:val="106"/>
        <w:spacing w:before="156" w:after="156"/>
      </w:pPr>
      <w:bookmarkStart w:id="53" w:name="_Toc130235949"/>
      <w:bookmarkEnd w:id="53"/>
    </w:p>
    <w:p>
      <w:pPr>
        <w:pStyle w:val="106"/>
        <w:numPr>
          <w:ilvl w:val="0"/>
          <w:numId w:val="0"/>
        </w:numPr>
        <w:spacing w:before="156" w:after="156"/>
        <w:ind w:firstLine="420" w:firstLineChars="200"/>
      </w:pPr>
      <w:r>
        <w:rPr>
          <w:rFonts w:hint="eastAsia"/>
        </w:rPr>
        <w:t>科技成果评价委托方</w:t>
      </w:r>
      <w:r>
        <w:t>t</w:t>
      </w:r>
      <w:r>
        <w:rPr>
          <w:rFonts w:hint="eastAsia"/>
        </w:rPr>
        <w:t xml:space="preserve">he </w:t>
      </w:r>
      <w:r>
        <w:t>p</w:t>
      </w:r>
      <w:r>
        <w:rPr>
          <w:rFonts w:hint="eastAsia"/>
        </w:rPr>
        <w:t xml:space="preserve">rincipal of </w:t>
      </w:r>
      <w:r>
        <w:t>s</w:t>
      </w:r>
      <w:r>
        <w:rPr>
          <w:rFonts w:hint="eastAsia"/>
        </w:rPr>
        <w:t xml:space="preserve">cientific and </w:t>
      </w:r>
      <w:r>
        <w:t>t</w:t>
      </w:r>
      <w:r>
        <w:rPr>
          <w:rFonts w:hint="eastAsia"/>
        </w:rPr>
        <w:t xml:space="preserve">echnological </w:t>
      </w:r>
      <w:r>
        <w:t>a</w:t>
      </w:r>
      <w:r>
        <w:rPr>
          <w:rFonts w:hint="eastAsia"/>
        </w:rPr>
        <w:t xml:space="preserve">chievements </w:t>
      </w:r>
      <w:r>
        <w:t>e</w:t>
      </w:r>
      <w:r>
        <w:rPr>
          <w:rFonts w:hint="eastAsia"/>
        </w:rPr>
        <w:t>valuation</w:t>
      </w:r>
    </w:p>
    <w:p>
      <w:pPr>
        <w:pStyle w:val="57"/>
        <w:ind w:firstLine="420"/>
      </w:pPr>
      <w:r>
        <w:rPr>
          <w:rFonts w:hint="eastAsia"/>
        </w:rPr>
        <w:t>提出科技成果评价需求的单位或个人，简称委托方。</w:t>
      </w:r>
    </w:p>
    <w:p>
      <w:pPr>
        <w:pStyle w:val="105"/>
        <w:spacing w:before="312" w:after="312"/>
      </w:pPr>
      <w:bookmarkStart w:id="54" w:name="_Toc130235950"/>
      <w:r>
        <w:rPr>
          <w:rFonts w:hint="eastAsia"/>
        </w:rPr>
        <w:t>评价原则</w:t>
      </w:r>
      <w:bookmarkEnd w:id="54"/>
    </w:p>
    <w:p>
      <w:pPr>
        <w:pStyle w:val="106"/>
        <w:spacing w:before="156" w:after="156"/>
      </w:pPr>
      <w:bookmarkStart w:id="55" w:name="_Toc130235951"/>
      <w:r>
        <w:t>公正</w:t>
      </w:r>
      <w:r>
        <w:rPr>
          <w:rFonts w:hint="eastAsia"/>
        </w:rPr>
        <w:t>公平原则</w:t>
      </w:r>
      <w:bookmarkEnd w:id="55"/>
    </w:p>
    <w:p>
      <w:pPr>
        <w:pStyle w:val="57"/>
        <w:ind w:firstLine="420"/>
      </w:pPr>
      <w:r>
        <w:t>应对</w:t>
      </w:r>
      <w:r>
        <w:rPr>
          <w:rFonts w:hint="eastAsia"/>
        </w:rPr>
        <w:t>被</w:t>
      </w:r>
      <w:r>
        <w:t>评价</w:t>
      </w:r>
      <w:r>
        <w:rPr>
          <w:rFonts w:hint="eastAsia"/>
        </w:rPr>
        <w:t>科技</w:t>
      </w:r>
      <w:r>
        <w:t>成果的客观事实情况进行</w:t>
      </w:r>
      <w:r>
        <w:rPr>
          <w:rFonts w:hint="eastAsia"/>
        </w:rPr>
        <w:t>客观</w:t>
      </w:r>
      <w:r>
        <w:t>公</w:t>
      </w:r>
      <w:r>
        <w:rPr>
          <w:rFonts w:hint="eastAsia"/>
        </w:rPr>
        <w:t>正、公平的</w:t>
      </w:r>
      <w:r>
        <w:t>评审和评</w:t>
      </w:r>
      <w:r>
        <w:rPr>
          <w:rFonts w:hint="eastAsia"/>
        </w:rPr>
        <w:t>议</w:t>
      </w:r>
      <w:r>
        <w:t>。</w:t>
      </w:r>
    </w:p>
    <w:p>
      <w:pPr>
        <w:pStyle w:val="106"/>
        <w:spacing w:before="156" w:after="156"/>
      </w:pPr>
      <w:bookmarkStart w:id="56" w:name="_Toc130235952"/>
      <w:r>
        <w:rPr>
          <w:rFonts w:hint="eastAsia"/>
        </w:rPr>
        <w:t>科学</w:t>
      </w:r>
      <w:r>
        <w:t>性</w:t>
      </w:r>
      <w:r>
        <w:rPr>
          <w:rFonts w:hint="eastAsia"/>
        </w:rPr>
        <w:t>原则</w:t>
      </w:r>
      <w:bookmarkEnd w:id="56"/>
    </w:p>
    <w:p>
      <w:pPr>
        <w:pStyle w:val="66"/>
        <w:spacing w:before="156" w:after="156"/>
      </w:pPr>
      <w:r>
        <w:rPr>
          <w:rFonts w:hint="eastAsia"/>
        </w:rPr>
        <w:t>特征性</w:t>
      </w:r>
    </w:p>
    <w:p>
      <w:pPr>
        <w:pStyle w:val="57"/>
        <w:ind w:firstLine="420"/>
      </w:pPr>
      <w:r>
        <w:rPr>
          <w:rFonts w:hint="eastAsia"/>
        </w:rPr>
        <w:t>应符合科技成果的基本特征和科研的基本规律。</w:t>
      </w:r>
    </w:p>
    <w:p>
      <w:pPr>
        <w:pStyle w:val="66"/>
        <w:spacing w:before="156" w:after="156"/>
      </w:pPr>
      <w:r>
        <w:rPr>
          <w:rFonts w:hint="eastAsia"/>
        </w:rPr>
        <w:t>一致性</w:t>
      </w:r>
    </w:p>
    <w:p>
      <w:pPr>
        <w:pStyle w:val="57"/>
        <w:ind w:firstLine="420"/>
      </w:pPr>
      <w:r>
        <w:rPr>
          <w:rFonts w:hint="eastAsia"/>
        </w:rPr>
        <w:t>各指标的层次和结构应协调一致。</w:t>
      </w:r>
    </w:p>
    <w:p>
      <w:pPr>
        <w:pStyle w:val="66"/>
        <w:spacing w:before="156" w:after="156"/>
      </w:pPr>
      <w:r>
        <w:rPr>
          <w:rFonts w:hint="eastAsia"/>
        </w:rPr>
        <w:t>完备性</w:t>
      </w:r>
    </w:p>
    <w:p>
      <w:pPr>
        <w:pStyle w:val="57"/>
        <w:ind w:firstLine="420"/>
      </w:pPr>
      <w:r>
        <w:rPr>
          <w:rFonts w:hint="eastAsia"/>
        </w:rPr>
        <w:t>围绕评价目的，全面反映评价对象。</w:t>
      </w:r>
    </w:p>
    <w:p>
      <w:pPr>
        <w:pStyle w:val="106"/>
        <w:spacing w:before="156" w:after="156"/>
      </w:pPr>
      <w:bookmarkStart w:id="57" w:name="_Toc130235953"/>
      <w:r>
        <w:rPr>
          <w:rFonts w:hint="eastAsia"/>
        </w:rPr>
        <w:t>可接受原则</w:t>
      </w:r>
      <w:bookmarkEnd w:id="57"/>
    </w:p>
    <w:p>
      <w:pPr>
        <w:pStyle w:val="166"/>
      </w:pPr>
      <w:r>
        <w:rPr>
          <w:rFonts w:hint="eastAsia"/>
        </w:rPr>
        <w:t>评价的方式。</w:t>
      </w:r>
    </w:p>
    <w:p>
      <w:pPr>
        <w:pStyle w:val="166"/>
      </w:pPr>
      <w:r>
        <w:rPr>
          <w:rFonts w:hint="eastAsia"/>
        </w:rPr>
        <w:t>评价活动的时间、成本的限制。</w:t>
      </w:r>
    </w:p>
    <w:p>
      <w:pPr>
        <w:pStyle w:val="166"/>
      </w:pPr>
      <w:r>
        <w:rPr>
          <w:rFonts w:hint="eastAsia"/>
        </w:rPr>
        <w:t>被评价方对评价体系的理解接受能力。</w:t>
      </w:r>
    </w:p>
    <w:p>
      <w:pPr>
        <w:pStyle w:val="166"/>
      </w:pPr>
      <w:r>
        <w:rPr>
          <w:rFonts w:hint="eastAsia"/>
        </w:rPr>
        <w:t>评价结果使用方对评价体系的理解程度和判断能力。</w:t>
      </w:r>
    </w:p>
    <w:p>
      <w:pPr>
        <w:pStyle w:val="105"/>
        <w:spacing w:before="312" w:after="312"/>
      </w:pPr>
      <w:bookmarkStart w:id="58" w:name="_Toc130235954"/>
      <w:r>
        <w:rPr>
          <w:rFonts w:hint="eastAsia"/>
        </w:rPr>
        <w:t>评价主体</w:t>
      </w:r>
      <w:bookmarkEnd w:id="58"/>
    </w:p>
    <w:p>
      <w:pPr>
        <w:pStyle w:val="106"/>
        <w:spacing w:before="156" w:after="156"/>
      </w:pPr>
      <w:bookmarkStart w:id="59" w:name="_Toc130235955"/>
      <w:r>
        <w:rPr>
          <w:rFonts w:hint="eastAsia"/>
        </w:rPr>
        <w:t>资格条件</w:t>
      </w:r>
      <w:bookmarkEnd w:id="59"/>
    </w:p>
    <w:p>
      <w:pPr>
        <w:pStyle w:val="166"/>
      </w:pPr>
      <w:r>
        <w:rPr>
          <w:rFonts w:hint="eastAsia"/>
        </w:rPr>
        <w:t>具有固定办公场所的社团法人、事业法人和企业法人。</w:t>
      </w:r>
    </w:p>
    <w:p>
      <w:pPr>
        <w:pStyle w:val="166"/>
      </w:pPr>
      <w:r>
        <w:rPr>
          <w:rFonts w:hint="eastAsia"/>
        </w:rPr>
        <w:t>具有可供遴选的专家库。</w:t>
      </w:r>
    </w:p>
    <w:p>
      <w:pPr>
        <w:pStyle w:val="166"/>
      </w:pPr>
      <w:r>
        <w:rPr>
          <w:rFonts w:hint="eastAsia"/>
        </w:rPr>
        <w:t>具有科学、严谨、清晰的内部管理制度与服务规范。</w:t>
      </w:r>
    </w:p>
    <w:p>
      <w:pPr>
        <w:pStyle w:val="166"/>
      </w:pPr>
      <w:r>
        <w:rPr>
          <w:rFonts w:hint="eastAsia"/>
        </w:rPr>
        <w:t>具有信息化服务能力。</w:t>
      </w:r>
    </w:p>
    <w:p>
      <w:pPr>
        <w:pStyle w:val="106"/>
        <w:spacing w:before="156" w:after="156"/>
      </w:pPr>
      <w:bookmarkStart w:id="60" w:name="_Toc130235956"/>
      <w:r>
        <w:rPr>
          <w:rFonts w:hint="eastAsia"/>
        </w:rPr>
        <w:t>应尽义务</w:t>
      </w:r>
      <w:bookmarkEnd w:id="60"/>
      <w:r>
        <w:rPr>
          <w:rFonts w:hint="eastAsia"/>
        </w:rPr>
        <w:t> </w:t>
      </w:r>
    </w:p>
    <w:p>
      <w:pPr>
        <w:pStyle w:val="166"/>
      </w:pPr>
      <w:r>
        <w:rPr>
          <w:rFonts w:hint="eastAsia"/>
        </w:rPr>
        <w:t>不应受托和承担涉及国家秘密的成果评价，依法取得有关涉密资质的除外。</w:t>
      </w:r>
    </w:p>
    <w:p>
      <w:pPr>
        <w:pStyle w:val="166"/>
      </w:pPr>
      <w:r>
        <w:rPr>
          <w:rFonts w:hint="eastAsia"/>
        </w:rPr>
        <w:t>应能自主完成评价工作，对本主体无能力承担的评价工作不应受理。</w:t>
      </w:r>
    </w:p>
    <w:p>
      <w:pPr>
        <w:pStyle w:val="166"/>
      </w:pPr>
      <w:r>
        <w:rPr>
          <w:rFonts w:hint="eastAsia"/>
        </w:rPr>
        <w:t>应能为评价咨询专家提供委托方所提供的完整的评价资料和评价活动必备的条件保障。</w:t>
      </w:r>
    </w:p>
    <w:p>
      <w:pPr>
        <w:pStyle w:val="166"/>
      </w:pPr>
      <w:r>
        <w:rPr>
          <w:rFonts w:hint="eastAsia"/>
        </w:rPr>
        <w:t>开展评价工作的程序应当依法依规进行。</w:t>
      </w:r>
    </w:p>
    <w:p>
      <w:pPr>
        <w:pStyle w:val="166"/>
      </w:pPr>
      <w:r>
        <w:rPr>
          <w:rFonts w:hint="eastAsia"/>
        </w:rPr>
        <w:t>应保障所聘请专家独立开展评价。</w:t>
      </w:r>
    </w:p>
    <w:p>
      <w:pPr>
        <w:pStyle w:val="166"/>
      </w:pPr>
      <w:r>
        <w:rPr>
          <w:rFonts w:hint="eastAsia"/>
        </w:rPr>
        <w:t>在形成评价结论的过程中不应使用、依赖没有充分依据支持的结论和判断。</w:t>
      </w:r>
    </w:p>
    <w:p>
      <w:pPr>
        <w:pStyle w:val="166"/>
      </w:pPr>
      <w:r>
        <w:rPr>
          <w:rFonts w:hint="eastAsia"/>
        </w:rPr>
        <w:t>对其依据委托方提供的技术资料所做出的评价结论负责。</w:t>
      </w:r>
    </w:p>
    <w:p>
      <w:pPr>
        <w:pStyle w:val="166"/>
      </w:pPr>
      <w:r>
        <w:rPr>
          <w:rFonts w:hint="eastAsia"/>
        </w:rPr>
        <w:t>评价方应当客观公正，依法依规，保证科技成果评价的严肃性和科学性，未经委托方和成果完成者同意，不应擅自披露、使用或转让被评价科技成果的关键技术。</w:t>
      </w:r>
    </w:p>
    <w:p>
      <w:pPr>
        <w:pStyle w:val="166"/>
      </w:pPr>
      <w:r>
        <w:rPr>
          <w:rFonts w:hint="eastAsia"/>
        </w:rPr>
        <w:t>维护委托方知识产权及获知的商业秘密。</w:t>
      </w:r>
    </w:p>
    <w:p>
      <w:pPr>
        <w:pStyle w:val="106"/>
        <w:spacing w:before="156" w:after="156"/>
      </w:pPr>
      <w:bookmarkStart w:id="61" w:name="_Toc130235957"/>
      <w:r>
        <w:rPr>
          <w:rFonts w:hint="eastAsia"/>
        </w:rPr>
        <w:t>应有权利</w:t>
      </w:r>
      <w:bookmarkEnd w:id="61"/>
      <w:r>
        <w:rPr>
          <w:rFonts w:hint="eastAsia"/>
        </w:rPr>
        <w:t> </w:t>
      </w:r>
    </w:p>
    <w:p>
      <w:pPr>
        <w:pStyle w:val="166"/>
        <w:rPr>
          <w:rFonts w:hAnsi="宋体" w:cs="宋体"/>
        </w:rPr>
      </w:pPr>
      <w:r>
        <w:rPr>
          <w:rFonts w:hint="eastAsia"/>
        </w:rPr>
        <w:t>‎存在下列情况之一时，评价方可以拒绝接受评价委托：</w:t>
      </w:r>
      <w:r>
        <w:rPr>
          <w:rFonts w:hint="eastAsia" w:hAnsi="宋体" w:cs="宋体"/>
        </w:rPr>
        <w:t> </w:t>
      </w:r>
    </w:p>
    <w:p>
      <w:pPr>
        <w:pStyle w:val="133"/>
      </w:pPr>
      <w:r>
        <w:rPr>
          <w:rFonts w:hint="eastAsia" w:ascii="MS Gothic" w:hAnsi="MS Gothic" w:eastAsia="MS Gothic" w:cs="MS Gothic"/>
        </w:rPr>
        <w:t>‎</w:t>
      </w:r>
      <w:r>
        <w:rPr>
          <w:rFonts w:hint="eastAsia"/>
        </w:rPr>
        <w:t>科技成果违反国家法律、法规规定或违背社会公德，对社会公共利益或者环境和资源可能造成危害的；</w:t>
      </w:r>
    </w:p>
    <w:p>
      <w:pPr>
        <w:pStyle w:val="133"/>
      </w:pPr>
      <w:r>
        <w:rPr>
          <w:rFonts w:hint="eastAsia" w:ascii="MS Gothic" w:hAnsi="MS Gothic" w:eastAsia="MS Gothic" w:cs="MS Gothic"/>
        </w:rPr>
        <w:t>‎‎</w:t>
      </w:r>
      <w:r>
        <w:rPr>
          <w:rFonts w:hint="eastAsia"/>
        </w:rPr>
        <w:t>科技成果涉及国家秘密的；</w:t>
      </w:r>
    </w:p>
    <w:p>
      <w:pPr>
        <w:pStyle w:val="133"/>
      </w:pPr>
      <w:r>
        <w:rPr>
          <w:rFonts w:hint="eastAsia" w:ascii="MS Gothic" w:hAnsi="MS Gothic" w:eastAsia="MS Gothic" w:cs="MS Gothic"/>
        </w:rPr>
        <w:t>‎</w:t>
      </w:r>
      <w:r>
        <w:rPr>
          <w:rFonts w:hint="eastAsia"/>
        </w:rPr>
        <w:t>科技成果存在知识产权权属争议，且尚未解决的；</w:t>
      </w:r>
    </w:p>
    <w:p>
      <w:pPr>
        <w:pStyle w:val="133"/>
      </w:pPr>
      <w:r>
        <w:rPr>
          <w:rFonts w:hint="eastAsia" w:ascii="MS Gothic" w:hAnsi="MS Gothic" w:eastAsia="MS Gothic" w:cs="MS Gothic"/>
        </w:rPr>
        <w:t>‎</w:t>
      </w:r>
      <w:r>
        <w:rPr>
          <w:rFonts w:hint="eastAsia"/>
        </w:rPr>
        <w:t>委托方提供虚假情况或不能提供评价所需材料的。 </w:t>
      </w:r>
    </w:p>
    <w:p>
      <w:pPr>
        <w:pStyle w:val="166"/>
      </w:pPr>
      <w:r>
        <w:rPr>
          <w:rFonts w:hint="eastAsia" w:ascii="MS Gothic" w:hAnsi="MS Gothic" w:eastAsia="MS Gothic" w:cs="MS Gothic"/>
        </w:rPr>
        <w:t>‎‎</w:t>
      </w:r>
      <w:r>
        <w:rPr>
          <w:rFonts w:hint="eastAsia"/>
        </w:rPr>
        <w:t>评价主体有权要求委托方补充评价材料。 </w:t>
      </w:r>
    </w:p>
    <w:p>
      <w:pPr>
        <w:pStyle w:val="166"/>
        <w:rPr>
          <w:rFonts w:hAnsi="黑体"/>
        </w:rPr>
      </w:pPr>
      <w:r>
        <w:rPr>
          <w:rFonts w:hint="eastAsia" w:ascii="MS Gothic" w:hAnsi="MS Gothic" w:eastAsia="MS Gothic" w:cs="MS Gothic"/>
        </w:rPr>
        <w:t>‎</w:t>
      </w:r>
      <w:r>
        <w:rPr>
          <w:rFonts w:hint="eastAsia"/>
        </w:rPr>
        <w:t>评价方有权合理收取评价费用。</w:t>
      </w:r>
      <w:r>
        <w:t> </w:t>
      </w:r>
    </w:p>
    <w:p>
      <w:pPr>
        <w:pStyle w:val="105"/>
        <w:spacing w:before="312" w:after="312"/>
      </w:pPr>
      <w:bookmarkStart w:id="62" w:name="_Toc130235958"/>
      <w:r>
        <w:rPr>
          <w:rFonts w:hint="eastAsia"/>
        </w:rPr>
        <w:t>分类</w:t>
      </w:r>
      <w:bookmarkEnd w:id="62"/>
    </w:p>
    <w:p>
      <w:pPr>
        <w:pStyle w:val="106"/>
        <w:spacing w:before="156" w:after="156"/>
      </w:pPr>
      <w:bookmarkStart w:id="63" w:name="_Toc130235959"/>
      <w:r>
        <w:t>基础研究</w:t>
      </w:r>
      <w:r>
        <w:rPr>
          <w:rFonts w:hint="eastAsia"/>
        </w:rPr>
        <w:t>类</w:t>
      </w:r>
      <w:bookmarkEnd w:id="63"/>
    </w:p>
    <w:p>
      <w:pPr>
        <w:pStyle w:val="57"/>
        <w:ind w:firstLine="420"/>
      </w:pPr>
      <w:r>
        <w:rPr>
          <w:rFonts w:hint="eastAsia"/>
        </w:rPr>
        <w:t>在基础研究和应用基础研究领域取得的新发现、新学说，其主要形式为科学论文、科学著作、原理性模型或发明专利等。</w:t>
      </w:r>
    </w:p>
    <w:p>
      <w:pPr>
        <w:pStyle w:val="106"/>
        <w:spacing w:before="156" w:after="156"/>
      </w:pPr>
      <w:bookmarkStart w:id="64" w:name="_Toc130235960"/>
      <w:r>
        <w:t>应用开发</w:t>
      </w:r>
      <w:r>
        <w:rPr>
          <w:rFonts w:hint="eastAsia"/>
        </w:rPr>
        <w:t>类</w:t>
      </w:r>
      <w:bookmarkEnd w:id="64"/>
    </w:p>
    <w:p>
      <w:pPr>
        <w:pStyle w:val="57"/>
        <w:ind w:firstLine="420"/>
      </w:pPr>
      <w:r>
        <w:rPr>
          <w:rFonts w:hint="eastAsia"/>
        </w:rPr>
        <w:t>在</w:t>
      </w:r>
      <w:r>
        <w:t>科学研究、技术开发、后续试验和应用推广</w:t>
      </w:r>
      <w:r>
        <w:rPr>
          <w:rFonts w:hint="eastAsia"/>
        </w:rPr>
        <w:t>中取得的</w:t>
      </w:r>
      <w:r>
        <w:t>具有实用价值的</w:t>
      </w:r>
      <w:r>
        <w:rPr>
          <w:rFonts w:hint="eastAsia"/>
        </w:rPr>
        <w:t>成果，其主要形式为新品种、</w:t>
      </w:r>
      <w:r>
        <w:t>新技术、新工艺、</w:t>
      </w:r>
      <w:r>
        <w:rPr>
          <w:rFonts w:hint="eastAsia"/>
        </w:rPr>
        <w:t>新装备、</w:t>
      </w:r>
      <w:r>
        <w:t>新材料、新设计、新产品等。</w:t>
      </w:r>
    </w:p>
    <w:p>
      <w:pPr>
        <w:pStyle w:val="106"/>
        <w:spacing w:before="156" w:after="156"/>
      </w:pPr>
      <w:bookmarkStart w:id="65" w:name="_Toc130235961"/>
      <w:r>
        <w:t>决策咨询</w:t>
      </w:r>
      <w:r>
        <w:rPr>
          <w:rFonts w:hint="eastAsia"/>
        </w:rPr>
        <w:t>类</w:t>
      </w:r>
      <w:bookmarkEnd w:id="65"/>
    </w:p>
    <w:p>
      <w:pPr>
        <w:pStyle w:val="57"/>
        <w:ind w:firstLine="420"/>
      </w:pPr>
      <w:r>
        <w:rPr>
          <w:rFonts w:hint="eastAsia"/>
        </w:rPr>
        <w:t>在</w:t>
      </w:r>
      <w:r>
        <w:t>发展战略、政策、规划、评价、预测、科技立法以及管理科学与政策科学研究</w:t>
      </w:r>
      <w:r>
        <w:rPr>
          <w:rFonts w:hint="eastAsia"/>
        </w:rPr>
        <w:t>中取得的</w:t>
      </w:r>
      <w:r>
        <w:t>成果，</w:t>
      </w:r>
      <w:r>
        <w:rPr>
          <w:rFonts w:hint="eastAsia"/>
        </w:rPr>
        <w:t>其主要形式为</w:t>
      </w:r>
      <w:r>
        <w:t>决策咨询研究报告和</w:t>
      </w:r>
      <w:r>
        <w:rPr>
          <w:rFonts w:hint="eastAsia"/>
        </w:rPr>
        <w:t>学术论著</w:t>
      </w:r>
      <w:r>
        <w:t>等</w:t>
      </w:r>
      <w:r>
        <w:rPr>
          <w:rFonts w:hint="eastAsia"/>
        </w:rPr>
        <w:t>。</w:t>
      </w:r>
    </w:p>
    <w:p>
      <w:pPr>
        <w:pStyle w:val="105"/>
        <w:spacing w:before="312" w:after="312"/>
      </w:pPr>
      <w:bookmarkStart w:id="66" w:name="_Toc130235962"/>
      <w:r>
        <w:rPr>
          <w:rFonts w:hint="eastAsia"/>
        </w:rPr>
        <w:t>评价指标</w:t>
      </w:r>
      <w:bookmarkEnd w:id="66"/>
    </w:p>
    <w:p>
      <w:pPr>
        <w:pStyle w:val="106"/>
        <w:spacing w:before="156" w:after="156"/>
      </w:pPr>
      <w:bookmarkStart w:id="67" w:name="_Toc130235963"/>
      <w:r>
        <w:t>基础研究类</w:t>
      </w:r>
      <w:bookmarkEnd w:id="67"/>
    </w:p>
    <w:p>
      <w:pPr>
        <w:pStyle w:val="57"/>
        <w:ind w:firstLine="420"/>
      </w:pPr>
      <w:r>
        <w:t>基础研究类</w:t>
      </w:r>
      <w:r>
        <w:rPr>
          <w:rFonts w:hint="eastAsia"/>
        </w:rPr>
        <w:t>科技成果</w:t>
      </w:r>
      <w:r>
        <w:t>按表 1 和附录 A 进行评价</w:t>
      </w:r>
      <w:r>
        <w:rPr>
          <w:rFonts w:hint="eastAsia"/>
        </w:rPr>
        <w:t>。</w:t>
      </w:r>
    </w:p>
    <w:p>
      <w:pPr>
        <w:pStyle w:val="113"/>
        <w:spacing w:before="156" w:after="156"/>
      </w:pPr>
      <w:r>
        <w:t>基础研究类科技成果评价指标</w:t>
      </w:r>
    </w:p>
    <w:tbl>
      <w:tblPr>
        <w:tblStyle w:val="27"/>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51"/>
        <w:gridCol w:w="3543"/>
        <w:gridCol w:w="4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231"/>
              <w:jc w:val="center"/>
              <w:rPr>
                <w:rFonts w:ascii="宋体" w:hAnsi="宋体" w:cs="宋体"/>
                <w:sz w:val="18"/>
                <w:szCs w:val="18"/>
              </w:rPr>
            </w:pPr>
            <w:r>
              <w:rPr>
                <w:rFonts w:ascii="宋体" w:hAnsi="宋体" w:cs="宋体"/>
                <w:sz w:val="18"/>
                <w:szCs w:val="18"/>
              </w:rPr>
              <w:t>一级指标</w:t>
            </w: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二级</w:t>
            </w:r>
          </w:p>
          <w:p>
            <w:pPr>
              <w:pStyle w:val="231"/>
              <w:jc w:val="center"/>
              <w:rPr>
                <w:rFonts w:ascii="宋体" w:hAnsi="宋体" w:cs="宋体"/>
                <w:sz w:val="18"/>
                <w:szCs w:val="18"/>
              </w:rPr>
            </w:pPr>
            <w:r>
              <w:rPr>
                <w:rFonts w:ascii="宋体" w:hAnsi="宋体" w:cs="宋体"/>
                <w:sz w:val="18"/>
                <w:szCs w:val="18"/>
              </w:rPr>
              <w:t>指标</w:t>
            </w:r>
          </w:p>
        </w:tc>
        <w:tc>
          <w:tcPr>
            <w:tcW w:w="3543" w:type="dxa"/>
            <w:shd w:val="clear" w:color="auto" w:fill="auto"/>
            <w:vAlign w:val="center"/>
          </w:tcPr>
          <w:p>
            <w:pPr>
              <w:pStyle w:val="231"/>
              <w:jc w:val="center"/>
              <w:rPr>
                <w:rFonts w:ascii="宋体" w:hAnsi="宋体" w:cs="宋体"/>
                <w:sz w:val="18"/>
                <w:szCs w:val="18"/>
              </w:rPr>
            </w:pPr>
            <w:r>
              <w:rPr>
                <w:rFonts w:ascii="宋体" w:hAnsi="宋体" w:cs="宋体"/>
                <w:sz w:val="18"/>
                <w:szCs w:val="18"/>
              </w:rPr>
              <w:t>二级指标说明</w:t>
            </w:r>
          </w:p>
        </w:tc>
        <w:tc>
          <w:tcPr>
            <w:tcW w:w="4253" w:type="dxa"/>
            <w:shd w:val="clear" w:color="auto" w:fill="auto"/>
            <w:vAlign w:val="center"/>
          </w:tcPr>
          <w:p>
            <w:pPr>
              <w:pStyle w:val="231"/>
              <w:jc w:val="center"/>
              <w:rPr>
                <w:rFonts w:ascii="宋体" w:hAnsi="宋体" w:cs="宋体"/>
                <w:sz w:val="18"/>
                <w:szCs w:val="18"/>
              </w:rPr>
            </w:pPr>
            <w:r>
              <w:rPr>
                <w:rFonts w:ascii="宋体" w:hAnsi="宋体" w:cs="宋体"/>
                <w:sz w:val="18"/>
                <w:szCs w:val="18"/>
              </w:rPr>
              <w:t>评价要点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restart"/>
            <w:shd w:val="clear" w:color="auto" w:fill="auto"/>
            <w:vAlign w:val="center"/>
          </w:tcPr>
          <w:p>
            <w:pPr>
              <w:pStyle w:val="231"/>
              <w:jc w:val="center"/>
              <w:rPr>
                <w:rFonts w:ascii="宋体" w:hAnsi="宋体" w:cs="宋体"/>
                <w:sz w:val="18"/>
                <w:szCs w:val="18"/>
                <w:lang w:eastAsia="zh-CN"/>
              </w:rPr>
            </w:pPr>
            <w:r>
              <w:rPr>
                <w:rFonts w:hint="eastAsia" w:ascii="宋体" w:hAnsi="宋体" w:cs="宋体"/>
                <w:sz w:val="18"/>
                <w:szCs w:val="18"/>
                <w:lang w:eastAsia="zh-CN"/>
              </w:rPr>
              <w:t>技术指标</w:t>
            </w: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创新性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成果在改进或创造新事物、方法、元素、路径、环境中表现出来的优良特性</w:t>
            </w:r>
          </w:p>
        </w:tc>
        <w:tc>
          <w:tcPr>
            <w:tcW w:w="4253" w:type="dxa"/>
            <w:shd w:val="clear" w:color="auto" w:fill="auto"/>
            <w:vAlign w:val="center"/>
          </w:tcPr>
          <w:p>
            <w:pPr>
              <w:pStyle w:val="231"/>
              <w:jc w:val="both"/>
              <w:rPr>
                <w:rFonts w:ascii="宋体" w:hAnsi="宋体" w:cs="宋体"/>
                <w:sz w:val="18"/>
                <w:szCs w:val="18"/>
                <w:lang w:eastAsia="zh-CN"/>
              </w:rPr>
            </w:pP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创新点；</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原始创新所占的比重；</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复杂与难易程度。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先进性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成果相对于其他成果表现出来的优良特性</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领先程度；</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战略性；</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前瞻性。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稳定性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成果受到外来因素扰动时所表现出来的特性</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可靠程度；</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重现频率；</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寿命周期。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88" w:hRule="atLeast"/>
        </w:trPr>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知识</w:t>
            </w:r>
          </w:p>
          <w:p>
            <w:pPr>
              <w:pStyle w:val="231"/>
              <w:jc w:val="center"/>
              <w:rPr>
                <w:rFonts w:ascii="宋体" w:hAnsi="宋体" w:cs="宋体"/>
                <w:sz w:val="18"/>
                <w:szCs w:val="18"/>
              </w:rPr>
            </w:pPr>
            <w:r>
              <w:rPr>
                <w:rFonts w:ascii="宋体" w:hAnsi="宋体" w:cs="宋体"/>
                <w:sz w:val="18"/>
                <w:szCs w:val="18"/>
              </w:rPr>
              <w:t>产权</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成果依法所享有的专有权利</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专利（国内外发明、实用新型、外观设计）；</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软件著作权；</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标准（国际标准、国家标准、行业标准、地方标准、团体标准、企业标准）；</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4</w:t>
            </w:r>
            <w:r>
              <w:rPr>
                <w:rFonts w:ascii="宋体" w:hAnsi="宋体" w:cs="宋体"/>
                <w:sz w:val="18"/>
                <w:szCs w:val="18"/>
                <w:lang w:eastAsia="zh-CN"/>
              </w:rPr>
              <w:t>]</w:t>
            </w:r>
            <w:r>
              <w:rPr>
                <w:rFonts w:hint="eastAsia" w:ascii="宋体" w:hAnsi="宋体" w:cs="宋体"/>
                <w:sz w:val="18"/>
                <w:szCs w:val="18"/>
                <w:lang w:eastAsia="zh-CN"/>
              </w:rPr>
              <w:t>商标及地理标志；</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5</w:t>
            </w:r>
            <w:r>
              <w:rPr>
                <w:rFonts w:ascii="宋体" w:hAnsi="宋体" w:cs="宋体"/>
                <w:sz w:val="18"/>
                <w:szCs w:val="18"/>
                <w:lang w:eastAsia="zh-CN"/>
              </w:rPr>
              <w:t>]</w:t>
            </w:r>
            <w:r>
              <w:rPr>
                <w:rFonts w:hint="eastAsia" w:ascii="宋体" w:hAnsi="宋体" w:cs="宋体"/>
                <w:sz w:val="18"/>
                <w:szCs w:val="18"/>
                <w:lang w:eastAsia="zh-CN"/>
              </w:rPr>
              <w:t>新品种及品种权；</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6</w:t>
            </w:r>
            <w:r>
              <w:rPr>
                <w:rFonts w:ascii="宋体" w:hAnsi="宋体" w:cs="宋体"/>
                <w:sz w:val="18"/>
                <w:szCs w:val="18"/>
                <w:lang w:eastAsia="zh-CN"/>
              </w:rPr>
              <w:t>]</w:t>
            </w:r>
            <w:r>
              <w:rPr>
                <w:rFonts w:hint="eastAsia" w:ascii="宋体" w:hAnsi="宋体" w:cs="宋体"/>
                <w:sz w:val="18"/>
                <w:szCs w:val="18"/>
                <w:lang w:eastAsia="zh-CN"/>
              </w:rPr>
              <w:t>学术论文篇数、期刊影响因子以及他引率；</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7</w:t>
            </w:r>
            <w:r>
              <w:rPr>
                <w:rFonts w:ascii="宋体" w:hAnsi="宋体" w:cs="宋体"/>
                <w:sz w:val="18"/>
                <w:szCs w:val="18"/>
                <w:lang w:eastAsia="zh-CN"/>
              </w:rPr>
              <w:t>]</w:t>
            </w:r>
            <w:r>
              <w:rPr>
                <w:rFonts w:hint="eastAsia" w:ascii="宋体" w:hAnsi="宋体" w:cs="宋体"/>
                <w:sz w:val="18"/>
                <w:szCs w:val="18"/>
                <w:lang w:eastAsia="zh-CN"/>
              </w:rPr>
              <w:t>出版专著。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restart"/>
            <w:shd w:val="clear" w:color="auto" w:fill="auto"/>
            <w:vAlign w:val="center"/>
          </w:tcPr>
          <w:p>
            <w:pPr>
              <w:pStyle w:val="231"/>
              <w:jc w:val="center"/>
              <w:rPr>
                <w:rFonts w:ascii="宋体" w:hAnsi="宋体" w:cs="宋体"/>
                <w:sz w:val="18"/>
                <w:szCs w:val="18"/>
                <w:lang w:eastAsia="zh-CN"/>
              </w:rPr>
            </w:pPr>
            <w:r>
              <w:rPr>
                <w:rFonts w:hint="eastAsia" w:ascii="宋体" w:hAnsi="宋体" w:cs="宋体"/>
                <w:sz w:val="18"/>
                <w:szCs w:val="18"/>
                <w:lang w:eastAsia="zh-CN"/>
              </w:rPr>
              <w:t>效益指标</w:t>
            </w: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经济</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hint="eastAsia" w:ascii="宋体" w:hAnsi="宋体" w:cs="宋体"/>
                <w:sz w:val="18"/>
                <w:szCs w:val="18"/>
                <w:lang w:eastAsia="zh-CN"/>
              </w:rPr>
              <w:t>对相关产业的带动作用</w:t>
            </w:r>
          </w:p>
        </w:tc>
        <w:tc>
          <w:tcPr>
            <w:tcW w:w="4253" w:type="dxa"/>
            <w:shd w:val="clear" w:color="auto" w:fill="auto"/>
            <w:vAlign w:val="center"/>
          </w:tcPr>
          <w:p>
            <w:pPr>
              <w:pStyle w:val="231"/>
              <w:jc w:val="both"/>
              <w:rPr>
                <w:rFonts w:ascii="宋体" w:hAnsi="宋体" w:cs="宋体"/>
                <w:sz w:val="18"/>
                <w:szCs w:val="18"/>
                <w:lang w:eastAsia="zh-CN"/>
              </w:rPr>
            </w:pPr>
            <w:r>
              <w:rPr>
                <w:rFonts w:hint="eastAsia" w:ascii="宋体" w:hAnsi="宋体" w:cs="宋体"/>
                <w:sz w:val="18"/>
                <w:szCs w:val="18"/>
                <w:lang w:eastAsia="zh-CN"/>
              </w:rPr>
              <w:t>预期产业带动作用。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社会</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成果实施后为社会所作的贡献</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对本领域基础研究的贡献；</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对提高科技普及的贡献；</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对相关学科的影响。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生态</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成果实施使自然界的生物系统对人类的生产、生活条件和环境条件所产生的有益影响和有利效果</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主要投入品的使用效率；</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减少污染源的数量；</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降低能耗的数量。</w:t>
            </w:r>
          </w:p>
        </w:tc>
      </w:tr>
    </w:tbl>
    <w:p>
      <w:pPr>
        <w:pStyle w:val="106"/>
        <w:spacing w:before="156" w:after="156"/>
      </w:pPr>
      <w:bookmarkStart w:id="68" w:name="_Toc130235964"/>
      <w:r>
        <w:t>应用开发类</w:t>
      </w:r>
      <w:bookmarkEnd w:id="68"/>
    </w:p>
    <w:p>
      <w:pPr>
        <w:pStyle w:val="57"/>
        <w:ind w:firstLine="420"/>
      </w:pPr>
      <w:r>
        <w:t>应用开发类科技成果按表2和附录</w:t>
      </w:r>
      <w:r>
        <w:rPr>
          <w:rFonts w:hint="eastAsia"/>
        </w:rPr>
        <w:t xml:space="preserve"> </w:t>
      </w:r>
      <w:r>
        <w:t>A</w:t>
      </w:r>
      <w:r>
        <w:rPr>
          <w:rFonts w:hint="eastAsia"/>
        </w:rPr>
        <w:t xml:space="preserve"> </w:t>
      </w:r>
      <w:r>
        <w:t>进行评价</w:t>
      </w:r>
      <w:r>
        <w:rPr>
          <w:rFonts w:hint="eastAsia"/>
        </w:rPr>
        <w:t>。</w:t>
      </w:r>
    </w:p>
    <w:p>
      <w:pPr>
        <w:pStyle w:val="113"/>
        <w:spacing w:before="156" w:after="156"/>
        <w:rPr>
          <w:b/>
        </w:rPr>
      </w:pPr>
      <w:r>
        <w:t>应用开发类科技成果评价指标</w:t>
      </w:r>
    </w:p>
    <w:tbl>
      <w:tblPr>
        <w:tblStyle w:val="27"/>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51"/>
        <w:gridCol w:w="3543"/>
        <w:gridCol w:w="4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231"/>
              <w:jc w:val="center"/>
              <w:rPr>
                <w:rFonts w:ascii="宋体" w:hAnsi="宋体" w:cs="宋体"/>
                <w:sz w:val="18"/>
                <w:szCs w:val="18"/>
              </w:rPr>
            </w:pPr>
            <w:r>
              <w:rPr>
                <w:rFonts w:ascii="宋体" w:hAnsi="宋体" w:cs="宋体"/>
                <w:sz w:val="18"/>
                <w:szCs w:val="18"/>
              </w:rPr>
              <w:t>一级指标</w:t>
            </w: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二级</w:t>
            </w:r>
          </w:p>
          <w:p>
            <w:pPr>
              <w:pStyle w:val="231"/>
              <w:jc w:val="center"/>
              <w:rPr>
                <w:rFonts w:ascii="宋体" w:hAnsi="宋体" w:cs="宋体"/>
                <w:sz w:val="18"/>
                <w:szCs w:val="18"/>
              </w:rPr>
            </w:pPr>
            <w:r>
              <w:rPr>
                <w:rFonts w:ascii="宋体" w:hAnsi="宋体" w:cs="宋体"/>
                <w:sz w:val="18"/>
                <w:szCs w:val="18"/>
              </w:rPr>
              <w:t>指标</w:t>
            </w:r>
          </w:p>
        </w:tc>
        <w:tc>
          <w:tcPr>
            <w:tcW w:w="3543" w:type="dxa"/>
            <w:shd w:val="clear" w:color="auto" w:fill="auto"/>
            <w:vAlign w:val="center"/>
          </w:tcPr>
          <w:p>
            <w:pPr>
              <w:pStyle w:val="231"/>
              <w:jc w:val="center"/>
              <w:rPr>
                <w:rFonts w:ascii="宋体" w:hAnsi="宋体" w:cs="宋体"/>
                <w:sz w:val="18"/>
                <w:szCs w:val="18"/>
              </w:rPr>
            </w:pPr>
            <w:r>
              <w:rPr>
                <w:rFonts w:ascii="宋体" w:hAnsi="宋体" w:cs="宋体"/>
                <w:sz w:val="18"/>
                <w:szCs w:val="18"/>
              </w:rPr>
              <w:t>二级指标说明</w:t>
            </w:r>
          </w:p>
        </w:tc>
        <w:tc>
          <w:tcPr>
            <w:tcW w:w="4253" w:type="dxa"/>
            <w:shd w:val="clear" w:color="auto" w:fill="auto"/>
            <w:vAlign w:val="center"/>
          </w:tcPr>
          <w:p>
            <w:pPr>
              <w:pStyle w:val="231"/>
              <w:jc w:val="center"/>
              <w:rPr>
                <w:rFonts w:ascii="宋体" w:hAnsi="宋体" w:cs="宋体"/>
                <w:sz w:val="18"/>
                <w:szCs w:val="18"/>
              </w:rPr>
            </w:pPr>
            <w:r>
              <w:rPr>
                <w:rFonts w:ascii="宋体" w:hAnsi="宋体" w:cs="宋体"/>
                <w:sz w:val="18"/>
                <w:szCs w:val="18"/>
              </w:rPr>
              <w:t>评价要点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restart"/>
            <w:shd w:val="clear" w:color="auto" w:fill="auto"/>
            <w:vAlign w:val="center"/>
          </w:tcPr>
          <w:p>
            <w:pPr>
              <w:pStyle w:val="231"/>
              <w:jc w:val="center"/>
              <w:rPr>
                <w:rFonts w:ascii="宋体" w:hAnsi="宋体" w:cs="宋体"/>
                <w:sz w:val="18"/>
                <w:szCs w:val="18"/>
                <w:lang w:eastAsia="zh-CN"/>
              </w:rPr>
            </w:pPr>
            <w:r>
              <w:rPr>
                <w:rFonts w:hint="eastAsia" w:ascii="宋体" w:hAnsi="宋体" w:cs="宋体"/>
                <w:sz w:val="18"/>
                <w:szCs w:val="18"/>
                <w:lang w:eastAsia="zh-CN"/>
              </w:rPr>
              <w:t>技术指标</w:t>
            </w: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创新性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成果在改进或创造新事物、方法、元素、路径、环境中表现出来的优良特性</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创新点；</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原始创新所占的比重；</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复杂与难易程度。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先进性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成果相对于其他成果表现出来的优良特性</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领先程度；</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战略性；</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前瞻性。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稳定性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成果受到外来因素扰动时所表现出来的特性</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可靠程度；</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重现频率；</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寿命周期。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成熟度</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成果所处的阶段，包括实验室、小试、中试、大规模生产等</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研发阶段；</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产业化程度。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知识</w:t>
            </w:r>
          </w:p>
          <w:p>
            <w:pPr>
              <w:pStyle w:val="231"/>
              <w:jc w:val="center"/>
              <w:rPr>
                <w:rFonts w:ascii="宋体" w:hAnsi="宋体" w:cs="宋体"/>
                <w:sz w:val="18"/>
                <w:szCs w:val="18"/>
              </w:rPr>
            </w:pPr>
            <w:r>
              <w:rPr>
                <w:rFonts w:ascii="宋体" w:hAnsi="宋体" w:cs="宋体"/>
                <w:sz w:val="18"/>
                <w:szCs w:val="18"/>
              </w:rPr>
              <w:t>产权</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成果依法所享有的专有权利</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专利（国内外发明、实用新型、外观设计）；</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软件著作权；</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标准（国际标准、国家标准、行业标准、地方标准、团体标准、企业标准）；</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4</w:t>
            </w:r>
            <w:r>
              <w:rPr>
                <w:rFonts w:ascii="宋体" w:hAnsi="宋体" w:cs="宋体"/>
                <w:sz w:val="18"/>
                <w:szCs w:val="18"/>
                <w:lang w:eastAsia="zh-CN"/>
              </w:rPr>
              <w:t>]</w:t>
            </w:r>
            <w:r>
              <w:rPr>
                <w:rFonts w:hint="eastAsia" w:ascii="宋体" w:hAnsi="宋体" w:cs="宋体"/>
                <w:sz w:val="18"/>
                <w:szCs w:val="18"/>
                <w:lang w:eastAsia="zh-CN"/>
              </w:rPr>
              <w:t>商标及地理标志；</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5</w:t>
            </w:r>
            <w:r>
              <w:rPr>
                <w:rFonts w:ascii="宋体" w:hAnsi="宋体" w:cs="宋体"/>
                <w:sz w:val="18"/>
                <w:szCs w:val="18"/>
                <w:lang w:eastAsia="zh-CN"/>
              </w:rPr>
              <w:t>]</w:t>
            </w:r>
            <w:r>
              <w:rPr>
                <w:rFonts w:hint="eastAsia" w:ascii="宋体" w:hAnsi="宋体" w:cs="宋体"/>
                <w:sz w:val="18"/>
                <w:szCs w:val="18"/>
                <w:lang w:eastAsia="zh-CN"/>
              </w:rPr>
              <w:t>新品种及品种权；</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6</w:t>
            </w:r>
            <w:r>
              <w:rPr>
                <w:rFonts w:ascii="宋体" w:hAnsi="宋体" w:cs="宋体"/>
                <w:sz w:val="18"/>
                <w:szCs w:val="18"/>
                <w:lang w:eastAsia="zh-CN"/>
              </w:rPr>
              <w:t>]</w:t>
            </w:r>
            <w:r>
              <w:rPr>
                <w:rFonts w:hint="eastAsia" w:ascii="宋体" w:hAnsi="宋体" w:cs="宋体"/>
                <w:sz w:val="18"/>
                <w:szCs w:val="18"/>
                <w:lang w:eastAsia="zh-CN"/>
              </w:rPr>
              <w:t>学术论文的篇数、期刊影响因子及其他引率；</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7</w:t>
            </w:r>
            <w:r>
              <w:rPr>
                <w:rFonts w:ascii="宋体" w:hAnsi="宋体" w:cs="宋体"/>
                <w:sz w:val="18"/>
                <w:szCs w:val="18"/>
                <w:lang w:eastAsia="zh-CN"/>
              </w:rPr>
              <w:t>]</w:t>
            </w:r>
            <w:r>
              <w:rPr>
                <w:rFonts w:hint="eastAsia" w:ascii="宋体" w:hAnsi="宋体" w:cs="宋体"/>
                <w:sz w:val="18"/>
                <w:szCs w:val="18"/>
                <w:lang w:eastAsia="zh-CN"/>
              </w:rPr>
              <w:t>出版专著。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restart"/>
            <w:shd w:val="clear" w:color="auto" w:fill="auto"/>
            <w:vAlign w:val="center"/>
          </w:tcPr>
          <w:p>
            <w:pPr>
              <w:pStyle w:val="231"/>
              <w:jc w:val="center"/>
              <w:rPr>
                <w:rFonts w:ascii="宋体" w:hAnsi="宋体" w:cs="宋体"/>
                <w:sz w:val="18"/>
                <w:szCs w:val="18"/>
                <w:lang w:eastAsia="zh-CN"/>
              </w:rPr>
            </w:pPr>
            <w:r>
              <w:rPr>
                <w:rFonts w:hint="eastAsia" w:ascii="宋体" w:hAnsi="宋体" w:cs="宋体"/>
                <w:sz w:val="18"/>
                <w:szCs w:val="18"/>
                <w:lang w:eastAsia="zh-CN"/>
              </w:rPr>
              <w:t>效益指标</w:t>
            </w: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经济</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资金占用、成本支出与</w:t>
            </w:r>
            <w:r>
              <w:rPr>
                <w:rFonts w:hint="eastAsia" w:ascii="宋体" w:hAnsi="宋体" w:cs="宋体"/>
                <w:sz w:val="18"/>
                <w:szCs w:val="18"/>
                <w:lang w:eastAsia="zh-CN"/>
              </w:rPr>
              <w:t>已有</w:t>
            </w:r>
            <w:r>
              <w:rPr>
                <w:rFonts w:ascii="宋体" w:hAnsi="宋体" w:cs="宋体"/>
                <w:sz w:val="18"/>
                <w:szCs w:val="18"/>
                <w:lang w:eastAsia="zh-CN"/>
              </w:rPr>
              <w:t>生产成果之间的比较</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投入产出比；</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已取得的销售额或销售收入；</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推广面积或销售数量；</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4</w:t>
            </w:r>
            <w:r>
              <w:rPr>
                <w:rFonts w:ascii="宋体" w:hAnsi="宋体" w:cs="宋体"/>
                <w:sz w:val="18"/>
                <w:szCs w:val="18"/>
                <w:lang w:eastAsia="zh-CN"/>
              </w:rPr>
              <w:t>]</w:t>
            </w:r>
            <w:r>
              <w:rPr>
                <w:rFonts w:hint="eastAsia" w:ascii="宋体" w:hAnsi="宋体" w:cs="宋体"/>
                <w:sz w:val="18"/>
                <w:szCs w:val="18"/>
                <w:lang w:eastAsia="zh-CN"/>
              </w:rPr>
              <w:t>占据的市场份额；</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5</w:t>
            </w:r>
            <w:r>
              <w:rPr>
                <w:rFonts w:ascii="宋体" w:hAnsi="宋体" w:cs="宋体"/>
                <w:sz w:val="18"/>
                <w:szCs w:val="18"/>
                <w:lang w:eastAsia="zh-CN"/>
              </w:rPr>
              <w:t>]</w:t>
            </w:r>
            <w:r>
              <w:rPr>
                <w:rFonts w:hint="eastAsia" w:ascii="宋体" w:hAnsi="宋体" w:cs="宋体"/>
                <w:sz w:val="18"/>
                <w:szCs w:val="18"/>
                <w:lang w:eastAsia="zh-CN"/>
              </w:rPr>
              <w:t>年净利润额；</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6</w:t>
            </w:r>
            <w:r>
              <w:rPr>
                <w:rFonts w:ascii="宋体" w:hAnsi="宋体" w:cs="宋体"/>
                <w:sz w:val="18"/>
                <w:szCs w:val="18"/>
                <w:lang w:eastAsia="zh-CN"/>
              </w:rPr>
              <w:t>]</w:t>
            </w:r>
            <w:r>
              <w:rPr>
                <w:rFonts w:hint="eastAsia" w:ascii="宋体" w:hAnsi="宋体" w:cs="宋体"/>
                <w:sz w:val="18"/>
                <w:szCs w:val="18"/>
                <w:lang w:eastAsia="zh-CN"/>
              </w:rPr>
              <w:t>上交的税收；</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7</w:t>
            </w:r>
            <w:r>
              <w:rPr>
                <w:rFonts w:ascii="宋体" w:hAnsi="宋体" w:cs="宋体"/>
                <w:sz w:val="18"/>
                <w:szCs w:val="18"/>
                <w:lang w:eastAsia="zh-CN"/>
              </w:rPr>
              <w:t xml:space="preserve">] </w:t>
            </w:r>
            <w:r>
              <w:rPr>
                <w:rFonts w:hint="eastAsia" w:ascii="宋体" w:hAnsi="宋体" w:cs="宋体"/>
                <w:sz w:val="18"/>
                <w:szCs w:val="18"/>
                <w:lang w:eastAsia="zh-CN"/>
              </w:rPr>
              <w:t>增产、增收百分比。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社会</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成果实施后为社会所作的贡献</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社会经济效益（增收额）；</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带动就业人员数量；</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促进或带动相关产业发展程度（产业融合）；</w:t>
            </w:r>
          </w:p>
          <w:p>
            <w:pPr>
              <w:pStyle w:val="231"/>
              <w:jc w:val="both"/>
              <w:rPr>
                <w:rFonts w:ascii="宋体" w:hAnsi="宋体" w:cs="宋体"/>
                <w:sz w:val="18"/>
                <w:szCs w:val="18"/>
                <w:lang w:eastAsia="zh-CN"/>
              </w:rPr>
            </w:pPr>
            <w:r>
              <w:rPr>
                <w:rFonts w:hint="eastAsia" w:ascii="宋体" w:hAnsi="宋体" w:cs="宋体"/>
                <w:sz w:val="18"/>
                <w:szCs w:val="18"/>
                <w:lang w:eastAsia="zh-CN"/>
              </w:rPr>
              <w:t>[</w:t>
            </w:r>
            <w:r>
              <w:rPr>
                <w:rFonts w:ascii="宋体" w:hAnsi="宋体" w:cs="宋体"/>
                <w:sz w:val="18"/>
                <w:szCs w:val="18"/>
                <w:lang w:eastAsia="zh-CN"/>
              </w:rPr>
              <w:t>4]</w:t>
            </w:r>
            <w:r>
              <w:rPr>
                <w:rFonts w:hint="eastAsia" w:ascii="宋体" w:hAnsi="宋体" w:cs="宋体"/>
                <w:sz w:val="18"/>
                <w:szCs w:val="18"/>
                <w:lang w:eastAsia="zh-CN"/>
              </w:rPr>
              <w:t>对行业科技进步的推动作用。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生态</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成果实施使自然界的生物系统对人类的生产、生活条件和环境条件所产生的有益影响和有利效果</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主要投入品的使用效率；</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减少污染源的数量；</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降低能耗的数量。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restart"/>
            <w:shd w:val="clear" w:color="auto" w:fill="auto"/>
            <w:vAlign w:val="center"/>
          </w:tcPr>
          <w:p>
            <w:pPr>
              <w:pStyle w:val="231"/>
              <w:jc w:val="center"/>
              <w:rPr>
                <w:rFonts w:ascii="宋体" w:hAnsi="宋体" w:cs="宋体"/>
                <w:sz w:val="18"/>
                <w:szCs w:val="18"/>
                <w:lang w:eastAsia="zh-CN"/>
              </w:rPr>
            </w:pPr>
            <w:r>
              <w:rPr>
                <w:rFonts w:hint="eastAsia" w:ascii="宋体" w:hAnsi="宋体" w:cs="宋体"/>
                <w:sz w:val="18"/>
                <w:szCs w:val="18"/>
                <w:lang w:eastAsia="zh-CN"/>
              </w:rPr>
              <w:t>风险指标</w:t>
            </w: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技术</w:t>
            </w:r>
          </w:p>
          <w:p>
            <w:pPr>
              <w:pStyle w:val="231"/>
              <w:jc w:val="center"/>
              <w:rPr>
                <w:rFonts w:ascii="宋体" w:hAnsi="宋体" w:cs="宋体"/>
                <w:sz w:val="18"/>
                <w:szCs w:val="18"/>
              </w:rPr>
            </w:pPr>
            <w:r>
              <w:rPr>
                <w:rFonts w:ascii="宋体" w:hAnsi="宋体" w:cs="宋体"/>
                <w:sz w:val="18"/>
                <w:szCs w:val="18"/>
              </w:rPr>
              <w:t>风险</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成果本身可能存在的技术瑕疵或缺陷所带来的损失或危害</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潜在的权益纠纷情况；</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潜在的社会伦理风险或危害；</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潜在的科技发展风险或危害；</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4</w:t>
            </w:r>
            <w:r>
              <w:rPr>
                <w:rFonts w:ascii="宋体" w:hAnsi="宋体" w:cs="宋体"/>
                <w:sz w:val="18"/>
                <w:szCs w:val="18"/>
                <w:lang w:eastAsia="zh-CN"/>
              </w:rPr>
              <w:t>]</w:t>
            </w:r>
            <w:r>
              <w:rPr>
                <w:rFonts w:hint="eastAsia" w:ascii="宋体" w:hAnsi="宋体" w:cs="宋体"/>
                <w:sz w:val="18"/>
                <w:szCs w:val="18"/>
                <w:lang w:eastAsia="zh-CN"/>
              </w:rPr>
              <w:t>潜在的生物安全风险或危害。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市场</w:t>
            </w:r>
          </w:p>
          <w:p>
            <w:pPr>
              <w:pStyle w:val="231"/>
              <w:jc w:val="center"/>
              <w:rPr>
                <w:rFonts w:ascii="宋体" w:hAnsi="宋体" w:cs="宋体"/>
                <w:sz w:val="18"/>
                <w:szCs w:val="18"/>
              </w:rPr>
            </w:pPr>
            <w:r>
              <w:rPr>
                <w:rFonts w:ascii="宋体" w:hAnsi="宋体" w:cs="宋体"/>
                <w:sz w:val="18"/>
                <w:szCs w:val="18"/>
              </w:rPr>
              <w:t>风险</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市场供求等因素变动所带来的损失或危害</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进入市场的难易程度；</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影响实现预期效益的因素；</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行业竞争情况。</w:t>
            </w:r>
          </w:p>
        </w:tc>
      </w:tr>
    </w:tbl>
    <w:p>
      <w:pPr>
        <w:pStyle w:val="106"/>
        <w:spacing w:before="156" w:after="156"/>
      </w:pPr>
      <w:bookmarkStart w:id="69" w:name="_Toc130235965"/>
      <w:r>
        <w:t>决策咨询类</w:t>
      </w:r>
      <w:bookmarkEnd w:id="69"/>
    </w:p>
    <w:p>
      <w:pPr>
        <w:pStyle w:val="57"/>
        <w:ind w:firstLine="420"/>
      </w:pPr>
      <w:r>
        <w:t>决策咨询类科技成果按表 3 和附录 A 进行评价</w:t>
      </w:r>
      <w:r>
        <w:rPr>
          <w:rFonts w:hint="eastAsia"/>
        </w:rPr>
        <w:t>。</w:t>
      </w:r>
    </w:p>
    <w:p>
      <w:pPr>
        <w:pStyle w:val="113"/>
        <w:spacing w:before="156" w:after="156"/>
      </w:pPr>
      <w:r>
        <w:t>决策咨询类科技成果评价指标</w:t>
      </w:r>
    </w:p>
    <w:tbl>
      <w:tblPr>
        <w:tblStyle w:val="27"/>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51"/>
        <w:gridCol w:w="3543"/>
        <w:gridCol w:w="4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231"/>
              <w:jc w:val="center"/>
              <w:rPr>
                <w:rFonts w:ascii="宋体" w:hAnsi="宋体" w:cs="宋体"/>
                <w:sz w:val="18"/>
                <w:szCs w:val="18"/>
              </w:rPr>
            </w:pPr>
            <w:r>
              <w:rPr>
                <w:rFonts w:ascii="宋体" w:hAnsi="宋体" w:cs="宋体"/>
                <w:sz w:val="18"/>
                <w:szCs w:val="18"/>
              </w:rPr>
              <w:t>一级指标</w:t>
            </w: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二级</w:t>
            </w:r>
          </w:p>
          <w:p>
            <w:pPr>
              <w:pStyle w:val="231"/>
              <w:jc w:val="center"/>
              <w:rPr>
                <w:rFonts w:ascii="宋体" w:hAnsi="宋体" w:cs="宋体"/>
                <w:sz w:val="18"/>
                <w:szCs w:val="18"/>
              </w:rPr>
            </w:pPr>
            <w:r>
              <w:rPr>
                <w:rFonts w:ascii="宋体" w:hAnsi="宋体" w:cs="宋体"/>
                <w:sz w:val="18"/>
                <w:szCs w:val="18"/>
              </w:rPr>
              <w:t>指标</w:t>
            </w:r>
          </w:p>
        </w:tc>
        <w:tc>
          <w:tcPr>
            <w:tcW w:w="3543" w:type="dxa"/>
            <w:shd w:val="clear" w:color="auto" w:fill="auto"/>
            <w:vAlign w:val="center"/>
          </w:tcPr>
          <w:p>
            <w:pPr>
              <w:pStyle w:val="231"/>
              <w:jc w:val="center"/>
              <w:rPr>
                <w:rFonts w:ascii="宋体" w:hAnsi="宋体" w:cs="宋体"/>
                <w:sz w:val="18"/>
                <w:szCs w:val="18"/>
              </w:rPr>
            </w:pPr>
            <w:r>
              <w:rPr>
                <w:rFonts w:ascii="宋体" w:hAnsi="宋体" w:cs="宋体"/>
                <w:sz w:val="18"/>
                <w:szCs w:val="18"/>
              </w:rPr>
              <w:t>二级指标说明</w:t>
            </w:r>
          </w:p>
        </w:tc>
        <w:tc>
          <w:tcPr>
            <w:tcW w:w="4253" w:type="dxa"/>
            <w:shd w:val="clear" w:color="auto" w:fill="auto"/>
            <w:vAlign w:val="center"/>
          </w:tcPr>
          <w:p>
            <w:pPr>
              <w:pStyle w:val="231"/>
              <w:jc w:val="center"/>
              <w:rPr>
                <w:rFonts w:ascii="宋体" w:hAnsi="宋体" w:cs="宋体"/>
                <w:sz w:val="18"/>
                <w:szCs w:val="18"/>
              </w:rPr>
            </w:pPr>
            <w:r>
              <w:rPr>
                <w:rFonts w:ascii="宋体" w:hAnsi="宋体" w:cs="宋体"/>
                <w:sz w:val="18"/>
                <w:szCs w:val="18"/>
              </w:rPr>
              <w:t>评价要点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817" w:type="dxa"/>
            <w:vMerge w:val="restart"/>
            <w:shd w:val="clear" w:color="auto" w:fill="auto"/>
            <w:vAlign w:val="center"/>
          </w:tcPr>
          <w:p>
            <w:pPr>
              <w:pStyle w:val="231"/>
              <w:jc w:val="center"/>
              <w:rPr>
                <w:rFonts w:ascii="宋体" w:hAnsi="宋体" w:cs="宋体"/>
                <w:sz w:val="18"/>
                <w:szCs w:val="18"/>
                <w:lang w:eastAsia="zh-CN"/>
              </w:rPr>
            </w:pPr>
            <w:r>
              <w:rPr>
                <w:rFonts w:hint="eastAsia" w:ascii="宋体" w:hAnsi="宋体" w:cs="宋体"/>
                <w:sz w:val="18"/>
                <w:szCs w:val="18"/>
                <w:lang w:eastAsia="zh-CN"/>
              </w:rPr>
              <w:t>技术指标</w:t>
            </w: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创新性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成果在改进或创造新事物、方法、元素、路径、环境中表现出来的优良特性</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创新点；</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复杂与难易程度。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先进性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成果相对于其他成果表现出来的优良特性</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领先程度；</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战略性；</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前瞻性。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稳定性</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成果受到外来因素扰动时所表现出来的特性</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可靠程度；</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重现频率；</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时效性。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rPr>
            </w:pPr>
            <w:r>
              <w:rPr>
                <w:rFonts w:ascii="宋体" w:hAnsi="宋体" w:cs="宋体"/>
                <w:sz w:val="18"/>
                <w:szCs w:val="18"/>
              </w:rPr>
              <w:t>成熟度</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成果所处的阶段</w:t>
            </w:r>
            <w:r>
              <w:rPr>
                <w:rFonts w:hint="eastAsia" w:ascii="宋体" w:hAnsi="宋体" w:cs="宋体"/>
                <w:sz w:val="18"/>
                <w:szCs w:val="18"/>
                <w:lang w:eastAsia="zh-CN"/>
              </w:rPr>
              <w:t>以及政府推动情况</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成熟程度；</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被采纳或应用情况。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知识</w:t>
            </w:r>
          </w:p>
          <w:p>
            <w:pPr>
              <w:pStyle w:val="231"/>
              <w:jc w:val="center"/>
              <w:rPr>
                <w:rFonts w:ascii="宋体" w:hAnsi="宋体" w:cs="宋体"/>
                <w:sz w:val="18"/>
                <w:szCs w:val="18"/>
              </w:rPr>
            </w:pPr>
            <w:r>
              <w:rPr>
                <w:rFonts w:ascii="宋体" w:hAnsi="宋体" w:cs="宋体"/>
                <w:sz w:val="18"/>
                <w:szCs w:val="18"/>
              </w:rPr>
              <w:t>产权</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成果依法所享有的专有权利</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专利（国内外发明、实用新型、外观设计）；</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软件著作权；</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标准（国际标准、国家标准、行业标准、地方标准、团体标准、企业标准）；</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4</w:t>
            </w:r>
            <w:r>
              <w:rPr>
                <w:rFonts w:ascii="宋体" w:hAnsi="宋体" w:cs="宋体"/>
                <w:sz w:val="18"/>
                <w:szCs w:val="18"/>
                <w:lang w:eastAsia="zh-CN"/>
              </w:rPr>
              <w:t>]</w:t>
            </w:r>
            <w:r>
              <w:rPr>
                <w:rFonts w:hint="eastAsia" w:ascii="宋体" w:hAnsi="宋体" w:cs="宋体"/>
                <w:sz w:val="18"/>
                <w:szCs w:val="18"/>
                <w:lang w:eastAsia="zh-CN"/>
              </w:rPr>
              <w:t>学术论文的篇数、期刊影响因子及其他引率；</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5</w:t>
            </w:r>
            <w:r>
              <w:rPr>
                <w:rFonts w:ascii="宋体" w:hAnsi="宋体" w:cs="宋体"/>
                <w:sz w:val="18"/>
                <w:szCs w:val="18"/>
                <w:lang w:eastAsia="zh-CN"/>
              </w:rPr>
              <w:t>]</w:t>
            </w:r>
            <w:r>
              <w:rPr>
                <w:rFonts w:hint="eastAsia" w:ascii="宋体" w:hAnsi="宋体" w:cs="宋体"/>
                <w:sz w:val="18"/>
                <w:szCs w:val="18"/>
                <w:lang w:eastAsia="zh-CN"/>
              </w:rPr>
              <w:t>出版专著；</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6</w:t>
            </w:r>
            <w:r>
              <w:rPr>
                <w:rFonts w:ascii="宋体" w:hAnsi="宋体" w:cs="宋体"/>
                <w:sz w:val="18"/>
                <w:szCs w:val="18"/>
                <w:lang w:eastAsia="zh-CN"/>
              </w:rPr>
              <w:t>]</w:t>
            </w:r>
            <w:r>
              <w:rPr>
                <w:rFonts w:hint="eastAsia" w:ascii="宋体" w:hAnsi="宋体" w:cs="宋体"/>
                <w:sz w:val="18"/>
                <w:szCs w:val="18"/>
                <w:lang w:eastAsia="zh-CN"/>
              </w:rPr>
              <w:t>决策咨询报告；</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7</w:t>
            </w:r>
            <w:r>
              <w:rPr>
                <w:rFonts w:ascii="宋体" w:hAnsi="宋体" w:cs="宋体"/>
                <w:sz w:val="18"/>
                <w:szCs w:val="18"/>
                <w:lang w:eastAsia="zh-CN"/>
              </w:rPr>
              <w:t>]</w:t>
            </w:r>
            <w:r>
              <w:rPr>
                <w:rFonts w:hint="eastAsia" w:ascii="宋体" w:hAnsi="宋体" w:cs="宋体"/>
                <w:sz w:val="18"/>
                <w:szCs w:val="18"/>
                <w:lang w:eastAsia="zh-CN"/>
              </w:rPr>
              <w:t>党政领导批示。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restart"/>
            <w:shd w:val="clear" w:color="auto" w:fill="auto"/>
            <w:vAlign w:val="center"/>
          </w:tcPr>
          <w:p>
            <w:pPr>
              <w:pStyle w:val="231"/>
              <w:jc w:val="center"/>
              <w:rPr>
                <w:rFonts w:ascii="宋体" w:hAnsi="宋体" w:cs="宋体"/>
                <w:sz w:val="18"/>
                <w:szCs w:val="18"/>
                <w:lang w:eastAsia="zh-CN"/>
              </w:rPr>
            </w:pPr>
            <w:r>
              <w:rPr>
                <w:rFonts w:hint="eastAsia" w:ascii="宋体" w:hAnsi="宋体" w:cs="宋体"/>
                <w:sz w:val="18"/>
                <w:szCs w:val="18"/>
                <w:lang w:eastAsia="zh-CN"/>
              </w:rPr>
              <w:t>效益指标</w:t>
            </w: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经济</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资金占用、成本支出与有用生产成果之间的比较</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产业增加值；</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年净利润额。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社会</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成果实施后为社会所作的贡献</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对产业发展的指导作用；</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对区域宏观决策的影响；</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3</w:t>
            </w:r>
            <w:r>
              <w:rPr>
                <w:rFonts w:ascii="宋体" w:hAnsi="宋体" w:cs="宋体"/>
                <w:sz w:val="18"/>
                <w:szCs w:val="18"/>
                <w:lang w:eastAsia="zh-CN"/>
              </w:rPr>
              <w:t>]</w:t>
            </w:r>
            <w:r>
              <w:rPr>
                <w:rFonts w:hint="eastAsia" w:ascii="宋体" w:hAnsi="宋体" w:cs="宋体"/>
                <w:sz w:val="18"/>
                <w:szCs w:val="18"/>
                <w:lang w:eastAsia="zh-CN"/>
              </w:rPr>
              <w:t>对产业科技进步的影响。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shd w:val="clear" w:color="auto" w:fill="auto"/>
            <w:vAlign w:val="center"/>
          </w:tcPr>
          <w:p>
            <w:pPr>
              <w:pStyle w:val="231"/>
              <w:jc w:val="center"/>
              <w:rPr>
                <w:rFonts w:ascii="宋体" w:hAnsi="宋体" w:cs="宋体"/>
                <w:sz w:val="18"/>
                <w:szCs w:val="18"/>
                <w:lang w:eastAsia="zh-CN"/>
              </w:rPr>
            </w:pPr>
          </w:p>
        </w:tc>
        <w:tc>
          <w:tcPr>
            <w:tcW w:w="851" w:type="dxa"/>
            <w:shd w:val="clear" w:color="auto" w:fill="auto"/>
            <w:vAlign w:val="center"/>
          </w:tcPr>
          <w:p>
            <w:pPr>
              <w:pStyle w:val="231"/>
              <w:jc w:val="center"/>
              <w:rPr>
                <w:rFonts w:ascii="宋体" w:hAnsi="宋体" w:cs="宋体"/>
                <w:sz w:val="18"/>
                <w:szCs w:val="18"/>
                <w:lang w:eastAsia="zh-CN"/>
              </w:rPr>
            </w:pPr>
            <w:r>
              <w:rPr>
                <w:rFonts w:ascii="宋体" w:hAnsi="宋体" w:cs="宋体"/>
                <w:sz w:val="18"/>
                <w:szCs w:val="18"/>
              </w:rPr>
              <w:t>生态</w:t>
            </w:r>
          </w:p>
          <w:p>
            <w:pPr>
              <w:pStyle w:val="231"/>
              <w:jc w:val="center"/>
              <w:rPr>
                <w:rFonts w:ascii="宋体" w:hAnsi="宋体" w:cs="宋体"/>
                <w:sz w:val="18"/>
                <w:szCs w:val="18"/>
              </w:rPr>
            </w:pPr>
            <w:r>
              <w:rPr>
                <w:rFonts w:ascii="宋体" w:hAnsi="宋体" w:cs="宋体"/>
                <w:sz w:val="18"/>
                <w:szCs w:val="18"/>
              </w:rPr>
              <w:t>效益</w:t>
            </w:r>
          </w:p>
        </w:tc>
        <w:tc>
          <w:tcPr>
            <w:tcW w:w="354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成果实施</w:t>
            </w:r>
            <w:r>
              <w:rPr>
                <w:rFonts w:hint="eastAsia" w:ascii="宋体" w:hAnsi="宋体" w:cs="宋体"/>
                <w:sz w:val="18"/>
                <w:szCs w:val="18"/>
                <w:lang w:eastAsia="zh-CN"/>
              </w:rPr>
              <w:t>对产业、科技生态</w:t>
            </w:r>
            <w:r>
              <w:rPr>
                <w:rFonts w:ascii="宋体" w:hAnsi="宋体" w:cs="宋体"/>
                <w:sz w:val="18"/>
                <w:szCs w:val="18"/>
                <w:lang w:eastAsia="zh-CN"/>
              </w:rPr>
              <w:t>环境条件所产生的有益影响和有利效果</w:t>
            </w:r>
          </w:p>
        </w:tc>
        <w:tc>
          <w:tcPr>
            <w:tcW w:w="4253" w:type="dxa"/>
            <w:shd w:val="clear" w:color="auto" w:fill="auto"/>
            <w:vAlign w:val="center"/>
          </w:tcPr>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1</w:t>
            </w:r>
            <w:r>
              <w:rPr>
                <w:rFonts w:ascii="宋体" w:hAnsi="宋体" w:cs="宋体"/>
                <w:sz w:val="18"/>
                <w:szCs w:val="18"/>
                <w:lang w:eastAsia="zh-CN"/>
              </w:rPr>
              <w:t>]</w:t>
            </w:r>
            <w:r>
              <w:rPr>
                <w:rFonts w:hint="eastAsia" w:ascii="宋体" w:hAnsi="宋体" w:cs="宋体"/>
                <w:sz w:val="18"/>
                <w:szCs w:val="18"/>
                <w:lang w:eastAsia="zh-CN"/>
              </w:rPr>
              <w:t>对科技生态环境的影响；</w:t>
            </w:r>
          </w:p>
          <w:p>
            <w:pPr>
              <w:pStyle w:val="231"/>
              <w:jc w:val="both"/>
              <w:rPr>
                <w:rFonts w:ascii="宋体" w:hAnsi="宋体" w:cs="宋体"/>
                <w:sz w:val="18"/>
                <w:szCs w:val="18"/>
                <w:lang w:eastAsia="zh-CN"/>
              </w:rPr>
            </w:pPr>
            <w:r>
              <w:rPr>
                <w:rFonts w:ascii="宋体" w:hAnsi="宋体" w:cs="宋体"/>
                <w:sz w:val="18"/>
                <w:szCs w:val="18"/>
                <w:lang w:eastAsia="zh-CN"/>
              </w:rPr>
              <w:t>[</w:t>
            </w:r>
            <w:r>
              <w:rPr>
                <w:rFonts w:hint="eastAsia" w:ascii="宋体" w:hAnsi="宋体" w:cs="宋体"/>
                <w:sz w:val="18"/>
                <w:szCs w:val="18"/>
                <w:lang w:eastAsia="zh-CN"/>
              </w:rPr>
              <w:t>2</w:t>
            </w:r>
            <w:r>
              <w:rPr>
                <w:rFonts w:ascii="宋体" w:hAnsi="宋体" w:cs="宋体"/>
                <w:sz w:val="18"/>
                <w:szCs w:val="18"/>
                <w:lang w:eastAsia="zh-CN"/>
              </w:rPr>
              <w:t>]</w:t>
            </w:r>
            <w:r>
              <w:rPr>
                <w:rFonts w:hint="eastAsia" w:ascii="宋体" w:hAnsi="宋体" w:cs="宋体"/>
                <w:sz w:val="18"/>
                <w:szCs w:val="18"/>
                <w:lang w:eastAsia="zh-CN"/>
              </w:rPr>
              <w:t>对产业生态环境的影响。</w:t>
            </w:r>
          </w:p>
        </w:tc>
      </w:tr>
    </w:tbl>
    <w:p>
      <w:pPr>
        <w:pStyle w:val="105"/>
        <w:spacing w:before="312" w:after="312"/>
      </w:pPr>
      <w:bookmarkStart w:id="70" w:name="_Toc130235966"/>
      <w:r>
        <w:rPr>
          <w:rFonts w:hint="eastAsia"/>
        </w:rPr>
        <w:t>评价咨询专家</w:t>
      </w:r>
      <w:bookmarkEnd w:id="70"/>
    </w:p>
    <w:p>
      <w:pPr>
        <w:pStyle w:val="106"/>
        <w:spacing w:before="156" w:after="156"/>
      </w:pPr>
      <w:bookmarkStart w:id="71" w:name="_Toc130235967"/>
      <w:r>
        <w:rPr>
          <w:rFonts w:hint="eastAsia"/>
        </w:rPr>
        <w:t>专家条件</w:t>
      </w:r>
      <w:bookmarkEnd w:id="71"/>
    </w:p>
    <w:p>
      <w:pPr>
        <w:pStyle w:val="57"/>
        <w:ind w:firstLine="420"/>
      </w:pPr>
      <w:r>
        <w:rPr>
          <w:rFonts w:hint="eastAsia"/>
        </w:rPr>
        <w:t>评价咨询专家应具备以下条件：</w:t>
      </w:r>
    </w:p>
    <w:p>
      <w:pPr>
        <w:pStyle w:val="133"/>
        <w:rPr>
          <w:rFonts w:ascii="MS Gothic" w:hAnsi="MS Gothic" w:cs="MS Gothic"/>
        </w:rPr>
      </w:pPr>
      <w:r>
        <w:rPr>
          <w:rFonts w:hint="eastAsia"/>
        </w:rPr>
        <w:t>具有高级技术职称，在相关领域工作五年以上；</w:t>
      </w:r>
      <w:r>
        <w:rPr>
          <w:rFonts w:hint="eastAsia" w:ascii="MS Gothic" w:hAnsi="MS Gothic" w:eastAsia="MS Gothic" w:cs="MS Gothic"/>
        </w:rPr>
        <w:t>‎</w:t>
      </w:r>
    </w:p>
    <w:p>
      <w:pPr>
        <w:pStyle w:val="133"/>
      </w:pPr>
      <w:r>
        <w:rPr>
          <w:rFonts w:hint="eastAsia"/>
        </w:rPr>
        <w:t>遵守国家法律法规和社会公德，具有严谨的科学态度和良好的职业道德，认真严谨，客观公正；</w:t>
      </w:r>
    </w:p>
    <w:p>
      <w:pPr>
        <w:pStyle w:val="133"/>
      </w:pPr>
      <w:r>
        <w:rPr>
          <w:rFonts w:hint="eastAsia"/>
        </w:rPr>
        <w:t>熟悉国家相关法律法规和本文件；</w:t>
      </w:r>
    </w:p>
    <w:p>
      <w:pPr>
        <w:pStyle w:val="133"/>
      </w:pPr>
      <w:r>
        <w:rPr>
          <w:rFonts w:hint="eastAsia"/>
        </w:rPr>
        <w:t>对评价成果所属专业领域有较丰富的理论知识和实践经验，熟悉国内外该领域技术发展的状况，具备完成评价服务的能力，具有一定的学术造诣。</w:t>
      </w:r>
    </w:p>
    <w:p>
      <w:pPr>
        <w:pStyle w:val="106"/>
        <w:spacing w:before="156" w:after="156"/>
      </w:pPr>
      <w:bookmarkStart w:id="72" w:name="_Toc130235968"/>
      <w:r>
        <w:rPr>
          <w:rFonts w:hint="eastAsia"/>
        </w:rPr>
        <w:t>专家权利</w:t>
      </w:r>
      <w:bookmarkEnd w:id="72"/>
    </w:p>
    <w:p>
      <w:pPr>
        <w:pStyle w:val="57"/>
        <w:ind w:firstLine="420"/>
      </w:pPr>
      <w:r>
        <w:rPr>
          <w:rFonts w:hint="eastAsia"/>
        </w:rPr>
        <w:t>评价咨询专家应享有以下权利：</w:t>
      </w:r>
    </w:p>
    <w:p>
      <w:pPr>
        <w:pStyle w:val="175"/>
        <w:numPr>
          <w:ilvl w:val="0"/>
          <w:numId w:val="32"/>
        </w:numPr>
      </w:pPr>
      <w:r>
        <w:rPr>
          <w:rFonts w:hint="eastAsia"/>
        </w:rPr>
        <w:t>对科技成果独立做出评价，不受任何单位和个人的干涉；</w:t>
      </w:r>
    </w:p>
    <w:p>
      <w:pPr>
        <w:pStyle w:val="175"/>
      </w:pPr>
      <w:r>
        <w:rPr>
          <w:rFonts w:hint="eastAsia"/>
        </w:rPr>
        <w:t>通过评价方要求科技成果完成者提供充分、详实的技术资料（包括必要的原始资料），向科技成果完成单位或个人提出质疑并要求做出解释，要求复核试验或测试结果；</w:t>
      </w:r>
    </w:p>
    <w:p>
      <w:pPr>
        <w:pStyle w:val="175"/>
      </w:pPr>
      <w:r>
        <w:rPr>
          <w:rFonts w:hint="eastAsia"/>
        </w:rPr>
        <w:t>充分发表个人意见，有权要求在评价结论中记载不同意见；</w:t>
      </w:r>
    </w:p>
    <w:p>
      <w:pPr>
        <w:pStyle w:val="175"/>
        <w:rPr>
          <w:rFonts w:ascii="黑体" w:hAnsi="黑体" w:eastAsia="黑体" w:cs="宋体"/>
        </w:rPr>
      </w:pPr>
      <w:r>
        <w:rPr>
          <w:rFonts w:hint="eastAsia"/>
        </w:rPr>
        <w:t>有权要求排除影响成果评价工作的干扰，必要时可向评价主体提出退出评价请求。</w:t>
      </w:r>
    </w:p>
    <w:p>
      <w:pPr>
        <w:pStyle w:val="106"/>
        <w:spacing w:before="156" w:after="156"/>
      </w:pPr>
      <w:bookmarkStart w:id="73" w:name="_Toc130235969"/>
      <w:r>
        <w:rPr>
          <w:rFonts w:hint="eastAsia"/>
        </w:rPr>
        <w:t>专家义务</w:t>
      </w:r>
      <w:bookmarkEnd w:id="73"/>
    </w:p>
    <w:p>
      <w:pPr>
        <w:pStyle w:val="57"/>
        <w:ind w:firstLine="420"/>
      </w:pPr>
      <w:r>
        <w:rPr>
          <w:rFonts w:hint="eastAsia"/>
        </w:rPr>
        <w:t>评价咨询专家应履行以下义务：</w:t>
      </w:r>
    </w:p>
    <w:p>
      <w:pPr>
        <w:pStyle w:val="175"/>
        <w:numPr>
          <w:ilvl w:val="0"/>
          <w:numId w:val="33"/>
        </w:numPr>
      </w:pPr>
      <w:r>
        <w:rPr>
          <w:rFonts w:hint="eastAsia"/>
        </w:rPr>
        <w:t>维护评价成果所有者的知识产权，保守被评价成果的技术秘密。评价工作完成后，有关评价成果的所有材料应当全部退还给评价主体，不应向其他组织或者个人扩散，不应非法占有、使用、提供、转让；</w:t>
      </w:r>
    </w:p>
    <w:p>
      <w:pPr>
        <w:pStyle w:val="175"/>
      </w:pPr>
      <w:r>
        <w:rPr>
          <w:rFonts w:hint="eastAsia" w:ascii="MS Gothic" w:hAnsi="MS Gothic" w:eastAsia="MS Gothic" w:cs="MS Gothic"/>
        </w:rPr>
        <w:t>‎</w:t>
      </w:r>
      <w:r>
        <w:rPr>
          <w:rFonts w:hint="eastAsia"/>
        </w:rPr>
        <w:t>自觉坚持回避原则，不接受邀请参加与评价成果有利益关系或可能影响公正性的评价；</w:t>
      </w:r>
    </w:p>
    <w:p>
      <w:pPr>
        <w:pStyle w:val="175"/>
      </w:pPr>
      <w:r>
        <w:rPr>
          <w:rFonts w:hint="eastAsia" w:ascii="MS Gothic" w:hAnsi="MS Gothic" w:eastAsia="MS Gothic" w:cs="MS Gothic"/>
        </w:rPr>
        <w:t>‎</w:t>
      </w:r>
      <w:r>
        <w:rPr>
          <w:rFonts w:hint="eastAsia"/>
        </w:rPr>
        <w:t>提供的书面评价意见应当清晰、准确地反映评价成果的实际情况，并对所出具的评价意见负责；</w:t>
      </w:r>
    </w:p>
    <w:p>
      <w:pPr>
        <w:pStyle w:val="175"/>
      </w:pPr>
      <w:r>
        <w:rPr>
          <w:rFonts w:hint="eastAsia" w:ascii="MS Gothic" w:hAnsi="MS Gothic" w:eastAsia="MS Gothic" w:cs="MS Gothic"/>
        </w:rPr>
        <w:t>‎</w:t>
      </w:r>
      <w:r>
        <w:rPr>
          <w:rFonts w:hint="eastAsia"/>
        </w:rPr>
        <w:t xml:space="preserve">不应收受除约定的咨询费之外的任何组织、个人提供的与评价有关的不当收益。 </w:t>
      </w:r>
    </w:p>
    <w:p>
      <w:pPr>
        <w:pStyle w:val="105"/>
        <w:spacing w:before="312" w:after="312"/>
        <w:textAlignment w:val="baseline"/>
        <w:rPr>
          <w:rFonts w:ascii="宋体" w:hAnsi="宋体"/>
        </w:rPr>
      </w:pPr>
      <w:bookmarkStart w:id="74" w:name="_Toc130235970"/>
      <w:r>
        <w:rPr>
          <w:rFonts w:hint="eastAsia"/>
        </w:rPr>
        <w:t>评价流程</w:t>
      </w:r>
      <w:bookmarkEnd w:id="74"/>
    </w:p>
    <w:p>
      <w:pPr>
        <w:pStyle w:val="106"/>
        <w:spacing w:before="156" w:after="156"/>
        <w:rPr>
          <w:rFonts w:ascii="宋体" w:hAnsi="宋体"/>
        </w:rPr>
      </w:pPr>
      <w:bookmarkStart w:id="75" w:name="_Toc130235971"/>
      <w:r>
        <w:rPr>
          <w:rFonts w:hint="eastAsia"/>
        </w:rPr>
        <w:t>评价流程图</w:t>
      </w:r>
      <w:bookmarkEnd w:id="75"/>
    </w:p>
    <w:p>
      <w:pPr>
        <w:pStyle w:val="57"/>
        <w:ind w:firstLine="420"/>
      </w:pPr>
      <w:r>
        <w:rPr>
          <w:rFonts w:hint="eastAsia"/>
        </w:rPr>
        <w:t>应按图1流程示意图开展评价活动。</w:t>
      </w:r>
    </w:p>
    <w:p>
      <w:pPr>
        <w:pStyle w:val="57"/>
        <w:ind w:firstLine="420"/>
      </w:pPr>
    </w:p>
    <w:p>
      <w:pPr>
        <w:pStyle w:val="57"/>
        <w:ind w:firstLine="422"/>
      </w:pPr>
      <w:r>
        <w:rPr>
          <w:rFonts w:hint="eastAsia" w:ascii="Times New Roman"/>
          <w:b/>
        </w:rPr>
        <mc:AlternateContent>
          <mc:Choice Requires="wpg">
            <w:drawing>
              <wp:anchor distT="0" distB="0" distL="114300" distR="114300" simplePos="0" relativeHeight="251661312" behindDoc="0" locked="0" layoutInCell="1" allowOverlap="1">
                <wp:simplePos x="0" y="0"/>
                <wp:positionH relativeFrom="column">
                  <wp:posOffset>623570</wp:posOffset>
                </wp:positionH>
                <wp:positionV relativeFrom="paragraph">
                  <wp:posOffset>163195</wp:posOffset>
                </wp:positionV>
                <wp:extent cx="3689350" cy="4728845"/>
                <wp:effectExtent l="0" t="0" r="25400" b="14605"/>
                <wp:wrapNone/>
                <wp:docPr id="166" name="组合 166"/>
                <wp:cNvGraphicFramePr/>
                <a:graphic xmlns:a="http://schemas.openxmlformats.org/drawingml/2006/main">
                  <a:graphicData uri="http://schemas.microsoft.com/office/word/2010/wordprocessingGroup">
                    <wpg:wgp>
                      <wpg:cNvGrpSpPr/>
                      <wpg:grpSpPr>
                        <a:xfrm>
                          <a:off x="0" y="0"/>
                          <a:ext cx="3689408" cy="4729018"/>
                          <a:chOff x="0" y="0"/>
                          <a:chExt cx="3721735" cy="5033645"/>
                        </a:xfrm>
                      </wpg:grpSpPr>
                      <wps:wsp>
                        <wps:cNvPr id="71" name="直接箭头连接符 71"/>
                        <wps:cNvCnPr>
                          <a:cxnSpLocks noChangeShapeType="1"/>
                        </wps:cNvCnPr>
                        <wps:spPr bwMode="auto">
                          <a:xfrm>
                            <a:off x="936153" y="194404"/>
                            <a:ext cx="0" cy="456565"/>
                          </a:xfrm>
                          <a:prstGeom prst="straightConnector1">
                            <a:avLst/>
                          </a:prstGeom>
                          <a:noFill/>
                          <a:ln w="9525">
                            <a:solidFill>
                              <a:srgbClr val="000000"/>
                            </a:solidFill>
                            <a:round/>
                          </a:ln>
                        </wps:spPr>
                        <wps:bodyPr/>
                      </wps:wsp>
                      <wpg:grpSp>
                        <wpg:cNvPr id="126" name="组合 126"/>
                        <wpg:cNvGrpSpPr/>
                        <wpg:grpSpPr>
                          <a:xfrm>
                            <a:off x="0" y="0"/>
                            <a:ext cx="3721735" cy="5033645"/>
                            <a:chOff x="0" y="0"/>
                            <a:chExt cx="3721735" cy="5033645"/>
                          </a:xfrm>
                        </wpg:grpSpPr>
                        <wps:wsp>
                          <wps:cNvPr id="85" name="直接箭头连接符 85"/>
                          <wps:cNvCnPr>
                            <a:cxnSpLocks noChangeShapeType="1"/>
                          </wps:cNvCnPr>
                          <wps:spPr bwMode="auto">
                            <a:xfrm>
                              <a:off x="2563495" y="2218055"/>
                              <a:ext cx="297180" cy="0"/>
                            </a:xfrm>
                            <a:prstGeom prst="straightConnector1">
                              <a:avLst/>
                            </a:prstGeom>
                            <a:noFill/>
                            <a:ln w="9525">
                              <a:solidFill>
                                <a:srgbClr val="000000"/>
                              </a:solidFill>
                              <a:round/>
                            </a:ln>
                          </wps:spPr>
                          <wps:bodyPr/>
                        </wps:wsp>
                        <wps:wsp>
                          <wps:cNvPr id="86" name="直接箭头连接符 86"/>
                          <wps:cNvCnPr>
                            <a:cxnSpLocks noChangeShapeType="1"/>
                          </wps:cNvCnPr>
                          <wps:spPr bwMode="auto">
                            <a:xfrm>
                              <a:off x="2563495" y="3208655"/>
                              <a:ext cx="297180" cy="0"/>
                            </a:xfrm>
                            <a:prstGeom prst="straightConnector1">
                              <a:avLst/>
                            </a:prstGeom>
                            <a:noFill/>
                            <a:ln w="9525">
                              <a:solidFill>
                                <a:srgbClr val="000000"/>
                              </a:solidFill>
                              <a:round/>
                            </a:ln>
                          </wps:spPr>
                          <wps:bodyPr/>
                        </wps:wsp>
                        <wpg:grpSp>
                          <wpg:cNvPr id="89" name="组合 89"/>
                          <wpg:cNvGrpSpPr/>
                          <wpg:grpSpPr>
                            <a:xfrm>
                              <a:off x="0" y="0"/>
                              <a:ext cx="3721735" cy="5033645"/>
                              <a:chOff x="0" y="0"/>
                              <a:chExt cx="3721735" cy="5033645"/>
                            </a:xfrm>
                          </wpg:grpSpPr>
                          <wpg:grpSp>
                            <wpg:cNvPr id="88" name="组合 88"/>
                            <wpg:cNvGrpSpPr/>
                            <wpg:grpSpPr>
                              <a:xfrm>
                                <a:off x="0" y="0"/>
                                <a:ext cx="3721735" cy="5033645"/>
                                <a:chOff x="0" y="0"/>
                                <a:chExt cx="3721735" cy="5033645"/>
                              </a:xfrm>
                            </wpg:grpSpPr>
                            <wpg:grpSp>
                              <wpg:cNvPr id="43" name="组合 43"/>
                              <wpg:cNvGrpSpPr/>
                              <wpg:grpSpPr>
                                <a:xfrm>
                                  <a:off x="0" y="0"/>
                                  <a:ext cx="3721735" cy="5033645"/>
                                  <a:chOff x="0" y="0"/>
                                  <a:chExt cx="3721792" cy="5033971"/>
                                </a:xfrm>
                              </wpg:grpSpPr>
                              <wps:wsp>
                                <wps:cNvPr id="44" name="直接箭头连接符 44"/>
                                <wps:cNvCnPr>
                                  <a:cxnSpLocks noChangeShapeType="1"/>
                                </wps:cNvCnPr>
                                <wps:spPr bwMode="auto">
                                  <a:xfrm>
                                    <a:off x="936154" y="203457"/>
                                    <a:ext cx="234950" cy="0"/>
                                  </a:xfrm>
                                  <a:prstGeom prst="straightConnector1">
                                    <a:avLst/>
                                  </a:prstGeom>
                                  <a:noFill/>
                                  <a:ln w="9525">
                                    <a:solidFill>
                                      <a:srgbClr val="000000"/>
                                    </a:solidFill>
                                    <a:round/>
                                  </a:ln>
                                </wps:spPr>
                                <wps:bodyPr/>
                              </wps:wsp>
                              <wps:wsp>
                                <wps:cNvPr id="45" name="直接箭头连接符 45"/>
                                <wps:cNvCnPr>
                                  <a:cxnSpLocks noChangeShapeType="1"/>
                                </wps:cNvCnPr>
                                <wps:spPr bwMode="auto">
                                  <a:xfrm>
                                    <a:off x="936154" y="655496"/>
                                    <a:ext cx="234950" cy="0"/>
                                  </a:xfrm>
                                  <a:prstGeom prst="straightConnector1">
                                    <a:avLst/>
                                  </a:prstGeom>
                                  <a:noFill/>
                                  <a:ln w="9525">
                                    <a:solidFill>
                                      <a:srgbClr val="000000"/>
                                    </a:solidFill>
                                    <a:round/>
                                  </a:ln>
                                </wps:spPr>
                                <wps:bodyPr/>
                              </wps:wsp>
                              <wps:wsp>
                                <wps:cNvPr id="46" name="直接箭头连接符 46"/>
                                <wps:cNvCnPr>
                                  <a:cxnSpLocks noChangeShapeType="1"/>
                                </wps:cNvCnPr>
                                <wps:spPr bwMode="auto">
                                  <a:xfrm>
                                    <a:off x="757788" y="410417"/>
                                    <a:ext cx="177800" cy="0"/>
                                  </a:xfrm>
                                  <a:prstGeom prst="straightConnector1">
                                    <a:avLst/>
                                  </a:prstGeom>
                                  <a:noFill/>
                                  <a:ln w="9525">
                                    <a:solidFill>
                                      <a:srgbClr val="000000"/>
                                    </a:solidFill>
                                    <a:round/>
                                  </a:ln>
                                </wps:spPr>
                                <wps:bodyPr/>
                              </wps:wsp>
                              <wps:wsp>
                                <wps:cNvPr id="47" name="直接箭头连接符 47"/>
                                <wps:cNvCnPr>
                                  <a:cxnSpLocks noChangeShapeType="1"/>
                                </wps:cNvCnPr>
                                <wps:spPr bwMode="auto">
                                  <a:xfrm>
                                    <a:off x="757788" y="1425675"/>
                                    <a:ext cx="177800" cy="0"/>
                                  </a:xfrm>
                                  <a:prstGeom prst="straightConnector1">
                                    <a:avLst/>
                                  </a:prstGeom>
                                  <a:noFill/>
                                  <a:ln w="9525">
                                    <a:solidFill>
                                      <a:srgbClr val="000000"/>
                                    </a:solidFill>
                                    <a:round/>
                                  </a:ln>
                                </wps:spPr>
                                <wps:bodyPr/>
                              </wps:wsp>
                              <wps:wsp>
                                <wps:cNvPr id="48" name="直接箭头连接符 48"/>
                                <wps:cNvCnPr>
                                  <a:cxnSpLocks noChangeShapeType="1"/>
                                </wps:cNvCnPr>
                                <wps:spPr bwMode="auto">
                                  <a:xfrm>
                                    <a:off x="936154" y="1207757"/>
                                    <a:ext cx="0" cy="456565"/>
                                  </a:xfrm>
                                  <a:prstGeom prst="straightConnector1">
                                    <a:avLst/>
                                  </a:prstGeom>
                                  <a:noFill/>
                                  <a:ln w="9525">
                                    <a:solidFill>
                                      <a:srgbClr val="000000"/>
                                    </a:solidFill>
                                    <a:round/>
                                  </a:ln>
                                </wps:spPr>
                                <wps:bodyPr/>
                              </wps:wsp>
                              <wps:wsp>
                                <wps:cNvPr id="49" name="直接箭头连接符 49"/>
                                <wps:cNvCnPr>
                                  <a:cxnSpLocks noChangeShapeType="1"/>
                                </wps:cNvCnPr>
                                <wps:spPr bwMode="auto">
                                  <a:xfrm>
                                    <a:off x="936154" y="1207757"/>
                                    <a:ext cx="234950" cy="0"/>
                                  </a:xfrm>
                                  <a:prstGeom prst="straightConnector1">
                                    <a:avLst/>
                                  </a:prstGeom>
                                  <a:noFill/>
                                  <a:ln w="9525">
                                    <a:solidFill>
                                      <a:srgbClr val="000000"/>
                                    </a:solidFill>
                                    <a:round/>
                                  </a:ln>
                                </wps:spPr>
                                <wps:bodyPr/>
                              </wps:wsp>
                              <wps:wsp>
                                <wps:cNvPr id="50" name="直接箭头连接符 50"/>
                                <wps:cNvCnPr>
                                  <a:cxnSpLocks noChangeShapeType="1"/>
                                </wps:cNvCnPr>
                                <wps:spPr bwMode="auto">
                                  <a:xfrm>
                                    <a:off x="936154" y="1668849"/>
                                    <a:ext cx="234950" cy="0"/>
                                  </a:xfrm>
                                  <a:prstGeom prst="straightConnector1">
                                    <a:avLst/>
                                  </a:prstGeom>
                                  <a:noFill/>
                                  <a:ln w="9525">
                                    <a:solidFill>
                                      <a:srgbClr val="000000"/>
                                    </a:solidFill>
                                    <a:round/>
                                  </a:ln>
                                </wps:spPr>
                                <wps:bodyPr/>
                              </wps:wsp>
                              <wps:wsp>
                                <wps:cNvPr id="52" name="矩形 52"/>
                                <wps:cNvSpPr>
                                  <a:spLocks noChangeArrowheads="1"/>
                                </wps:cNvSpPr>
                                <wps:spPr bwMode="auto">
                                  <a:xfrm>
                                    <a:off x="1176951" y="0"/>
                                    <a:ext cx="1244600" cy="349740"/>
                                  </a:xfrm>
                                  <a:prstGeom prst="rect">
                                    <a:avLst/>
                                  </a:prstGeom>
                                  <a:solidFill>
                                    <a:srgbClr val="FFFFFF"/>
                                  </a:solidFill>
                                  <a:ln w="9525">
                                    <a:solidFill>
                                      <a:srgbClr val="000000"/>
                                    </a:solidFill>
                                    <a:miter lim="800000"/>
                                  </a:ln>
                                </wps:spPr>
                                <wps:txbx>
                                  <w:txbxContent>
                                    <w:p>
                                      <w:pPr>
                                        <w:spacing w:line="240" w:lineRule="auto"/>
                                        <w:ind w:firstLine="105" w:firstLineChars="50"/>
                                      </w:pPr>
                                      <w:r>
                                        <w:rPr>
                                          <w:rFonts w:hint="eastAsia"/>
                                        </w:rPr>
                                        <w:t>提交评价申请表</w:t>
                                      </w:r>
                                    </w:p>
                                  </w:txbxContent>
                                </wps:txbx>
                                <wps:bodyPr rot="0" vert="horz" wrap="square" lIns="91440" tIns="45720" rIns="91440" bIns="45720" anchor="t" anchorCtr="0" upright="1">
                                  <a:noAutofit/>
                                </wps:bodyPr>
                              </wps:wsp>
                              <wps:wsp>
                                <wps:cNvPr id="53" name="矩形 53"/>
                                <wps:cNvSpPr>
                                  <a:spLocks noChangeArrowheads="1"/>
                                </wps:cNvSpPr>
                                <wps:spPr bwMode="auto">
                                  <a:xfrm>
                                    <a:off x="18107" y="199176"/>
                                    <a:ext cx="749300" cy="350948"/>
                                  </a:xfrm>
                                  <a:prstGeom prst="rect">
                                    <a:avLst/>
                                  </a:prstGeom>
                                  <a:solidFill>
                                    <a:srgbClr val="FFFFFF"/>
                                  </a:solidFill>
                                  <a:ln w="9525">
                                    <a:solidFill>
                                      <a:srgbClr val="000000"/>
                                    </a:solidFill>
                                    <a:miter lim="800000"/>
                                  </a:ln>
                                </wps:spPr>
                                <wps:txbx>
                                  <w:txbxContent>
                                    <w:p>
                                      <w:pPr>
                                        <w:ind w:firstLine="105" w:firstLineChars="50"/>
                                      </w:pPr>
                                      <w:r>
                                        <w:rPr>
                                          <w:rFonts w:hint="eastAsia"/>
                                        </w:rPr>
                                        <w:t>申  请</w:t>
                                      </w:r>
                                    </w:p>
                                  </w:txbxContent>
                                </wps:txbx>
                                <wps:bodyPr rot="0" vert="horz" wrap="square" lIns="91440" tIns="45720" rIns="91440" bIns="45720" anchor="t" anchorCtr="0" upright="1">
                                  <a:noAutofit/>
                                </wps:bodyPr>
                              </wps:wsp>
                              <wps:wsp>
                                <wps:cNvPr id="54" name="矩形 54"/>
                                <wps:cNvSpPr>
                                  <a:spLocks noChangeArrowheads="1"/>
                                </wps:cNvSpPr>
                                <wps:spPr bwMode="auto">
                                  <a:xfrm>
                                    <a:off x="18107" y="1285592"/>
                                    <a:ext cx="749300" cy="344276"/>
                                  </a:xfrm>
                                  <a:prstGeom prst="rect">
                                    <a:avLst/>
                                  </a:prstGeom>
                                  <a:solidFill>
                                    <a:srgbClr val="FFFFFF"/>
                                  </a:solidFill>
                                  <a:ln w="9525">
                                    <a:solidFill>
                                      <a:srgbClr val="000000"/>
                                    </a:solidFill>
                                    <a:miter lim="800000"/>
                                  </a:ln>
                                </wps:spPr>
                                <wps:txbx>
                                  <w:txbxContent>
                                    <w:p>
                                      <w:pPr>
                                        <w:ind w:firstLine="105" w:firstLineChars="50"/>
                                      </w:pPr>
                                      <w:r>
                                        <w:rPr>
                                          <w:rFonts w:hint="eastAsia"/>
                                        </w:rPr>
                                        <w:t>受  理</w:t>
                                      </w:r>
                                    </w:p>
                                  </w:txbxContent>
                                </wps:txbx>
                                <wps:bodyPr rot="0" vert="horz" wrap="square" lIns="91440" tIns="45720" rIns="91440" bIns="45720" anchor="t" anchorCtr="0" upright="1">
                                  <a:noAutofit/>
                                </wps:bodyPr>
                              </wps:wsp>
                              <wps:wsp>
                                <wps:cNvPr id="55" name="矩形 55"/>
                                <wps:cNvSpPr>
                                  <a:spLocks noChangeArrowheads="1"/>
                                </wps:cNvSpPr>
                                <wps:spPr bwMode="auto">
                                  <a:xfrm>
                                    <a:off x="1176951" y="497940"/>
                                    <a:ext cx="1079500" cy="350627"/>
                                  </a:xfrm>
                                  <a:prstGeom prst="rect">
                                    <a:avLst/>
                                  </a:prstGeom>
                                  <a:solidFill>
                                    <a:srgbClr val="FFFFFF"/>
                                  </a:solidFill>
                                  <a:ln w="9525">
                                    <a:solidFill>
                                      <a:srgbClr val="000000"/>
                                    </a:solidFill>
                                    <a:miter lim="800000"/>
                                  </a:ln>
                                </wps:spPr>
                                <wps:txbx>
                                  <w:txbxContent>
                                    <w:p>
                                      <w:pPr>
                                        <w:spacing w:line="240" w:lineRule="auto"/>
                                        <w:ind w:firstLine="105" w:firstLineChars="50"/>
                                      </w:pPr>
                                      <w:r>
                                        <w:rPr>
                                          <w:rFonts w:hint="eastAsia"/>
                                        </w:rPr>
                                        <w:t>提交成果资料</w:t>
                                      </w:r>
                                    </w:p>
                                  </w:txbxContent>
                                </wps:txbx>
                                <wps:bodyPr rot="0" vert="horz" wrap="square" lIns="91440" tIns="45720" rIns="91440" bIns="45720" anchor="t" anchorCtr="0" upright="1">
                                  <a:noAutofit/>
                                </wps:bodyPr>
                              </wps:wsp>
                              <wps:wsp>
                                <wps:cNvPr id="56" name="矩形 56"/>
                                <wps:cNvSpPr>
                                  <a:spLocks noChangeArrowheads="1"/>
                                </wps:cNvSpPr>
                                <wps:spPr bwMode="auto">
                                  <a:xfrm>
                                    <a:off x="1176951" y="1050201"/>
                                    <a:ext cx="749300" cy="330615"/>
                                  </a:xfrm>
                                  <a:prstGeom prst="rect">
                                    <a:avLst/>
                                  </a:prstGeom>
                                  <a:solidFill>
                                    <a:srgbClr val="FFFFFF"/>
                                  </a:solidFill>
                                  <a:ln w="9525">
                                    <a:solidFill>
                                      <a:srgbClr val="000000"/>
                                    </a:solidFill>
                                    <a:miter lim="800000"/>
                                  </a:ln>
                                </wps:spPr>
                                <wps:txbx>
                                  <w:txbxContent>
                                    <w:p>
                                      <w:pPr>
                                        <w:spacing w:line="240" w:lineRule="auto"/>
                                      </w:pPr>
                                      <w:r>
                                        <w:rPr>
                                          <w:rFonts w:hint="eastAsia"/>
                                        </w:rPr>
                                        <w:t>形式审查</w:t>
                                      </w:r>
                                    </w:p>
                                  </w:txbxContent>
                                </wps:txbx>
                                <wps:bodyPr rot="0" vert="horz" wrap="square" lIns="91440" tIns="45720" rIns="91440" bIns="45720" anchor="t" anchorCtr="0" upright="1">
                                  <a:noAutofit/>
                                </wps:bodyPr>
                              </wps:wsp>
                              <wps:wsp>
                                <wps:cNvPr id="57" name="矩形 57"/>
                                <wps:cNvSpPr>
                                  <a:spLocks noChangeArrowheads="1"/>
                                </wps:cNvSpPr>
                                <wps:spPr bwMode="auto">
                                  <a:xfrm>
                                    <a:off x="1176951" y="1511928"/>
                                    <a:ext cx="749300" cy="336494"/>
                                  </a:xfrm>
                                  <a:prstGeom prst="rect">
                                    <a:avLst/>
                                  </a:prstGeom>
                                  <a:solidFill>
                                    <a:srgbClr val="FFFFFF"/>
                                  </a:solidFill>
                                  <a:ln w="9525">
                                    <a:solidFill>
                                      <a:srgbClr val="000000"/>
                                    </a:solidFill>
                                    <a:miter lim="800000"/>
                                  </a:ln>
                                </wps:spPr>
                                <wps:txbx>
                                  <w:txbxContent>
                                    <w:p>
                                      <w:pPr>
                                        <w:spacing w:line="240" w:lineRule="auto"/>
                                      </w:pPr>
                                      <w:r>
                                        <w:rPr>
                                          <w:rFonts w:hint="eastAsia"/>
                                        </w:rPr>
                                        <w:t>签订合同</w:t>
                                      </w:r>
                                    </w:p>
                                  </w:txbxContent>
                                </wps:txbx>
                                <wps:bodyPr rot="0" vert="horz" wrap="square" lIns="91440" tIns="45720" rIns="91440" bIns="45720" anchor="t" anchorCtr="0" upright="1">
                                  <a:noAutofit/>
                                </wps:bodyPr>
                              </wps:wsp>
                              <wps:wsp>
                                <wps:cNvPr id="58" name="矩形 58"/>
                                <wps:cNvSpPr>
                                  <a:spLocks noChangeArrowheads="1"/>
                                </wps:cNvSpPr>
                                <wps:spPr bwMode="auto">
                                  <a:xfrm>
                                    <a:off x="1176951" y="2073243"/>
                                    <a:ext cx="749300" cy="344276"/>
                                  </a:xfrm>
                                  <a:prstGeom prst="rect">
                                    <a:avLst/>
                                  </a:prstGeom>
                                  <a:solidFill>
                                    <a:srgbClr val="FFFFFF"/>
                                  </a:solidFill>
                                  <a:ln w="9525">
                                    <a:solidFill>
                                      <a:srgbClr val="000000"/>
                                    </a:solidFill>
                                    <a:miter lim="800000"/>
                                  </a:ln>
                                </wps:spPr>
                                <wps:txbx>
                                  <w:txbxContent>
                                    <w:p>
                                      <w:r>
                                        <w:rPr>
                                          <w:rFonts w:hint="eastAsia"/>
                                        </w:rPr>
                                        <w:t>遴选专家</w:t>
                                      </w:r>
                                    </w:p>
                                  </w:txbxContent>
                                </wps:txbx>
                                <wps:bodyPr rot="0" vert="horz" wrap="square" lIns="91440" tIns="45720" rIns="91440" bIns="45720" anchor="t" anchorCtr="0" upright="1">
                                  <a:noAutofit/>
                                </wps:bodyPr>
                              </wps:wsp>
                              <wps:wsp>
                                <wps:cNvPr id="59" name="矩形 59"/>
                                <wps:cNvSpPr>
                                  <a:spLocks noChangeArrowheads="1"/>
                                </wps:cNvSpPr>
                                <wps:spPr bwMode="auto">
                                  <a:xfrm>
                                    <a:off x="1176951" y="2534970"/>
                                    <a:ext cx="869950" cy="344276"/>
                                  </a:xfrm>
                                  <a:prstGeom prst="rect">
                                    <a:avLst/>
                                  </a:prstGeom>
                                  <a:solidFill>
                                    <a:srgbClr val="FFFFFF"/>
                                  </a:solidFill>
                                  <a:ln w="9525">
                                    <a:solidFill>
                                      <a:srgbClr val="000000"/>
                                    </a:solidFill>
                                    <a:miter lim="800000"/>
                                  </a:ln>
                                </wps:spPr>
                                <wps:txbx>
                                  <w:txbxContent>
                                    <w:p>
                                      <w:r>
                                        <w:rPr>
                                          <w:rFonts w:hint="eastAsia"/>
                                        </w:rPr>
                                        <w:t>召开评价会</w:t>
                                      </w:r>
                                    </w:p>
                                  </w:txbxContent>
                                </wps:txbx>
                                <wps:bodyPr rot="0" vert="horz" wrap="square" lIns="91440" tIns="45720" rIns="91440" bIns="45720" anchor="t" anchorCtr="0" upright="1">
                                  <a:noAutofit/>
                                </wps:bodyPr>
                              </wps:wsp>
                              <wps:wsp>
                                <wps:cNvPr id="60" name="矩形 60"/>
                                <wps:cNvSpPr>
                                  <a:spLocks noChangeArrowheads="1"/>
                                </wps:cNvSpPr>
                                <wps:spPr bwMode="auto">
                                  <a:xfrm>
                                    <a:off x="2851842" y="2064190"/>
                                    <a:ext cx="869950" cy="344276"/>
                                  </a:xfrm>
                                  <a:prstGeom prst="rect">
                                    <a:avLst/>
                                  </a:prstGeom>
                                  <a:solidFill>
                                    <a:srgbClr val="FFFFFF"/>
                                  </a:solidFill>
                                  <a:ln w="9525">
                                    <a:solidFill>
                                      <a:srgbClr val="000000"/>
                                    </a:solidFill>
                                    <a:miter lim="800000"/>
                                  </a:ln>
                                </wps:spPr>
                                <wps:txbx>
                                  <w:txbxContent>
                                    <w:p>
                                      <w:r>
                                        <w:rPr>
                                          <w:rFonts w:ascii="宋体" w:hAnsi="宋体"/>
                                        </w:rPr>
                                        <w:t>会议</w:t>
                                      </w:r>
                                      <w:r>
                                        <w:rPr>
                                          <w:rFonts w:hint="eastAsia" w:ascii="宋体" w:hAnsi="宋体"/>
                                        </w:rPr>
                                        <w:t>评价</w:t>
                                      </w:r>
                                    </w:p>
                                  </w:txbxContent>
                                </wps:txbx>
                                <wps:bodyPr rot="0" vert="horz" wrap="square" lIns="91440" tIns="45720" rIns="91440" bIns="45720" anchor="t" anchorCtr="0" upright="1">
                                  <a:noAutofit/>
                                </wps:bodyPr>
                              </wps:wsp>
                              <wps:wsp>
                                <wps:cNvPr id="61" name="直接箭头连接符 61"/>
                                <wps:cNvCnPr>
                                  <a:cxnSpLocks noChangeShapeType="1"/>
                                </wps:cNvCnPr>
                                <wps:spPr bwMode="auto">
                                  <a:xfrm>
                                    <a:off x="373079" y="1638677"/>
                                    <a:ext cx="6820" cy="1101256"/>
                                  </a:xfrm>
                                  <a:prstGeom prst="straightConnector1">
                                    <a:avLst/>
                                  </a:prstGeom>
                                  <a:noFill/>
                                  <a:ln w="9525">
                                    <a:solidFill>
                                      <a:srgbClr val="000000"/>
                                    </a:solidFill>
                                    <a:round/>
                                    <a:tailEnd type="triangle" w="med" len="med"/>
                                  </a:ln>
                                </wps:spPr>
                                <wps:bodyPr/>
                              </wps:wsp>
                              <wps:wsp>
                                <wps:cNvPr id="62" name="直接箭头连接符 62"/>
                                <wps:cNvCnPr>
                                  <a:cxnSpLocks noChangeShapeType="1"/>
                                </wps:cNvCnPr>
                                <wps:spPr bwMode="auto">
                                  <a:xfrm>
                                    <a:off x="2553078" y="2199992"/>
                                    <a:ext cx="5715" cy="1010285"/>
                                  </a:xfrm>
                                  <a:prstGeom prst="straightConnector1">
                                    <a:avLst/>
                                  </a:prstGeom>
                                  <a:noFill/>
                                  <a:ln w="9525">
                                    <a:solidFill>
                                      <a:srgbClr val="000000"/>
                                    </a:solidFill>
                                    <a:round/>
                                  </a:ln>
                                </wps:spPr>
                                <wps:bodyPr/>
                              </wps:wsp>
                              <wps:wsp>
                                <wps:cNvPr id="63" name="矩形 63"/>
                                <wps:cNvSpPr>
                                  <a:spLocks noChangeArrowheads="1"/>
                                </wps:cNvSpPr>
                                <wps:spPr bwMode="auto">
                                  <a:xfrm>
                                    <a:off x="0" y="2752253"/>
                                    <a:ext cx="749300" cy="344276"/>
                                  </a:xfrm>
                                  <a:prstGeom prst="rect">
                                    <a:avLst/>
                                  </a:prstGeom>
                                  <a:solidFill>
                                    <a:srgbClr val="FFFFFF"/>
                                  </a:solidFill>
                                  <a:ln w="9525">
                                    <a:solidFill>
                                      <a:srgbClr val="000000"/>
                                    </a:solidFill>
                                    <a:miter lim="800000"/>
                                  </a:ln>
                                </wps:spPr>
                                <wps:txbx>
                                  <w:txbxContent>
                                    <w:p>
                                      <w:r>
                                        <w:rPr>
                                          <w:rFonts w:hint="eastAsia"/>
                                        </w:rPr>
                                        <w:t>组织评价</w:t>
                                      </w:r>
                                    </w:p>
                                  </w:txbxContent>
                                </wps:txbx>
                                <wps:bodyPr rot="0" vert="horz" wrap="square" lIns="91440" tIns="45720" rIns="91440" bIns="45720" anchor="t" anchorCtr="0" upright="1">
                                  <a:noAutofit/>
                                </wps:bodyPr>
                              </wps:wsp>
                              <wps:wsp>
                                <wps:cNvPr id="64" name="直接箭头连接符 64"/>
                                <wps:cNvCnPr>
                                  <a:cxnSpLocks noChangeShapeType="1"/>
                                </wps:cNvCnPr>
                                <wps:spPr bwMode="auto">
                                  <a:xfrm>
                                    <a:off x="2055137" y="2688879"/>
                                    <a:ext cx="509905" cy="635"/>
                                  </a:xfrm>
                                  <a:prstGeom prst="straightConnector1">
                                    <a:avLst/>
                                  </a:prstGeom>
                                  <a:noFill/>
                                  <a:ln w="9525">
                                    <a:solidFill>
                                      <a:srgbClr val="000000"/>
                                    </a:solidFill>
                                    <a:round/>
                                  </a:ln>
                                </wps:spPr>
                                <wps:bodyPr/>
                              </wps:wsp>
                              <wps:wsp>
                                <wps:cNvPr id="65" name="矩形 65"/>
                                <wps:cNvSpPr>
                                  <a:spLocks noChangeArrowheads="1"/>
                                </wps:cNvSpPr>
                                <wps:spPr bwMode="auto">
                                  <a:xfrm>
                                    <a:off x="1176951" y="2978590"/>
                                    <a:ext cx="1028700" cy="344170"/>
                                  </a:xfrm>
                                  <a:prstGeom prst="rect">
                                    <a:avLst/>
                                  </a:prstGeom>
                                  <a:solidFill>
                                    <a:srgbClr val="FFFFFF"/>
                                  </a:solidFill>
                                  <a:ln w="9525">
                                    <a:solidFill>
                                      <a:srgbClr val="000000"/>
                                    </a:solidFill>
                                    <a:miter lim="800000"/>
                                  </a:ln>
                                </wps:spPr>
                                <wps:txbx>
                                  <w:txbxContent>
                                    <w:p>
                                      <w:r>
                                        <w:rPr>
                                          <w:rFonts w:hint="eastAsia"/>
                                        </w:rPr>
                                        <w:t>形成评价结论</w:t>
                                      </w:r>
                                    </w:p>
                                  </w:txbxContent>
                                </wps:txbx>
                                <wps:bodyPr rot="0" vert="horz" wrap="square" lIns="91440" tIns="45720" rIns="91440" bIns="45720" anchor="t" anchorCtr="0" upright="1">
                                  <a:noAutofit/>
                                </wps:bodyPr>
                              </wps:wsp>
                              <wps:wsp>
                                <wps:cNvPr id="66" name="矩形 66"/>
                                <wps:cNvSpPr>
                                  <a:spLocks noChangeArrowheads="1"/>
                                </wps:cNvSpPr>
                                <wps:spPr bwMode="auto">
                                  <a:xfrm>
                                    <a:off x="2842788" y="3087231"/>
                                    <a:ext cx="869950" cy="344276"/>
                                  </a:xfrm>
                                  <a:prstGeom prst="rect">
                                    <a:avLst/>
                                  </a:prstGeom>
                                  <a:solidFill>
                                    <a:srgbClr val="FFFFFF"/>
                                  </a:solidFill>
                                  <a:ln w="9525">
                                    <a:solidFill>
                                      <a:srgbClr val="000000"/>
                                    </a:solidFill>
                                    <a:miter lim="800000"/>
                                  </a:ln>
                                </wps:spPr>
                                <wps:txbx>
                                  <w:txbxContent>
                                    <w:p>
                                      <w:r>
                                        <w:rPr>
                                          <w:rFonts w:hint="eastAsia" w:ascii="宋体" w:hAnsi="宋体"/>
                                        </w:rPr>
                                        <w:t>通讯评价</w:t>
                                      </w:r>
                                    </w:p>
                                  </w:txbxContent>
                                </wps:txbx>
                                <wps:bodyPr rot="0" vert="horz" wrap="square" lIns="91440" tIns="45720" rIns="91440" bIns="45720" anchor="t" anchorCtr="0" upright="1">
                                  <a:noAutofit/>
                                </wps:bodyPr>
                              </wps:wsp>
                              <wps:wsp>
                                <wps:cNvPr id="67" name="直接箭头连接符 67"/>
                                <wps:cNvCnPr>
                                  <a:cxnSpLocks noChangeShapeType="1"/>
                                </wps:cNvCnPr>
                                <wps:spPr bwMode="auto">
                                  <a:xfrm>
                                    <a:off x="383075" y="3096285"/>
                                    <a:ext cx="13583" cy="1602188"/>
                                  </a:xfrm>
                                  <a:prstGeom prst="straightConnector1">
                                    <a:avLst/>
                                  </a:prstGeom>
                                  <a:noFill/>
                                  <a:ln w="9525">
                                    <a:solidFill>
                                      <a:srgbClr val="000000"/>
                                    </a:solidFill>
                                    <a:round/>
                                    <a:tailEnd type="triangle" w="med" len="med"/>
                                  </a:ln>
                                </wps:spPr>
                                <wps:bodyPr/>
                              </wps:wsp>
                              <wps:wsp>
                                <wps:cNvPr id="68" name="矩形 68"/>
                                <wps:cNvSpPr>
                                  <a:spLocks noChangeArrowheads="1"/>
                                </wps:cNvSpPr>
                                <wps:spPr bwMode="auto">
                                  <a:xfrm>
                                    <a:off x="1158844" y="3422209"/>
                                    <a:ext cx="1231900" cy="344170"/>
                                  </a:xfrm>
                                  <a:prstGeom prst="rect">
                                    <a:avLst/>
                                  </a:prstGeom>
                                  <a:solidFill>
                                    <a:srgbClr val="FFFFFF"/>
                                  </a:solidFill>
                                  <a:ln w="9525">
                                    <a:solidFill>
                                      <a:srgbClr val="000000"/>
                                    </a:solidFill>
                                    <a:miter lim="800000"/>
                                  </a:ln>
                                </wps:spPr>
                                <wps:txbx>
                                  <w:txbxContent>
                                    <w:p>
                                      <w:r>
                                        <w:rPr>
                                          <w:rFonts w:hint="eastAsia"/>
                                        </w:rPr>
                                        <w:t xml:space="preserve"> 征求委托方意见</w:t>
                                      </w:r>
                                    </w:p>
                                  </w:txbxContent>
                                </wps:txbx>
                                <wps:bodyPr rot="0" vert="horz" wrap="square" lIns="91440" tIns="45720" rIns="91440" bIns="45720" anchor="t" anchorCtr="0" upright="1">
                                  <a:noAutofit/>
                                </wps:bodyPr>
                              </wps:wsp>
                              <wps:wsp>
                                <wps:cNvPr id="69" name="矩形 69"/>
                                <wps:cNvSpPr>
                                  <a:spLocks noChangeArrowheads="1"/>
                                </wps:cNvSpPr>
                                <wps:spPr bwMode="auto">
                                  <a:xfrm>
                                    <a:off x="1186004" y="3954874"/>
                                    <a:ext cx="1028700" cy="344170"/>
                                  </a:xfrm>
                                  <a:prstGeom prst="rect">
                                    <a:avLst/>
                                  </a:prstGeom>
                                  <a:solidFill>
                                    <a:srgbClr val="FFFFFF"/>
                                  </a:solidFill>
                                  <a:ln w="9525">
                                    <a:solidFill>
                                      <a:srgbClr val="000000"/>
                                    </a:solidFill>
                                    <a:miter lim="800000"/>
                                  </a:ln>
                                </wps:spPr>
                                <wps:txbx>
                                  <w:txbxContent>
                                    <w:p>
                                      <w:r>
                                        <w:rPr>
                                          <w:rFonts w:hint="eastAsia"/>
                                        </w:rPr>
                                        <w:t>出具评价报告</w:t>
                                      </w:r>
                                    </w:p>
                                  </w:txbxContent>
                                </wps:txbx>
                                <wps:bodyPr rot="0" vert="horz" wrap="square" lIns="91440" tIns="45720" rIns="91440" bIns="45720" anchor="t" anchorCtr="0" upright="1">
                                  <a:noAutofit/>
                                </wps:bodyPr>
                              </wps:wsp>
                              <wps:wsp>
                                <wps:cNvPr id="70" name="矩形 70"/>
                                <wps:cNvSpPr>
                                  <a:spLocks noChangeArrowheads="1"/>
                                </wps:cNvSpPr>
                                <wps:spPr bwMode="auto">
                                  <a:xfrm>
                                    <a:off x="18107" y="4689695"/>
                                    <a:ext cx="749300" cy="344276"/>
                                  </a:xfrm>
                                  <a:prstGeom prst="rect">
                                    <a:avLst/>
                                  </a:prstGeom>
                                  <a:solidFill>
                                    <a:srgbClr val="FFFFFF"/>
                                  </a:solidFill>
                                  <a:ln w="9525">
                                    <a:solidFill>
                                      <a:srgbClr val="000000"/>
                                    </a:solidFill>
                                    <a:miter lim="800000"/>
                                  </a:ln>
                                </wps:spPr>
                                <wps:txbx>
                                  <w:txbxContent>
                                    <w:p>
                                      <w:r>
                                        <w:rPr>
                                          <w:rFonts w:hint="eastAsia"/>
                                        </w:rPr>
                                        <w:t>记录归档</w:t>
                                      </w:r>
                                    </w:p>
                                  </w:txbxContent>
                                </wps:txbx>
                                <wps:bodyPr rot="0" vert="horz" wrap="square" lIns="91440" tIns="45720" rIns="91440" bIns="45720" anchor="t" anchorCtr="0" upright="1">
                                  <a:noAutofit/>
                                </wps:bodyPr>
                              </wps:wsp>
                            </wpg:grpSp>
                            <wps:wsp>
                              <wps:cNvPr id="76" name="直接箭头连接符 76"/>
                              <wps:cNvCnPr>
                                <a:cxnSpLocks noChangeShapeType="1"/>
                              </wps:cNvCnPr>
                              <wps:spPr bwMode="auto">
                                <a:xfrm>
                                  <a:off x="914400" y="2743200"/>
                                  <a:ext cx="234950" cy="0"/>
                                </a:xfrm>
                                <a:prstGeom prst="straightConnector1">
                                  <a:avLst/>
                                </a:prstGeom>
                                <a:noFill/>
                                <a:ln w="9525">
                                  <a:solidFill>
                                    <a:srgbClr val="000000"/>
                                  </a:solidFill>
                                  <a:round/>
                                </a:ln>
                              </wps:spPr>
                              <wps:bodyPr/>
                            </wps:wsp>
                            <wps:wsp>
                              <wps:cNvPr id="77" name="直接箭头连接符 77"/>
                              <wps:cNvCnPr>
                                <a:cxnSpLocks noChangeShapeType="1"/>
                              </wps:cNvCnPr>
                              <wps:spPr bwMode="auto">
                                <a:xfrm>
                                  <a:off x="914400" y="3200400"/>
                                  <a:ext cx="234950" cy="0"/>
                                </a:xfrm>
                                <a:prstGeom prst="straightConnector1">
                                  <a:avLst/>
                                </a:prstGeom>
                                <a:noFill/>
                                <a:ln w="9525">
                                  <a:solidFill>
                                    <a:srgbClr val="000000"/>
                                  </a:solidFill>
                                  <a:round/>
                                </a:ln>
                              </wps:spPr>
                              <wps:bodyPr/>
                            </wps:wsp>
                            <wps:wsp>
                              <wps:cNvPr id="79" name="直接箭头连接符 79"/>
                              <wps:cNvCnPr>
                                <a:cxnSpLocks noChangeShapeType="1"/>
                              </wps:cNvCnPr>
                              <wps:spPr bwMode="auto">
                                <a:xfrm>
                                  <a:off x="914400" y="2273300"/>
                                  <a:ext cx="15129" cy="1890036"/>
                                </a:xfrm>
                                <a:prstGeom prst="straightConnector1">
                                  <a:avLst/>
                                </a:prstGeom>
                                <a:noFill/>
                                <a:ln w="9525">
                                  <a:solidFill>
                                    <a:srgbClr val="000000"/>
                                  </a:solidFill>
                                  <a:round/>
                                </a:ln>
                              </wps:spPr>
                              <wps:bodyPr/>
                            </wps:wsp>
                            <wps:wsp>
                              <wps:cNvPr id="78" name="直接箭头连接符 78"/>
                              <wps:cNvCnPr>
                                <a:cxnSpLocks noChangeShapeType="1"/>
                              </wps:cNvCnPr>
                              <wps:spPr bwMode="auto">
                                <a:xfrm>
                                  <a:off x="939800" y="4140200"/>
                                  <a:ext cx="234950" cy="0"/>
                                </a:xfrm>
                                <a:prstGeom prst="straightConnector1">
                                  <a:avLst/>
                                </a:prstGeom>
                                <a:noFill/>
                                <a:ln w="9525">
                                  <a:solidFill>
                                    <a:srgbClr val="000000"/>
                                  </a:solidFill>
                                  <a:round/>
                                </a:ln>
                              </wps:spPr>
                              <wps:bodyPr/>
                            </wps:wsp>
                            <wps:wsp>
                              <wps:cNvPr id="80" name="直接箭头连接符 80"/>
                              <wps:cNvCnPr>
                                <a:cxnSpLocks noChangeShapeType="1"/>
                              </wps:cNvCnPr>
                              <wps:spPr bwMode="auto">
                                <a:xfrm>
                                  <a:off x="914400" y="2273300"/>
                                  <a:ext cx="234950" cy="0"/>
                                </a:xfrm>
                                <a:prstGeom prst="straightConnector1">
                                  <a:avLst/>
                                </a:prstGeom>
                                <a:noFill/>
                                <a:ln w="9525">
                                  <a:solidFill>
                                    <a:srgbClr val="000000"/>
                                  </a:solidFill>
                                  <a:round/>
                                </a:ln>
                              </wps:spPr>
                              <wps:bodyPr/>
                            </wps:wsp>
                            <wps:wsp>
                              <wps:cNvPr id="82" name="直接箭头连接符 82"/>
                              <wps:cNvCnPr>
                                <a:cxnSpLocks noChangeShapeType="1"/>
                              </wps:cNvCnPr>
                              <wps:spPr bwMode="auto">
                                <a:xfrm>
                                  <a:off x="939800" y="3619500"/>
                                  <a:ext cx="234950" cy="0"/>
                                </a:xfrm>
                                <a:prstGeom prst="straightConnector1">
                                  <a:avLst/>
                                </a:prstGeom>
                                <a:noFill/>
                                <a:ln w="9525">
                                  <a:solidFill>
                                    <a:srgbClr val="000000"/>
                                  </a:solidFill>
                                  <a:round/>
                                </a:ln>
                              </wps:spPr>
                              <wps:bodyPr/>
                            </wps:wsp>
                          </wpg:grpSp>
                          <wps:wsp>
                            <wps:cNvPr id="87" name="直接箭头连接符 87"/>
                            <wps:cNvCnPr>
                              <a:cxnSpLocks noChangeShapeType="1"/>
                            </wps:cNvCnPr>
                            <wps:spPr bwMode="auto">
                              <a:xfrm>
                                <a:off x="406400" y="558800"/>
                                <a:ext cx="0" cy="732790"/>
                              </a:xfrm>
                              <a:prstGeom prst="straightConnector1">
                                <a:avLst/>
                              </a:prstGeom>
                              <a:noFill/>
                              <a:ln w="9525">
                                <a:solidFill>
                                  <a:srgbClr val="000000"/>
                                </a:solidFill>
                                <a:round/>
                                <a:tailEnd type="triangle" w="med" len="med"/>
                              </a:ln>
                            </wps:spPr>
                            <wps:bodyPr/>
                          </wps:wsp>
                        </wpg:grpSp>
                      </wpg:grpSp>
                    </wpg:wgp>
                  </a:graphicData>
                </a:graphic>
              </wp:anchor>
            </w:drawing>
          </mc:Choice>
          <mc:Fallback>
            <w:pict>
              <v:group id="_x0000_s1026" o:spid="_x0000_s1026" o:spt="203" style="position:absolute;left:0pt;margin-left:49.1pt;margin-top:12.85pt;height:372.35pt;width:290.5pt;z-index:251661312;mso-width-relative:page;mso-height-relative:page;" coordsize="3721735,5033645" o:gfxdata="UEsDBAoAAAAAAIdO4kAAAAAAAAAAAAAAAAAEAAAAZHJzL1BLAwQUAAAACACHTuJA1Z/QddoAAAAJ&#10;AQAADwAAAGRycy9kb3ducmV2LnhtbE2PQU/CQBCF7yb+h82YeJPdVqFQuiWGqCdCIpgYbkM7tA3d&#10;2aa7tPDvXU96fPNe3vsmW11NKwbqXWNZQzRRIIgLWzZcafjavz/NQTiPXGJrmTTcyMEqv7/LMC3t&#10;yJ807HwlQgm7FDXU3neplK6oyaCb2I44eCfbG/RB9pUsexxDuWllrNRMGmw4LNTY0bqm4ry7GA0f&#10;I46vz9HbsDmf1rfDfrr93kSk9eNDpJYgPF39Xxh+8QM65IHpaC9cOtFqWMzjkNQQTxMQwZ8li3A4&#10;akgS9QIyz+T/D/IfUEsDBBQAAAAIAIdO4kAvbIfVWggAAMJYAAAOAAAAZHJzL2Uyb0RvYy54bWzt&#10;XFuP20QUfkfiP1h+p/GMx7eoKUJbWiFxqdTyA7yOk1gkthl7my3PPPCEeEcCCQESEvDEG0L8mgI/&#10;g28uji/rbha6cXcbp9LW8cS3c74z55zvnPHdt883a+NpzIskS2cmuWOZRpxG2TxJlzPz4ycP3vJN&#10;oyjDdB6uszSemc/iwnz73ptv3N3m05hmq2w9j7mBk6TFdJvPzFVZ5tPJpIhW8SYs7mR5nGJwkfFN&#10;WOIrX07mPNzi7Jv1hFqWO9lmfJ7zLIqLAnvvq0FTn5Ff5YTZYpFE8f0sOtvEaanOyuN1WOKRilWS&#10;F+Y9ebeLRRyVHy0WRVwa65mJJy3lX1wE26fi7+Te3XC65GG+SiJ9C+FVbqHzTJswSXHR3anuh2Vo&#10;nPHkwqk2ScSzIluUd6JsM1EPIiWCpyBWRzYPeXaWy2dZTrfLfCd0KKoj9f992ujDp4+4kcyBBNc1&#10;jTTcQOV///7586++MMQeyGebL6f42UOeP84fcb1jqb6JRz5f8I34Hw9jnEvJPttJNj4vjQg7bdcP&#10;mAVkRRhjHg0s4ivZRyso6MJx0erd6kiPEs921JGOZdsuc8SRk+rCE3F/u9vZ5kBlUYuqeDlRPV6F&#10;eSw1UAgZaFF5ZCepr3/768sf/v71l+ff//bPn9+I7Z9/NDAuxSSPOUkfcSGe6Dx9nL+fRZ8URpqd&#10;rMJ0GcuzP3mWQ+TyCDxK4xDxpYDEjdPtB9kcvwnPykyCrCPxwHaJY5sGREsCxiymJFvJHlCXUndc&#10;/GuJLpzmvCgfxtnGEBszsyh5mCxX5UmWpjCdjBN5vfDp+0WpZF4dIJ4ozR4k6zX2h9N1amxnZuBQ&#10;Rx5QZOtkLgbFWMGXpydrbjwNhQ3Kj76L1s+A9XSuLrJOod/q8QUAi+lpNn8mwSf3Q8MKl1LvB7YL&#10;esEusEfq9xrs4gXoBlxuoV34MFM9g/TaBcal3BogP6RdUMe1WYB7gmFQSnzLkdcPp5Vl0MDDXmUe&#10;0hXsJpXbbhkDTIJ+bRb9ytZG8gqUbVPLd49H2dr9HXYa9IOdbavoADtu3yQ4jKgQ57QCKV/GOtcS&#10;Rw3nLwYRFUPY0hIVdtwMVAW0DjnhJsRd7bzDKwg5GdsJqne2xfiQrlWGnLgl4VktmzmeuHrDsQq/&#10;OzrWffldf3aB/KayiX5VDxtFNVQNn8oC6dZHVRd3/lPO/QJV74mh2LAxlOd4HnyVsGpGLEY6Vk0w&#10;ao1W/T+t2ttj1VLYLQLgkLlRQ9WEIVHyOqnRqOsrMXQvMOs6AOyfwXU8OFBq1JjBCbU8qL7trV9f&#10;gmiANJjVeVG/rnWadEN0TcfI7CrMe79di5D2Mn4L468oCAdV7/uA4hiFyyLUNYRmDvI/retvf3r+&#10;x3cGdtTKFZUQyW13GP13OM+2qzico+7QovTVARWnvZfSJ8RzAwdlBoRiukhVkZaEMuZWYRis2WN7&#10;qEsOJv8yGr/FwrfI+gfyIx4bqW/rZ9fA92+SEnXEdbKZmYgq8dHX6SH/y/PTcy17VQcweKYqeahj&#10;YmOV8c9MY4sqHkoYn56FPDaN9XspdBAQ1ENQ9pNfkKZSfOHNkdPmSJhGONXMLE1DbZ6UqlR4lnNR&#10;FhE6FVpPs3dQilkksiZSVyd00UIXJwbwPaLo08aoZk+kszk4Rn1iIagFQkkQAK/tycdjgb1DqWMF&#10;TMY8OwrlAsE+ovS1RWlNXemZtMlVDYhS6jsOaL2Wj2zBlDGqYDzC9Agn05p20zBt8mwHh2nD4cOn&#10;o1mijVNMtWBUdaZmO5ZLZRI3AvUIgVqThhqoTZZwSKASy7HQttRGamtGtS20pojxEahHCNSa8tRA&#10;bXKcgwLVISSguuOsSqTaQHVZIMOSEahHCNSar9VAbRK0QwIV9KxNVQ28LrG1gDrGqMec8NdkswZq&#10;k10eFKiOoJ46QarvBruyvz0C9YiB6tZMuQIqdmgGD23UhwYqEn3iMxC4sj3FZSQYgTpSqL2t/O6e&#10;Vn6M17g9fCu/7dlI9BWp6tq+63VKta4vGGzRzk+IRVC3vzy3ugn9/OG0DJP1u+ncKOVKh5InWPuw&#10;BkWPFQObeA6qPsZCJLGl8sSeAkBv9/8ABLtbF4F6i7sYHxId1HEAD9WgQ0G6B1020/GQbSt4YDUR&#10;psGbDw/kWzdJ4d2KijtkRQWmLTyW51CK0g6QNeYAjcU/Y9FPrtNz63JK/5zUrK4c3mNRrKohtqoD&#10;UjQh+HBfLeSi9hdYelZysZBPTfLVErZqPdntXIA2hAvqliXUGj7dKHjoSLrZh4DVUr7TjaSFl/F2&#10;dQmGnlEZao8s2vGxaI31wzrnG7IuQZHwVc3LtuV71O7UJUZygo8eVHnQui7R70GbZYrDe1DbR1CP&#10;WR6hn20Fro7a69CP2I6PsFQmfa6Fdax7OmnGpO+q71fo7/J0u9UA7KizvMN7XAednIjxBBwYpdTq&#10;xFMEM1swelyQq0iXjrv/z+2WA7BjSKT66EPVSA0c5nsy82hMXGNsOLpc9XIZZAXtTlWVJgyVxew6&#10;VRneQ4PG6naGOtZXbwFM6zXX6oUwh3/JT91m1Rslqk5RjeDDR4myk70iCBnecNEpaY0Le15iwR7K&#10;LNX01K/rYTOChq6Fotmo6+rtctewsEeU1y5bxKX4y1di19SzxZqJFn1KHEJxxzL78xH327eg5Hez&#10;ajqiYHapwpvp3QATuR3IVfTI7xhh6J/tKHycyF9iIhdv87pM1xivE6QBdC2Wn2mn3Wfco65fRtd7&#10;ivP+sMX5oLZrvI9RLtZoTeSvq64HD8z9PcEaxoe0cWa5lY07oO660zmsX/hutPV6qnb24tLYa0zc&#10;NkFyYRuvtpULRJbqNbzi3bnN73JZbf3q4X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0KAABbQ29udGVudF9UeXBlc10ueG1sUEsBAhQACgAA&#10;AAAAh07iQAAAAAAAAAAAAAAAAAYAAAAAAAAAAAAQAAAArwkAAF9yZWxzL1BLAQIUABQAAAAIAIdO&#10;4kCKFGY80QAAAJQBAAALAAAAAAAAAAEAIAAAANMJAABfcmVscy8ucmVsc1BLAQIUAAoAAAAAAIdO&#10;4kAAAAAAAAAAAAAAAAAEAAAAAAAAAAAAEAAAAAAAAABkcnMvUEsBAhQAFAAAAAgAh07iQNWf0HXa&#10;AAAACQEAAA8AAAAAAAAAAQAgAAAAIgAAAGRycy9kb3ducmV2LnhtbFBLAQIUABQAAAAIAIdO4kAv&#10;bIfVWggAAMJYAAAOAAAAAAAAAAEAIAAAACkBAABkcnMvZTJvRG9jLnhtbFBLBQYAAAAABgAGAFkB&#10;AAD1CwAAAAA=&#10;">
                <o:lock v:ext="edit" aspectratio="f"/>
                <v:shape id="_x0000_s1026" o:spid="_x0000_s1026" o:spt="32" type="#_x0000_t32" style="position:absolute;left:936153;top:194404;height:456565;width:0;" filled="f" stroked="t" coordsize="21600,21600" o:gfxdata="UEsDBAoAAAAAAIdO4kAAAAAAAAAAAAAAAAAEAAAAZHJzL1BLAwQUAAAACACHTuJA/tuWW7wAAADb&#10;AAAADwAAAGRycy9kb3ducmV2LnhtbEWPT4vCMBTE78J+h/AW9iKaVPBfNYoIC+tRK3h9NM+2u81L&#10;aaJ1/fRGEDwOM/MbZrm+2VpcqfWVYw3JUIEgzp2puNBwzL4HMxA+IBusHZOGf/KwXn30lpga1/Ge&#10;rodQiAhhn6KGMoQmldLnJVn0Q9cQR+/sWoshyraQpsUuwm0tR0pNpMWK40KJDW1Lyv8OF6uB/GWc&#10;qM3cFsfdveufRvffrsm0/vpM1AJEoFt4h1/tH6NhmsD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bll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_x0000_s1026" o:spid="_x0000_s1026" o:spt="203" style="position:absolute;left:0;top:0;height:5033645;width:3721735;" coordsize="3721735,503364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2563495;top:2218055;height:0;width:297180;" filled="f" stroked="t" coordsize="21600,21600" o:gfxdata="UEsDBAoAAAAAAIdO4kAAAAAAAAAAAAAAAAAEAAAAZHJzL1BLAwQUAAAACACHTuJAtDXgf7wAAADb&#10;AAAADwAAAGRycy9kb3ducmV2LnhtbEWPT4vCMBTE74LfIbwFL6JJBcXtNhURBPfoH9jro3m23W1e&#10;ShOt66c3guBxmJnfMNnqZhtxpc7XjjUkUwWCuHCm5lLD6bidLEH4gGywcUwa/snDKh8OMkyN63lP&#10;10MoRYSwT1FDFUKbSumLiiz6qWuJo3d2ncUQZVdK02Ef4baRM6UW0mLNcaHCljYVFX+Hi9VA/jJP&#10;1PrTlqfvez/+md1/+/ao9egjUV8gAt3CO/xq74yG5Ry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14H+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2563495;top:3208655;height:0;width:297180;" filled="f" stroked="t" coordsize="21600,21600" o:gfxdata="UEsDBAoAAAAAAIdO4kAAAAAAAAAAAAAAAAAEAAAAZHJzL1BLAwQUAAAACACHTuJAROd+CLwAAADb&#10;AAAADwAAAGRycy9kb3ducmV2LnhtbEWPT4vCMBTE74LfIbwFL6JJBcXtNhURBPfoH9jro3m23W1e&#10;ShOt66c3guBxmJnfMNnqZhtxpc7XjjUkUwWCuHCm5lLD6bidLEH4gGywcUwa/snDKh8OMkyN63lP&#10;10MoRYSwT1FDFUKbSumLiiz6qWuJo3d2ncUQZVdK02Ef4baRM6UW0mLNcaHCljYVFX+Hi9VA/jJP&#10;1PrTlqfvez/+md1/+/ao9egjUV8gAt3CO/xq74yG5Q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fgi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_x0000_s1026" o:spid="_x0000_s1026" o:spt="203" style="position:absolute;left:0;top:0;height:5033645;width:3721735;" coordsize="3721735,5033645"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5033645;width:3721735;" coordsize="3721735,5033645"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5033645;width:3721735;" coordsize="3721792,5033971"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936154;top:203457;height:0;width:234950;"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36154;top:655496;height:0;width:234950;"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757788;top:410417;height:0;width:177800;" filled="f" stroked="t" coordsize="21600,21600" o:gfxdata="UEsDBAoAAAAAAIdO4kAAAAAAAAAAAAAAAAAEAAAAZHJzL1BLAwQUAAAACACHTuJAv17Ekr0AAADb&#10;AAAADwAAAGRycy9kb3ducmV2LnhtbEWPQWvCQBSE74L/YXlCL6K7CTX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S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757788;top:1425675;height:0;width:177800;" filled="f" stroked="t" coordsize="21600,21600" o:gfxdata="UEsDBAoAAAAAAIdO4kAAAAAAAAAAAAAAAAAEAAAAZHJzL1BLAwQUAAAACACHTuJA0BJhCbwAAADb&#10;AAAADwAAAGRycy9kb3ducmV2LnhtbEWPT4vCMBTE78J+h/AEL6JJR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SYQ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36154;top:1207757;height:456565;width:0;"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936154;top:1207757;height:0;width:234950;" filled="f" stroked="t" coordsize="21600,21600" o:gfxdata="UEsDBAoAAAAAAIdO4kAAAAAAAAAAAAAAAAAEAAAAZHJzL1BLAwQUAAAACACHTuJAzsFQ4LwAAADb&#10;AAAADwAAAGRycy9kb3ducmV2LnhtbEWPQYvCMBSE78L+h/AW9iJrUll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BUO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36154;top:1668849;height:0;width:234950;" filled="f" stroked="t" coordsize="21600,21600" o:gfxdata="UEsDBAoAAAAAAIdO4kAAAAAAAAAAAAAAAAAEAAAAZHJzL1BLAwQUAAAACACHTuJA2iJvoLkAAADb&#10;AAAADwAAAGRycy9kb3ducmV2LnhtbEVPz2vCMBS+D/wfwhO8DE0qOGY1igiDeVwr7Pponmm1eSlN&#10;tOpfbw6DHT++3+vt3bXiRn1oPGvIZgoEceVNw1bDsfyafoIIEdlg65k0PCjAdjN6W2Nu/MA/dCui&#10;FSmEQ44a6hi7XMpQ1eQwzHxHnLiT7x3GBHsrTY9DCnetnCv1IR02nBpq7GhfU3Uprk4DhesiU7ul&#10;s8fDc3j/nT/PQ1dqPRlnagUi0j3+i//c30bDIq1P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ib6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rect id="_x0000_s1026" o:spid="_x0000_s1026" o:spt="1" style="position:absolute;left:1176951;top:0;height:349740;width:1244600;"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105" w:firstLineChars="50"/>
                                </w:pPr>
                                <w:r>
                                  <w:rPr>
                                    <w:rFonts w:hint="eastAsia"/>
                                  </w:rPr>
                                  <w:t>提交评价申请表</w:t>
                                </w:r>
                              </w:p>
                            </w:txbxContent>
                          </v:textbox>
                        </v:rect>
                        <v:rect id="_x0000_s1026" o:spid="_x0000_s1026" o:spt="1" style="position:absolute;left:18107;top:199176;height:350948;width:749300;"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105" w:firstLineChars="50"/>
                                </w:pPr>
                                <w:r>
                                  <w:rPr>
                                    <w:rFonts w:hint="eastAsia"/>
                                  </w:rPr>
                                  <w:t>申  请</w:t>
                                </w:r>
                              </w:p>
                            </w:txbxContent>
                          </v:textbox>
                        </v:rect>
                        <v:rect id="_x0000_s1026" o:spid="_x0000_s1026" o:spt="1" style="position:absolute;left:18107;top:1285592;height:344276;width:749300;"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105" w:firstLineChars="50"/>
                                </w:pPr>
                                <w:r>
                                  <w:rPr>
                                    <w:rFonts w:hint="eastAsia"/>
                                  </w:rPr>
                                  <w:t>受  理</w:t>
                                </w:r>
                              </w:p>
                            </w:txbxContent>
                          </v:textbox>
                        </v:rect>
                        <v:rect id="_x0000_s1026" o:spid="_x0000_s1026" o:spt="1" style="position:absolute;left:1176951;top:497940;height:350627;width:1079500;"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105" w:firstLineChars="50"/>
                                </w:pPr>
                                <w:r>
                                  <w:rPr>
                                    <w:rFonts w:hint="eastAsia"/>
                                  </w:rPr>
                                  <w:t>提交成果资料</w:t>
                                </w:r>
                              </w:p>
                            </w:txbxContent>
                          </v:textbox>
                        </v:rect>
                        <v:rect id="_x0000_s1026" o:spid="_x0000_s1026" o:spt="1" style="position:absolute;left:1176951;top:1050201;height:330615;width:749300;"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uto"/>
                                </w:pPr>
                                <w:r>
                                  <w:rPr>
                                    <w:rFonts w:hint="eastAsia"/>
                                  </w:rPr>
                                  <w:t>形式审查</w:t>
                                </w:r>
                              </w:p>
                            </w:txbxContent>
                          </v:textbox>
                        </v:rect>
                        <v:rect id="_x0000_s1026" o:spid="_x0000_s1026" o:spt="1" style="position:absolute;left:1176951;top:1511928;height:336494;width:749300;"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pPr>
                                <w:r>
                                  <w:rPr>
                                    <w:rFonts w:hint="eastAsia"/>
                                  </w:rPr>
                                  <w:t>签订合同</w:t>
                                </w:r>
                              </w:p>
                            </w:txbxContent>
                          </v:textbox>
                        </v:rect>
                        <v:rect id="_x0000_s1026" o:spid="_x0000_s1026" o:spt="1" style="position:absolute;left:1176951;top:2073243;height:344276;width:749300;"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rPr>
                                    <w:rFonts w:hint="eastAsia"/>
                                  </w:rPr>
                                  <w:t>遴选专家</w:t>
                                </w:r>
                              </w:p>
                            </w:txbxContent>
                          </v:textbox>
                        </v:rect>
                        <v:rect id="_x0000_s1026" o:spid="_x0000_s1026" o:spt="1" style="position:absolute;left:1176951;top:2534970;height:344276;width:869950;"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rPr>
                                  <w:t>召开评价会</w:t>
                                </w:r>
                              </w:p>
                            </w:txbxContent>
                          </v:textbox>
                        </v:rect>
                        <v:rect id="_x0000_s1026" o:spid="_x0000_s1026" o:spt="1" style="position:absolute;left:2851842;top:2064190;height:344276;width:869950;"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r>
                                  <w:rPr>
                                    <w:rFonts w:ascii="宋体" w:hAnsi="宋体"/>
                                  </w:rPr>
                                  <w:t>会议</w:t>
                                </w:r>
                                <w:r>
                                  <w:rPr>
                                    <w:rFonts w:hint="eastAsia" w:ascii="宋体" w:hAnsi="宋体"/>
                                  </w:rPr>
                                  <w:t>评价</w:t>
                                </w:r>
                              </w:p>
                            </w:txbxContent>
                          </v:textbox>
                        </v:rect>
                        <v:shape id="_x0000_s1026" o:spid="_x0000_s1026" o:spt="32" type="#_x0000_t32" style="position:absolute;left:373079;top:1638677;height:1101256;width:6820;" filled="f" stroked="t" coordsize="21600,21600" o:gfxdata="UEsDBAoAAAAAAIdO4kAAAAAAAAAAAAAAAAAEAAAAZHJzL1BLAwQUAAAACACHTuJAKMY/HL0AAADb&#10;AAAADwAAAGRycy9kb3ducmV2LnhtbEWPS2vDMBCE74H8B7GF3hLZOZjWjRJIQ6gvKeRByHGxtpaI&#10;tTKW8vz1VSHQ4zAz3zDT+c214kJ9sJ4V5OMMBHHtteVGwX63Gr2BCBFZY+uZFNwpwHw2HEyx1P7K&#10;G7psYyMShEOJCkyMXSllqA05DGPfESfvx/cOY5J9I3WP1wR3rZxkWSEdWk4LBjv6NFSftmenIC6P&#10;d1Mc6sW7/d59rQv7qKpqqdTrS559gIh0i//hZ7vSCooc/r6kH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j8c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2553078;top:2199992;height:1010285;width:5715;" filled="f" stroked="t" coordsize="21600,21600" o:gfxdata="UEsDBAoAAAAAAIdO4kAAAAAAAAAAAAAAAAAEAAAAZHJzL1BLAwQUAAAACACHTuJAi9Ce8b0AAADb&#10;AAAADwAAAGRycy9kb3ducmV2LnhtbEWPwWrDMBBE74X+g9hCL6WRbGhonSihBALNsbYh18Xa2k6t&#10;lbGU2PHXV4VAjsPMvGHW28l24kKDbx1rSBYKBHHlTMu1hrLYv76D8AHZYOeYNFzJw3bz+LDGzLiR&#10;v+mSh1pECPsMNTQh9JmUvmrIol+4njh6P26wGKIcamkGHCPcdjJVaiktthwXGuxp11D1m5+tBvLn&#10;t0R9fti6PMzjyzGdT2NfaP38lKgViEBTuIdv7S+jYZn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0J7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_x0000_s1026" o:spid="_x0000_s1026" o:spt="1" style="position:absolute;left:0;top:2752253;height:344276;width:749300;"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rPr>
                                    <w:rFonts w:hint="eastAsia"/>
                                  </w:rPr>
                                  <w:t>组织评价</w:t>
                                </w:r>
                              </w:p>
                            </w:txbxContent>
                          </v:textbox>
                        </v:rect>
                        <v:shape id="_x0000_s1026" o:spid="_x0000_s1026" o:spt="32" type="#_x0000_t32" style="position:absolute;left:2055137;top:2688879;height:635;width:509905;" filled="f" stroked="t" coordsize="21600,21600" o:gfxdata="UEsDBAoAAAAAAIdO4kAAAAAAAAAAAAAAAAAEAAAAZHJzL1BLAwQUAAAACACHTuJAa3WjHr0AAADb&#10;AAAADwAAAGRycy9kb3ducmV2LnhtbEWPQWvCQBSE74L/YXlCL6K7CTXU6CqlUGiP1UCvj+wziWbf&#10;huxqUn99t1DwOMzMN8x2P9pW3Kj3jWMNyVKBIC6dabjSUBzfFy8gfEA22DomDT/kYb+bTraYGzfw&#10;F90OoRIRwj5HDXUIXS6lL2uy6JeuI47eyfUWQ5R9JU2PQ4TbVqZKZdJiw3Ghxo7eaiovh6vVQP66&#10;StTr2lbF532Yf6f389AdtX6aJWoDItAYHuH/9ofRkD3D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daM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_x0000_s1026" o:spid="_x0000_s1026" o:spt="1" style="position:absolute;left:1176951;top:2978590;height:344170;width:1028700;"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rPr>
                                    <w:rFonts w:hint="eastAsia"/>
                                  </w:rPr>
                                  <w:t>形成评价结论</w:t>
                                </w:r>
                              </w:p>
                            </w:txbxContent>
                          </v:textbox>
                        </v:rect>
                        <v:rect id="_x0000_s1026" o:spid="_x0000_s1026" o:spt="1" style="position:absolute;left:2842788;top:3087231;height:344276;width:869950;"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rPr>
                                    <w:rFonts w:hint="eastAsia" w:ascii="宋体" w:hAnsi="宋体"/>
                                  </w:rPr>
                                  <w:t>通讯评价</w:t>
                                </w:r>
                              </w:p>
                            </w:txbxContent>
                          </v:textbox>
                        </v:rect>
                        <v:shape id="_x0000_s1026" o:spid="_x0000_s1026" o:spt="32" type="#_x0000_t32" style="position:absolute;left:383075;top:3096285;height:1602188;width:13583;" filled="f" stroked="t" coordsize="21600,2160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1158844;top:3422209;height:344170;width:1231900;"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r>
                                  <w:rPr>
                                    <w:rFonts w:hint="eastAsia"/>
                                  </w:rPr>
                                  <w:t xml:space="preserve"> 征求委托方意见</w:t>
                                </w:r>
                              </w:p>
                            </w:txbxContent>
                          </v:textbox>
                        </v:rect>
                        <v:rect id="_x0000_s1026" o:spid="_x0000_s1026" o:spt="1" style="position:absolute;left:1186004;top:3954874;height:344170;width:1028700;"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rPr>
                                    <w:rFonts w:hint="eastAsia"/>
                                  </w:rPr>
                                  <w:t>出具评价报告</w:t>
                                </w:r>
                              </w:p>
                            </w:txbxContent>
                          </v:textbox>
                        </v:rect>
                        <v:rect id="_x0000_s1026" o:spid="_x0000_s1026" o:spt="1" style="position:absolute;left:18107;top:4689695;height:344276;width:749300;"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rPr>
                                    <w:rFonts w:hint="eastAsia"/>
                                  </w:rPr>
                                  <w:t>记录归档</w:t>
                                </w:r>
                              </w:p>
                            </w:txbxContent>
                          </v:textbox>
                        </v:rect>
                      </v:group>
                      <v:shape id="_x0000_s1026" o:spid="_x0000_s1026" o:spt="32" type="#_x0000_t32" style="position:absolute;left:914400;top:2743200;height:0;width:234950;" filled="f" stroked="t" coordsize="21600,21600" o:gfxdata="UEsDBAoAAAAAAIdO4kAAAAAAAAAAAAAAAAAEAAAAZHJzL1BLAwQUAAAACACHTuJAcTIOL70AAADb&#10;AAAADwAAAGRycy9kb3ducmV2LnhtbEWPQWvCQBSE7wX/w/IEL8XsJlBrU1eRQsEe1UCvj+xrkpp9&#10;G7Jrov56Vyj0OMzMN8xqc7GtGKj3jWMNaaJAEJfONFxpKI6f8yUIH5ANto5Jw5U8bNaTpxXmxo28&#10;p+EQKhEh7HPUUIfQ5VL6siaLPnEdcfR+XG8xRNlX0vQ4RrhtZabUQlpsOC7U2NFHTeXpcLYayJ9f&#10;UrV9s1XxdRufv7Pb79gdtZ5NU/UOItAl/If/2juj4X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Mg4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14400;top:3200400;height:0;width:234950;" filled="f" stroked="t" coordsize="21600,21600" o:gfxdata="UEsDBAoAAAAAAIdO4kAAAAAAAAAAAAAAAAAEAAAAZHJzL1BLAwQUAAAACACHTuJAHn6rtL0AAADb&#10;AAAADwAAAGRycy9kb3ducmV2LnhtbEWPQWvCQBSE74L/YXlCL6K7CdTU6CqlUGiP1UCvj+wziWbf&#10;huxqUn99t1DwOMzMN8x2P9pW3Kj3jWMNyVKBIC6dabjSUBzfFy8gfEA22DomDT/kYb+bTraYGzfw&#10;F90OoRIRwj5HDXUIXS6lL2uy6JeuI47eyfUWQ5R9JU2PQ4TbVqZKraTFhuNCjR291VReDlergfz1&#10;OVGva1sVn/dh/p3ez0N31PpplqgNiEBjeIT/2x9GQ5b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qu0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14400;top:2273300;height:1890036;width:15129;" filled="f" stroked="t" coordsize="21600,21600" o:gfxdata="UEsDBAoAAAAAAIdO4kAAAAAAAAAAAAAAAAAEAAAAZHJzL1BLAwQUAAAACACHTuJAAK2aXbwAAADb&#10;AAAADwAAAGRycy9kb3ducmV2LnhtbEWPQYvCMBSE78L+h/AW9iJrUmF1rUYRYUGPWsHro3m21eal&#10;NNGqv94sCB6HmfmGmS1uthZXan3lWEMyUCCIc2cqLjTss7/vXxA+IBusHZOGO3lYzD96M0yN63hL&#10;110oRISwT1FDGUKTSunzkiz6gWuIo3d0rcUQZVtI02IX4baWQ6VG0mLFcaHEhlYl5efdxWogf/lJ&#10;1HJii/3m0fUPw8epazKtvz4TNQUR6Bbe4Vd7bTSMJ/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tml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39800;top:4140200;height:0;width:234950;" filled="f" stroked="t" coordsize="21600,21600" o:gfxdata="UEsDBAoAAAAAAIdO4kAAAAAAAAAAAAAAAAAEAAAAZHJzL1BLAwQUAAAACACHTuJAb+E/xroAAADb&#10;AAAADwAAAGRycy9kb3ducmV2LnhtbEVPz2vCMBS+D/wfwhN2GZpUcNPOKCII82hb2PXRPNvO5qU0&#10;0br+9ctB2PHj+73ZPWwr7tT7xrGGZK5AEJfONFxpKPLjbAXCB2SDrWPS8EsedtvJywZT4wY+0z0L&#10;lYgh7FPUUIfQpVL6siaLfu464shdXG8xRNhX0vQ4xHDbyoVS79Jiw7Ghxo4ONZXX7GY1kL8tE7Vf&#10;26o4jcPb92L8Gbpc69dpoj5BBHqEf/HT/WU0fMS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4T/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914400;top:2273300;height:0;width:234950;" filled="f" stroked="t" coordsize="21600,21600" o:gfxdata="UEsDBAoAAAAAAIdO4kAAAAAAAAAAAAAAAAAEAAAAZHJzL1BLAwQUAAAACACHTuJApEJD57oAAADb&#10;AAAADwAAAGRycy9kb3ducmV2LnhtbEVPz2vCMBS+D/wfwht4GTNpweGqUUQQ9Li2sOujeWvrmpfS&#10;RKv965eDsOPH93uzu9tO3GjwrWMNyUKBIK6cabnWUBbH9xUIH5ANdo5Jw4M87Lazlw1mxo38Rbc8&#10;1CKGsM9QQxNCn0npq4Ys+oXriSP34waLIcKhlmbAMYbbTqZKfUiLLceGBns6NFT95lergfx1maj9&#10;p63L8zS+fafTZewLreeviVqDCHQP/+Kn+2Q0rOL6+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QkPn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939800;top:3619500;height:0;width:234950;" filled="f" stroked="t" coordsize="21600,21600" o:gfxdata="UEsDBAoAAAAAAIdO4kAAAAAAAAAAAAAAAAAEAAAAZHJzL1BLAwQUAAAACACHTuJAO9x4C70AAADb&#10;AAAADwAAAGRycy9kb3ducmV2LnhtbEWPQWvCQBSE7wX/w/KEXoruJtCi0VVKQbDHRsHrI/tMotm3&#10;IbsmaX59t1DocZiZb5jtfrSN6KnztWMNyVKBIC6cqbnUcD4dFisQPiAbbByThm/ysN/NnraYGTfw&#10;F/V5KEWEsM9QQxVCm0npi4os+qVriaN3dZ3FEGVXStPhEOG2kalSb9JizXGhwpY+Kiru+cNqIP94&#10;TdT72pbnz2l4uaTTbWhPWj/PE7UBEWgM/+G/9tFoWKX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3Hg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_x0000_s1026" o:spid="_x0000_s1026" o:spt="32" type="#_x0000_t32" style="position:absolute;left:406400;top:558800;height:732790;width:0;"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group>
            </w:pict>
          </mc:Fallback>
        </mc:AlternateContent>
      </w:r>
    </w:p>
    <w:p>
      <w:pPr>
        <w:pStyle w:val="57"/>
        <w:ind w:firstLine="420"/>
      </w:pPr>
    </w:p>
    <w:p>
      <w:pPr>
        <w:pStyle w:val="57"/>
        <w:ind w:firstLine="420"/>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Pr>
        <w:pStyle w:val="233"/>
        <w:numPr>
          <w:ilvl w:val="0"/>
          <w:numId w:val="2"/>
        </w:numPr>
        <w:spacing w:before="312" w:beforeLines="100" w:after="156"/>
        <w:jc w:val="center"/>
        <w:rPr>
          <w:rFonts w:ascii="Times New Roman" w:eastAsia="宋体"/>
        </w:rPr>
      </w:pPr>
    </w:p>
    <w:p/>
    <w:p>
      <w:pPr>
        <w:pStyle w:val="115"/>
        <w:spacing w:before="156" w:after="156"/>
      </w:pPr>
      <w:r>
        <w:rPr>
          <w:rFonts w:hint="eastAsia"/>
        </w:rPr>
        <w:t>科技成果评价流程示意图</w:t>
      </w:r>
    </w:p>
    <w:p>
      <w:pPr>
        <w:pStyle w:val="106"/>
        <w:numPr>
          <w:ilvl w:val="0"/>
          <w:numId w:val="0"/>
        </w:numPr>
        <w:spacing w:before="156" w:after="156"/>
      </w:pPr>
      <w:bookmarkStart w:id="76" w:name="_Toc130235972"/>
      <w:r>
        <w:t>9.</w:t>
      </w:r>
      <w:r>
        <w:rPr>
          <w:rFonts w:hint="eastAsia"/>
        </w:rPr>
        <w:t xml:space="preserve">2 </w:t>
      </w:r>
      <w:r>
        <w:t>申请</w:t>
      </w:r>
      <w:bookmarkEnd w:id="76"/>
    </w:p>
    <w:p>
      <w:pPr>
        <w:pStyle w:val="66"/>
        <w:numPr>
          <w:ilvl w:val="0"/>
          <w:numId w:val="0"/>
        </w:numPr>
        <w:spacing w:before="156" w:after="156"/>
      </w:pPr>
      <w:r>
        <w:t>9</w:t>
      </w:r>
      <w:r>
        <w:rPr>
          <w:rFonts w:hint="eastAsia"/>
        </w:rPr>
        <w:t>.2</w:t>
      </w:r>
      <w:r>
        <w:t>.</w:t>
      </w:r>
      <w:r>
        <w:rPr>
          <w:rFonts w:hint="eastAsia"/>
        </w:rPr>
        <w:t>1总要求</w:t>
      </w:r>
    </w:p>
    <w:p>
      <w:pPr>
        <w:pStyle w:val="57"/>
        <w:ind w:firstLine="420"/>
      </w:pPr>
      <w:r>
        <w:rPr>
          <w:rFonts w:hint="eastAsia"/>
        </w:rPr>
        <w:t>委托方根据自愿原则，向评价主体提出申请并提供申请材料，包括但不限于申请表和成果材料。</w:t>
      </w:r>
      <w:r>
        <w:rPr>
          <w:rFonts w:hAnsi="宋体"/>
          <w:szCs w:val="21"/>
        </w:rPr>
        <w:t>申请材料应当完整、真实、清晰、可靠，前后内容表述一致</w:t>
      </w:r>
      <w:r>
        <w:rPr>
          <w:rFonts w:hint="eastAsia" w:hAnsi="宋体"/>
          <w:szCs w:val="21"/>
        </w:rPr>
        <w:t>。</w:t>
      </w:r>
    </w:p>
    <w:p>
      <w:pPr>
        <w:pStyle w:val="66"/>
        <w:numPr>
          <w:ilvl w:val="0"/>
          <w:numId w:val="0"/>
        </w:numPr>
        <w:spacing w:before="156" w:after="156"/>
      </w:pPr>
      <w:r>
        <w:t>9</w:t>
      </w:r>
      <w:r>
        <w:rPr>
          <w:rFonts w:hint="eastAsia"/>
        </w:rPr>
        <w:t>.2</w:t>
      </w:r>
      <w:r>
        <w:t>.2申请表</w:t>
      </w:r>
    </w:p>
    <w:p>
      <w:pPr>
        <w:pStyle w:val="57"/>
        <w:ind w:firstLine="420"/>
      </w:pPr>
      <w:r>
        <w:t>申请表（</w:t>
      </w:r>
      <w:r>
        <w:rPr>
          <w:rFonts w:hint="eastAsia"/>
        </w:rPr>
        <w:t>参</w:t>
      </w:r>
      <w:r>
        <w:t>见附录B</w:t>
      </w:r>
      <w:r>
        <w:rPr>
          <w:rFonts w:hint="eastAsia"/>
        </w:rPr>
        <w:t>）</w:t>
      </w:r>
      <w:r>
        <w:t>内容</w:t>
      </w:r>
      <w:r>
        <w:rPr>
          <w:rFonts w:hint="eastAsia"/>
        </w:rPr>
        <w:t>，</w:t>
      </w:r>
      <w:r>
        <w:t>包括但不限于成果名称、委托方、第一完成组织或个人以及委托方声明等信息。</w:t>
      </w:r>
    </w:p>
    <w:p>
      <w:pPr>
        <w:pStyle w:val="66"/>
        <w:numPr>
          <w:ilvl w:val="0"/>
          <w:numId w:val="0"/>
        </w:numPr>
        <w:spacing w:before="156" w:after="156"/>
      </w:pPr>
      <w:r>
        <w:t>9</w:t>
      </w:r>
      <w:r>
        <w:rPr>
          <w:rFonts w:hint="eastAsia"/>
        </w:rPr>
        <w:t>.2</w:t>
      </w:r>
      <w:r>
        <w:t>.3成果</w:t>
      </w:r>
      <w:r>
        <w:rPr>
          <w:rFonts w:hint="eastAsia"/>
        </w:rPr>
        <w:t>材</w:t>
      </w:r>
      <w:r>
        <w:t>料</w:t>
      </w:r>
    </w:p>
    <w:p>
      <w:pPr>
        <w:pStyle w:val="57"/>
        <w:ind w:firstLine="420"/>
      </w:pPr>
      <w:r>
        <w:rPr>
          <w:rFonts w:hint="eastAsia"/>
        </w:rPr>
        <w:t>成果材料包括成果简介和成果证明材料。成果简介</w:t>
      </w:r>
      <w:r>
        <w:t>包括但不限于</w:t>
      </w:r>
      <w:r>
        <w:rPr>
          <w:rFonts w:hint="eastAsia"/>
        </w:rPr>
        <w:t>工作报告、研究报告、效益报告。成果</w:t>
      </w:r>
      <w:r>
        <w:t>证明材料包括但不限于</w:t>
      </w:r>
      <w:r>
        <w:rPr>
          <w:rFonts w:hint="eastAsia"/>
        </w:rPr>
        <w:t>第三方检测报告、用户意见、查新报告、</w:t>
      </w:r>
      <w:r>
        <w:t>专利、专著、论文、标准、软件著作权、获奖证书、转让合同、应用证明、国家法律法规要求的行业审批文件；涉及环境污染和劳动安全等问题的科技成果，需出具专门检测机构的检测报告或证明。</w:t>
      </w:r>
    </w:p>
    <w:p>
      <w:pPr>
        <w:pStyle w:val="106"/>
        <w:numPr>
          <w:ilvl w:val="0"/>
          <w:numId w:val="0"/>
        </w:numPr>
        <w:spacing w:before="156" w:after="156"/>
      </w:pPr>
      <w:bookmarkStart w:id="77" w:name="_Toc130235973"/>
      <w:r>
        <w:t>9</w:t>
      </w:r>
      <w:r>
        <w:rPr>
          <w:rFonts w:hint="eastAsia"/>
        </w:rPr>
        <w:t xml:space="preserve">.3 </w:t>
      </w:r>
      <w:r>
        <w:t>受理</w:t>
      </w:r>
      <w:bookmarkEnd w:id="77"/>
    </w:p>
    <w:p>
      <w:pPr>
        <w:pStyle w:val="106"/>
        <w:numPr>
          <w:ilvl w:val="0"/>
          <w:numId w:val="0"/>
        </w:numPr>
        <w:spacing w:before="156" w:after="156"/>
      </w:pPr>
      <w:bookmarkStart w:id="78" w:name="_Toc130235974"/>
      <w:r>
        <w:t>9</w:t>
      </w:r>
      <w:r>
        <w:rPr>
          <w:rFonts w:hint="eastAsia"/>
        </w:rPr>
        <w:t>.3</w:t>
      </w:r>
      <w:r>
        <w:t xml:space="preserve">.1 </w:t>
      </w:r>
      <w:r>
        <w:rPr>
          <w:rFonts w:hint="eastAsia"/>
        </w:rPr>
        <w:t>形式审查</w:t>
      </w:r>
      <w:bookmarkEnd w:id="78"/>
    </w:p>
    <w:p>
      <w:pPr>
        <w:pStyle w:val="165"/>
        <w:numPr>
          <w:ilvl w:val="0"/>
          <w:numId w:val="0"/>
        </w:numPr>
      </w:pPr>
      <w:r>
        <w:rPr>
          <w:rFonts w:hint="eastAsia" w:ascii="黑体" w:hAnsi="黑体" w:eastAsia="黑体"/>
        </w:rPr>
        <w:t>9.3.1.1</w:t>
      </w:r>
      <w:r>
        <w:rPr>
          <w:rFonts w:hint="eastAsia"/>
        </w:rPr>
        <w:t xml:space="preserve"> 委托方向评价主体提出成果评价需求申请，并提交相关评价资料。</w:t>
      </w:r>
    </w:p>
    <w:p>
      <w:pPr>
        <w:pStyle w:val="165"/>
        <w:numPr>
          <w:ilvl w:val="0"/>
          <w:numId w:val="0"/>
        </w:numPr>
      </w:pPr>
      <w:r>
        <w:rPr>
          <w:rFonts w:hint="eastAsia" w:ascii="黑体" w:hAnsi="黑体" w:eastAsia="黑体"/>
        </w:rPr>
        <w:t>9.3.1.2</w:t>
      </w:r>
      <w:r>
        <w:rPr>
          <w:rFonts w:hint="eastAsia"/>
        </w:rPr>
        <w:t xml:space="preserve"> 评价主体</w:t>
      </w:r>
      <w:r>
        <w:t>应对委托方提交的资料进行</w:t>
      </w:r>
      <w:r>
        <w:rPr>
          <w:rFonts w:hint="eastAsia"/>
        </w:rPr>
        <w:t>形式</w:t>
      </w:r>
      <w:r>
        <w:t>审查，</w:t>
      </w:r>
      <w:r>
        <w:rPr>
          <w:rFonts w:hint="eastAsia"/>
        </w:rPr>
        <w:t>判断能否承担评价任务，</w:t>
      </w:r>
      <w:r>
        <w:t>判断评价委托方提出的材料是否达到开展评价活动的要求。评价资料不齐全的，委托方应进行补正。申请材料齐全且具有相符性，或者申请人按照要求提交全部补正申请材料并符合要求的，评价主体予以受理。对</w:t>
      </w:r>
      <w:r>
        <w:rPr>
          <w:rFonts w:hint="eastAsia"/>
        </w:rPr>
        <w:t>涉及国家秘密的、危害国家安全的、对</w:t>
      </w:r>
      <w:r>
        <w:t>社会公共利益或者环境和资源造成危害的项目，不受理</w:t>
      </w:r>
      <w:r>
        <w:rPr>
          <w:rFonts w:hint="eastAsia"/>
        </w:rPr>
        <w:t>评价</w:t>
      </w:r>
      <w:r>
        <w:t>申请。</w:t>
      </w:r>
      <w:r>
        <w:rPr>
          <w:rFonts w:hint="eastAsia" w:ascii="MS Gothic" w:hAnsi="MS Gothic" w:eastAsia="MS Gothic" w:cs="MS Gothic"/>
        </w:rPr>
        <w:t>‎</w:t>
      </w:r>
      <w:r>
        <w:rPr>
          <w:rFonts w:hint="eastAsia"/>
        </w:rPr>
        <w:t xml:space="preserve"> </w:t>
      </w:r>
    </w:p>
    <w:p>
      <w:pPr>
        <w:pStyle w:val="66"/>
        <w:numPr>
          <w:ilvl w:val="0"/>
          <w:numId w:val="0"/>
        </w:numPr>
        <w:spacing w:before="156" w:after="156"/>
      </w:pPr>
      <w:r>
        <w:t>9</w:t>
      </w:r>
      <w:r>
        <w:rPr>
          <w:rFonts w:hint="eastAsia"/>
        </w:rPr>
        <w:t>.3</w:t>
      </w:r>
      <w:r>
        <w:t>.2</w:t>
      </w:r>
      <w:r>
        <w:rPr>
          <w:rFonts w:hint="eastAsia"/>
        </w:rPr>
        <w:t xml:space="preserve"> 签订合同</w:t>
      </w:r>
    </w:p>
    <w:p>
      <w:pPr>
        <w:pStyle w:val="57"/>
        <w:ind w:firstLine="420"/>
      </w:pPr>
      <w:r>
        <w:t>材料审查通过后，评价</w:t>
      </w:r>
      <w:r>
        <w:rPr>
          <w:rFonts w:hint="eastAsia"/>
        </w:rPr>
        <w:t>主体</w:t>
      </w:r>
      <w:r>
        <w:t>应与委托方签订科技成果评价咨询</w:t>
      </w:r>
      <w:r>
        <w:rPr>
          <w:rFonts w:hint="eastAsia"/>
        </w:rPr>
        <w:t>服务</w:t>
      </w:r>
      <w:r>
        <w:t>合同</w:t>
      </w:r>
      <w:r>
        <w:rPr>
          <w:rFonts w:hint="eastAsia"/>
        </w:rPr>
        <w:t>，约定有关评价的要求、完成时间和费用等事项。</w:t>
      </w:r>
    </w:p>
    <w:p>
      <w:pPr>
        <w:pStyle w:val="233"/>
        <w:spacing w:before="156" w:after="156"/>
        <w:rPr>
          <w:rFonts w:hAnsi="黑体"/>
        </w:rPr>
      </w:pPr>
      <w:r>
        <w:rPr>
          <w:rFonts w:hAnsi="黑体"/>
        </w:rPr>
        <w:t>9</w:t>
      </w:r>
      <w:r>
        <w:rPr>
          <w:rFonts w:hint="eastAsia" w:hAnsi="黑体"/>
        </w:rPr>
        <w:t>.</w:t>
      </w:r>
      <w:r>
        <w:rPr>
          <w:rFonts w:hAnsi="黑体"/>
        </w:rPr>
        <w:t>4</w:t>
      </w:r>
      <w:r>
        <w:rPr>
          <w:rFonts w:hint="eastAsia" w:hAnsi="黑体"/>
        </w:rPr>
        <w:t xml:space="preserve"> </w:t>
      </w:r>
      <w:r>
        <w:rPr>
          <w:rFonts w:hAnsi="黑体"/>
        </w:rPr>
        <w:t>组织评价</w:t>
      </w:r>
    </w:p>
    <w:p>
      <w:pPr>
        <w:pStyle w:val="66"/>
        <w:numPr>
          <w:ilvl w:val="0"/>
          <w:numId w:val="0"/>
        </w:numPr>
        <w:spacing w:before="156" w:after="156"/>
      </w:pPr>
      <w:r>
        <w:t>9.4.1</w:t>
      </w:r>
      <w:r>
        <w:rPr>
          <w:rFonts w:hint="eastAsia"/>
        </w:rPr>
        <w:t>评价方案</w:t>
      </w:r>
    </w:p>
    <w:p>
      <w:pPr>
        <w:pStyle w:val="57"/>
        <w:ind w:firstLine="420"/>
      </w:pPr>
      <w:r>
        <w:rPr>
          <w:rFonts w:hint="eastAsia"/>
        </w:rPr>
        <w:t>评价主体接受评价委托后，根据评价类型、评价目的、评价依据、评价范围、成果特点、评价时限要求等制定评价方案。</w:t>
      </w:r>
    </w:p>
    <w:p>
      <w:pPr>
        <w:pStyle w:val="66"/>
        <w:numPr>
          <w:ilvl w:val="0"/>
          <w:numId w:val="0"/>
        </w:numPr>
        <w:spacing w:before="156" w:after="156"/>
      </w:pPr>
      <w:r>
        <w:rPr>
          <w:rFonts w:hint="eastAsia"/>
        </w:rPr>
        <w:t>9</w:t>
      </w:r>
      <w:r>
        <w:t>.4.2</w:t>
      </w:r>
      <w:r>
        <w:rPr>
          <w:rFonts w:hint="eastAsia"/>
        </w:rPr>
        <w:t>遴选专家</w:t>
      </w:r>
    </w:p>
    <w:p>
      <w:pPr>
        <w:pStyle w:val="57"/>
        <w:ind w:firstLine="420"/>
      </w:pPr>
      <w:r>
        <w:rPr>
          <w:rFonts w:hint="eastAsia"/>
        </w:rPr>
        <w:t>由评价主体根据具体情况，聘请5名以上（含5名）单数专家组成评价咨询专家组，评价咨询专家组应由技术、经济（财务）或管理等行业专家合理组成。</w:t>
      </w:r>
    </w:p>
    <w:p>
      <w:pPr>
        <w:pStyle w:val="66"/>
        <w:numPr>
          <w:ilvl w:val="0"/>
          <w:numId w:val="0"/>
        </w:numPr>
        <w:spacing w:before="156" w:after="156"/>
      </w:pPr>
      <w:r>
        <w:rPr>
          <w:rFonts w:hint="eastAsia"/>
        </w:rPr>
        <w:t>9</w:t>
      </w:r>
      <w:r>
        <w:t>.4.3</w:t>
      </w:r>
      <w:r>
        <w:rPr>
          <w:rFonts w:hint="eastAsia"/>
        </w:rPr>
        <w:t>专家评价</w:t>
      </w:r>
    </w:p>
    <w:p>
      <w:pPr>
        <w:pStyle w:val="95"/>
        <w:numPr>
          <w:ilvl w:val="0"/>
          <w:numId w:val="0"/>
        </w:numPr>
        <w:spacing w:before="156" w:after="156"/>
      </w:pPr>
      <w:r>
        <w:rPr>
          <w:rFonts w:hint="eastAsia"/>
        </w:rPr>
        <w:t>9</w:t>
      </w:r>
      <w:r>
        <w:t>.4.3.1会议</w:t>
      </w:r>
      <w:r>
        <w:rPr>
          <w:rFonts w:hint="eastAsia"/>
        </w:rPr>
        <w:t>评价</w:t>
      </w:r>
    </w:p>
    <w:p>
      <w:pPr>
        <w:pStyle w:val="57"/>
        <w:ind w:firstLine="420"/>
        <w:rPr>
          <w:rFonts w:cs="宋体"/>
        </w:rPr>
      </w:pPr>
      <w:r>
        <w:rPr>
          <w:rFonts w:hint="eastAsia"/>
        </w:rPr>
        <w:t>成果评价一般以会议形式进行，</w:t>
      </w:r>
      <w:r>
        <w:t>由</w:t>
      </w:r>
      <w:r>
        <w:rPr>
          <w:rFonts w:hint="eastAsia"/>
        </w:rPr>
        <w:t>相关领域评价咨询</w:t>
      </w:r>
      <w:r>
        <w:t>专家</w:t>
      </w:r>
      <w:r>
        <w:rPr>
          <w:rFonts w:hint="eastAsia"/>
        </w:rPr>
        <w:t>组成评价专家组，</w:t>
      </w:r>
      <w:r>
        <w:t>经过</w:t>
      </w:r>
      <w:r>
        <w:rPr>
          <w:rFonts w:hint="eastAsia"/>
        </w:rPr>
        <w:t>质询答辩、充分</w:t>
      </w:r>
      <w:r>
        <w:t>讨论</w:t>
      </w:r>
      <w:r>
        <w:rPr>
          <w:rFonts w:hint="eastAsia"/>
        </w:rPr>
        <w:t>后</w:t>
      </w:r>
      <w:r>
        <w:t>作出评价</w:t>
      </w:r>
      <w:r>
        <w:rPr>
          <w:rFonts w:hint="eastAsia"/>
        </w:rPr>
        <w:t>结论。会议评价根据</w:t>
      </w:r>
      <w:r>
        <w:t>需要</w:t>
      </w:r>
      <w:r>
        <w:rPr>
          <w:rFonts w:hint="eastAsia"/>
        </w:rPr>
        <w:t>确定是否</w:t>
      </w:r>
      <w:r>
        <w:t>进行现场考察、测试</w:t>
      </w:r>
      <w:r>
        <w:rPr>
          <w:rFonts w:hint="eastAsia"/>
        </w:rPr>
        <w:t>。</w:t>
      </w:r>
    </w:p>
    <w:p>
      <w:pPr>
        <w:pStyle w:val="95"/>
        <w:numPr>
          <w:ilvl w:val="0"/>
          <w:numId w:val="0"/>
        </w:numPr>
        <w:spacing w:before="156" w:after="156"/>
      </w:pPr>
      <w:r>
        <w:t>9</w:t>
      </w:r>
      <w:r>
        <w:rPr>
          <w:rFonts w:hint="eastAsia"/>
        </w:rPr>
        <w:t>.</w:t>
      </w:r>
      <w:r>
        <w:t>4.3</w:t>
      </w:r>
      <w:r>
        <w:rPr>
          <w:rFonts w:hint="eastAsia"/>
        </w:rPr>
        <w:t>.2 通讯评价</w:t>
      </w:r>
    </w:p>
    <w:p>
      <w:pPr>
        <w:pStyle w:val="57"/>
        <w:ind w:firstLine="420"/>
        <w:rPr>
          <w:rFonts w:cs="宋体"/>
        </w:rPr>
      </w:pPr>
      <w:r>
        <w:rPr>
          <w:rFonts w:hint="eastAsia"/>
        </w:rPr>
        <w:t>评价咨询</w:t>
      </w:r>
      <w:r>
        <w:t>专家通过</w:t>
      </w:r>
      <w:r>
        <w:rPr>
          <w:rFonts w:hint="eastAsia"/>
        </w:rPr>
        <w:t>书面函审或网络平台审查有关技术资料</w:t>
      </w:r>
      <w:r>
        <w:t>，对科技成果作出评价。不需要进行现场考察、测试和答辩即可作出评价的科技成果，</w:t>
      </w:r>
      <w:r>
        <w:rPr>
          <w:rFonts w:hint="eastAsia"/>
        </w:rPr>
        <w:t>可</w:t>
      </w:r>
      <w:r>
        <w:t>采用</w:t>
      </w:r>
      <w:r>
        <w:rPr>
          <w:rFonts w:hint="eastAsia"/>
        </w:rPr>
        <w:t>通讯评价</w:t>
      </w:r>
      <w:r>
        <w:t>形式</w:t>
      </w:r>
      <w:r>
        <w:rPr>
          <w:rFonts w:hint="eastAsia"/>
        </w:rPr>
        <w:t>。</w:t>
      </w:r>
    </w:p>
    <w:p>
      <w:pPr>
        <w:pStyle w:val="66"/>
        <w:numPr>
          <w:ilvl w:val="0"/>
          <w:numId w:val="0"/>
        </w:numPr>
        <w:spacing w:before="156" w:after="156"/>
      </w:pPr>
      <w:r>
        <w:rPr>
          <w:rFonts w:hint="eastAsia"/>
        </w:rPr>
        <w:t>9</w:t>
      </w:r>
      <w:r>
        <w:t>.4.4</w:t>
      </w:r>
      <w:r>
        <w:rPr>
          <w:rFonts w:hint="eastAsia"/>
        </w:rPr>
        <w:t>评价结论</w:t>
      </w:r>
    </w:p>
    <w:p>
      <w:pPr>
        <w:pStyle w:val="57"/>
        <w:ind w:firstLine="420"/>
        <w:rPr>
          <w:rFonts w:cs="宋体"/>
        </w:rPr>
      </w:pPr>
      <w:r>
        <w:t>评价</w:t>
      </w:r>
      <w:r>
        <w:rPr>
          <w:rFonts w:hint="eastAsia"/>
        </w:rPr>
        <w:t>咨询</w:t>
      </w:r>
      <w:r>
        <w:t>专家组应根据各位专家的量化评分结果，经过讨论，确定被评价科技成果的总体水平，形成评价结论。</w:t>
      </w:r>
      <w:r>
        <w:rPr>
          <w:rFonts w:hint="eastAsia"/>
        </w:rPr>
        <w:t>评价</w:t>
      </w:r>
      <w:r>
        <w:t>结论</w:t>
      </w:r>
      <w:r>
        <w:rPr>
          <w:rFonts w:hint="eastAsia"/>
        </w:rPr>
        <w:t>应</w:t>
      </w:r>
      <w:r>
        <w:t>经</w:t>
      </w:r>
      <w:r>
        <w:rPr>
          <w:rFonts w:hint="eastAsia"/>
        </w:rPr>
        <w:t>评价咨询专家组</w:t>
      </w:r>
      <w:r>
        <w:t>四分之三以上多数通过。评价结论中慎用</w:t>
      </w:r>
      <w:r>
        <w:rPr>
          <w:rFonts w:hint="eastAsia"/>
        </w:rPr>
        <w:t>“</w:t>
      </w:r>
      <w:r>
        <w:t>国际领先</w:t>
      </w:r>
      <w:r>
        <w:rPr>
          <w:rFonts w:hint="eastAsia"/>
        </w:rPr>
        <w:t>”“</w:t>
      </w:r>
      <w:r>
        <w:t>国际先进</w:t>
      </w:r>
      <w:r>
        <w:rPr>
          <w:rFonts w:hint="eastAsia"/>
        </w:rPr>
        <w:t>”“</w:t>
      </w:r>
      <w:r>
        <w:t>国内领先</w:t>
      </w:r>
      <w:r>
        <w:rPr>
          <w:rFonts w:hint="eastAsia"/>
        </w:rPr>
        <w:t>”“</w:t>
      </w:r>
      <w:r>
        <w:t>国内首创</w:t>
      </w:r>
      <w:r>
        <w:rPr>
          <w:rFonts w:hint="eastAsia"/>
        </w:rPr>
        <w:t>”“</w:t>
      </w:r>
      <w:r>
        <w:t>国内先进</w:t>
      </w:r>
      <w:r>
        <w:rPr>
          <w:rFonts w:hint="eastAsia"/>
        </w:rPr>
        <w:t>”“</w:t>
      </w:r>
      <w:r>
        <w:t>填补空白</w:t>
      </w:r>
      <w:r>
        <w:rPr>
          <w:rFonts w:hint="eastAsia"/>
        </w:rPr>
        <w:t>”</w:t>
      </w:r>
      <w:r>
        <w:t>等抽象用语。</w:t>
      </w:r>
    </w:p>
    <w:p>
      <w:pPr>
        <w:pStyle w:val="66"/>
        <w:numPr>
          <w:ilvl w:val="0"/>
          <w:numId w:val="0"/>
        </w:numPr>
        <w:spacing w:before="156" w:after="156"/>
      </w:pPr>
      <w:r>
        <w:rPr>
          <w:rFonts w:hint="eastAsia"/>
        </w:rPr>
        <w:t>9</w:t>
      </w:r>
      <w:r>
        <w:t>.5.5</w:t>
      </w:r>
      <w:r>
        <w:rPr>
          <w:rFonts w:hint="eastAsia"/>
        </w:rPr>
        <w:t>出具评价报告。</w:t>
      </w:r>
    </w:p>
    <w:p>
      <w:pPr>
        <w:pStyle w:val="95"/>
        <w:numPr>
          <w:ilvl w:val="0"/>
          <w:numId w:val="0"/>
        </w:numPr>
        <w:spacing w:before="0" w:beforeLines="0" w:after="0" w:afterLines="0"/>
        <w:rPr>
          <w:rFonts w:ascii="宋体" w:hAnsi="宋体" w:eastAsia="宋体"/>
        </w:rPr>
      </w:pPr>
      <w:r>
        <w:rPr>
          <w:rFonts w:hAnsi="黑体"/>
        </w:rPr>
        <w:t>9.5.5.1</w:t>
      </w:r>
      <w:r>
        <w:rPr>
          <w:rFonts w:hint="eastAsia" w:hAnsi="黑体"/>
        </w:rPr>
        <w:t xml:space="preserve"> </w:t>
      </w:r>
      <w:r>
        <w:rPr>
          <w:rFonts w:hint="eastAsia" w:ascii="宋体" w:hAnsi="宋体" w:eastAsia="宋体"/>
        </w:rPr>
        <w:t>评价咨询专家组组长在综合所有专家意见的基础上，完成综合评价结论。</w:t>
      </w:r>
    </w:p>
    <w:p>
      <w:pPr>
        <w:pStyle w:val="95"/>
        <w:numPr>
          <w:ilvl w:val="0"/>
          <w:numId w:val="0"/>
        </w:numPr>
        <w:spacing w:before="0" w:beforeLines="0" w:after="0" w:afterLines="0"/>
        <w:rPr>
          <w:rFonts w:ascii="宋体" w:hAnsi="宋体" w:eastAsia="宋体"/>
        </w:rPr>
      </w:pPr>
      <w:r>
        <w:rPr>
          <w:rFonts w:hAnsi="黑体"/>
        </w:rPr>
        <w:t>9.5.5.2</w:t>
      </w:r>
      <w:r>
        <w:rPr>
          <w:rFonts w:hint="eastAsia" w:hAnsi="黑体"/>
        </w:rPr>
        <w:t xml:space="preserve"> </w:t>
      </w:r>
      <w:r>
        <w:rPr>
          <w:rFonts w:hint="eastAsia" w:ascii="宋体" w:hAnsi="宋体" w:eastAsia="宋体"/>
        </w:rPr>
        <w:t>按约定的时间、方式和份数向委托方交付评价报告。</w:t>
      </w:r>
    </w:p>
    <w:p>
      <w:pPr>
        <w:pStyle w:val="105"/>
        <w:numPr>
          <w:ilvl w:val="0"/>
          <w:numId w:val="0"/>
        </w:numPr>
        <w:spacing w:before="312" w:after="312"/>
      </w:pPr>
      <w:bookmarkStart w:id="79" w:name="_Toc130235975"/>
      <w:r>
        <w:rPr>
          <w:rFonts w:hint="eastAsia"/>
        </w:rPr>
        <w:t>1</w:t>
      </w:r>
      <w:r>
        <w:t xml:space="preserve">0 </w:t>
      </w:r>
      <w:r>
        <w:rPr>
          <w:rFonts w:hint="eastAsia"/>
        </w:rPr>
        <w:t>记录和存档</w:t>
      </w:r>
      <w:bookmarkEnd w:id="79"/>
    </w:p>
    <w:p>
      <w:pPr>
        <w:pStyle w:val="57"/>
        <w:ind w:firstLine="420"/>
      </w:pPr>
      <w:r>
        <w:rPr>
          <w:rFonts w:hint="eastAsia"/>
        </w:rPr>
        <w:t>评价主体记录评价活动的全过程，并</w:t>
      </w:r>
      <w:r>
        <w:t>对评价报告进行归档保存。</w:t>
      </w:r>
    </w:p>
    <w:p>
      <w:pPr>
        <w:pStyle w:val="57"/>
        <w:ind w:firstLine="420"/>
        <w:sectPr>
          <w:pgSz w:w="11906" w:h="16838"/>
          <w:pgMar w:top="1928" w:right="1134" w:bottom="1134" w:left="1134" w:header="1418" w:footer="1134" w:gutter="284"/>
          <w:pgNumType w:start="1"/>
          <w:cols w:space="425" w:num="1"/>
          <w:formProt w:val="0"/>
          <w:docGrid w:type="lines" w:linePitch="312" w:charSpace="0"/>
        </w:sectPr>
      </w:pPr>
    </w:p>
    <w:bookmarkEnd w:id="24"/>
    <w:p>
      <w:pPr>
        <w:pStyle w:val="199"/>
        <w:rPr>
          <w:vanish w:val="0"/>
        </w:rPr>
      </w:pPr>
      <w:bookmarkStart w:id="80" w:name="BookMark5"/>
    </w:p>
    <w:p>
      <w:pPr>
        <w:pStyle w:val="200"/>
        <w:rPr>
          <w:vanish w:val="0"/>
        </w:rPr>
      </w:pPr>
    </w:p>
    <w:p>
      <w:pPr>
        <w:pStyle w:val="77"/>
        <w:spacing w:after="156"/>
      </w:pPr>
      <w:r>
        <w:br w:type="textWrapping"/>
      </w:r>
      <w:bookmarkStart w:id="81" w:name="_Toc130235976"/>
      <w:r>
        <w:rPr>
          <w:rFonts w:hint="eastAsia"/>
        </w:rPr>
        <w:t>（规范性）</w:t>
      </w:r>
      <w:r>
        <w:br w:type="textWrapping"/>
      </w:r>
      <w:r>
        <w:rPr>
          <w:rFonts w:hint="eastAsia"/>
        </w:rPr>
        <w:t>科技成果评价指标权重表</w:t>
      </w:r>
      <w:bookmarkEnd w:id="81"/>
    </w:p>
    <w:p>
      <w:pPr>
        <w:pStyle w:val="79"/>
        <w:spacing w:before="156" w:after="156"/>
      </w:pPr>
      <w:bookmarkStart w:id="82" w:name="_Toc130235977"/>
      <w:r>
        <w:rPr>
          <w:rFonts w:hint="eastAsia"/>
        </w:rPr>
        <w:t>科技成果评价指标权重表</w:t>
      </w:r>
      <w:bookmarkEnd w:id="82"/>
    </w:p>
    <w:p>
      <w:pPr>
        <w:pStyle w:val="57"/>
        <w:ind w:firstLine="420"/>
      </w:pPr>
      <w:r>
        <w:rPr>
          <w:rFonts w:hint="eastAsia"/>
        </w:rPr>
        <w:t>科技成果评价指标权重见表A</w:t>
      </w:r>
      <w:r>
        <w:t>.1</w:t>
      </w:r>
      <w:r>
        <w:rPr>
          <w:rFonts w:hint="eastAsia"/>
        </w:rPr>
        <w:t>。</w:t>
      </w:r>
    </w:p>
    <w:p>
      <w:pPr>
        <w:pStyle w:val="78"/>
        <w:spacing w:before="156" w:after="156"/>
      </w:pPr>
      <w:r>
        <w:rPr>
          <w:rFonts w:hint="eastAsia"/>
        </w:rPr>
        <w:t>科技成果评价指标权重</w:t>
      </w:r>
    </w:p>
    <w:tbl>
      <w:tblPr>
        <w:tblStyle w:val="27"/>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1984"/>
        <w:gridCol w:w="2694"/>
        <w:gridCol w:w="22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成果类型</w:t>
            </w:r>
          </w:p>
        </w:tc>
        <w:tc>
          <w:tcPr>
            <w:tcW w:w="1984"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一级指标</w:t>
            </w:r>
          </w:p>
        </w:tc>
        <w:tc>
          <w:tcPr>
            <w:tcW w:w="2694"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二级指标</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指标权重（%）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基础研究类</w:t>
            </w:r>
          </w:p>
        </w:tc>
        <w:tc>
          <w:tcPr>
            <w:tcW w:w="1984"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技术指标</w:t>
            </w: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创新性</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先进性</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稳定性</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知识产权</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25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效益指标</w:t>
            </w: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经济效益</w:t>
            </w:r>
          </w:p>
        </w:tc>
        <w:tc>
          <w:tcPr>
            <w:tcW w:w="2268" w:type="dxa"/>
            <w:shd w:val="clear" w:color="auto" w:fill="auto"/>
            <w:vAlign w:val="center"/>
          </w:tcPr>
          <w:p>
            <w:pPr>
              <w:spacing w:line="240" w:lineRule="exact"/>
              <w:jc w:val="center"/>
              <w:rPr>
                <w:rFonts w:ascii="宋体" w:hAnsi="宋体"/>
                <w:sz w:val="18"/>
                <w:szCs w:val="18"/>
              </w:rPr>
            </w:pPr>
            <w:r>
              <w:rPr>
                <w:rFonts w:ascii="宋体" w:hAnsi="宋体"/>
                <w:sz w:val="18"/>
                <w:szCs w:val="18"/>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社会效益</w:t>
            </w:r>
          </w:p>
        </w:tc>
        <w:tc>
          <w:tcPr>
            <w:tcW w:w="2268" w:type="dxa"/>
            <w:shd w:val="clear" w:color="auto" w:fill="auto"/>
            <w:vAlign w:val="center"/>
          </w:tcPr>
          <w:p>
            <w:pPr>
              <w:spacing w:line="240" w:lineRule="exact"/>
              <w:jc w:val="center"/>
              <w:rPr>
                <w:rFonts w:ascii="宋体" w:hAnsi="宋体"/>
                <w:sz w:val="18"/>
                <w:szCs w:val="18"/>
              </w:rPr>
            </w:pPr>
            <w:r>
              <w:rPr>
                <w:rFonts w:ascii="宋体" w:hAnsi="宋体"/>
                <w:sz w:val="18"/>
                <w:szCs w:val="18"/>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生态效益</w:t>
            </w:r>
          </w:p>
        </w:tc>
        <w:tc>
          <w:tcPr>
            <w:tcW w:w="2268" w:type="dxa"/>
            <w:shd w:val="clear" w:color="auto" w:fill="auto"/>
            <w:vAlign w:val="center"/>
          </w:tcPr>
          <w:p>
            <w:pPr>
              <w:spacing w:line="240" w:lineRule="exact"/>
              <w:jc w:val="center"/>
              <w:rPr>
                <w:rFonts w:ascii="宋体" w:hAnsi="宋体"/>
                <w:sz w:val="18"/>
                <w:szCs w:val="18"/>
              </w:rPr>
            </w:pPr>
            <w:r>
              <w:rPr>
                <w:rFonts w:ascii="宋体" w:hAnsi="宋体"/>
                <w:sz w:val="18"/>
                <w:szCs w:val="18"/>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应用开发类</w:t>
            </w:r>
          </w:p>
        </w:tc>
        <w:tc>
          <w:tcPr>
            <w:tcW w:w="1984"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技术指标</w:t>
            </w: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创新</w:t>
            </w:r>
            <w:r>
              <w:rPr>
                <w:rFonts w:hint="eastAsia" w:ascii="宋体" w:hAnsi="宋体" w:cs="宋体"/>
                <w:sz w:val="18"/>
                <w:szCs w:val="18"/>
                <w:lang w:eastAsia="zh-CN"/>
              </w:rPr>
              <w:t>（</w:t>
            </w:r>
            <w:r>
              <w:rPr>
                <w:rFonts w:ascii="宋体" w:hAnsi="宋体" w:cs="宋体"/>
                <w:sz w:val="18"/>
                <w:szCs w:val="18"/>
              </w:rPr>
              <w:t>先进</w:t>
            </w:r>
            <w:r>
              <w:rPr>
                <w:rFonts w:hint="eastAsia" w:ascii="宋体" w:hAnsi="宋体" w:cs="宋体"/>
                <w:sz w:val="18"/>
                <w:szCs w:val="18"/>
                <w:lang w:eastAsia="zh-CN"/>
              </w:rPr>
              <w:t>）</w:t>
            </w:r>
            <w:r>
              <w:rPr>
                <w:rFonts w:ascii="宋体" w:hAnsi="宋体" w:cs="宋体"/>
                <w:sz w:val="18"/>
                <w:szCs w:val="18"/>
              </w:rPr>
              <w:t>性</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成熟</w:t>
            </w:r>
            <w:r>
              <w:rPr>
                <w:rFonts w:hint="eastAsia" w:ascii="宋体" w:hAnsi="宋体" w:cs="宋体"/>
                <w:sz w:val="18"/>
                <w:szCs w:val="18"/>
                <w:lang w:eastAsia="zh-CN"/>
              </w:rPr>
              <w:t>（</w:t>
            </w:r>
            <w:r>
              <w:rPr>
                <w:rFonts w:ascii="宋体" w:hAnsi="宋体" w:cs="宋体"/>
                <w:sz w:val="18"/>
                <w:szCs w:val="18"/>
              </w:rPr>
              <w:t>稳定</w:t>
            </w:r>
            <w:r>
              <w:rPr>
                <w:rFonts w:hint="eastAsia" w:ascii="宋体" w:hAnsi="宋体" w:cs="宋体"/>
                <w:sz w:val="18"/>
                <w:szCs w:val="18"/>
                <w:lang w:eastAsia="zh-CN"/>
              </w:rPr>
              <w:t>）</w:t>
            </w:r>
            <w:r>
              <w:rPr>
                <w:rFonts w:ascii="宋体" w:hAnsi="宋体" w:cs="宋体"/>
                <w:sz w:val="18"/>
                <w:szCs w:val="18"/>
              </w:rPr>
              <w:t>度</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知识产权</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效益指标</w:t>
            </w: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经济效益</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社会效益</w:t>
            </w:r>
          </w:p>
        </w:tc>
        <w:tc>
          <w:tcPr>
            <w:tcW w:w="2268" w:type="dxa"/>
            <w:shd w:val="clear" w:color="auto" w:fill="auto"/>
            <w:vAlign w:val="center"/>
          </w:tcPr>
          <w:p>
            <w:pPr>
              <w:spacing w:line="240" w:lineRule="exact"/>
              <w:jc w:val="center"/>
              <w:rPr>
                <w:rFonts w:ascii="宋体" w:hAnsi="宋体"/>
                <w:sz w:val="18"/>
                <w:szCs w:val="18"/>
              </w:rPr>
            </w:pPr>
            <w:r>
              <w:rPr>
                <w:rFonts w:ascii="宋体" w:hAnsi="宋体"/>
                <w:sz w:val="18"/>
                <w:szCs w:val="18"/>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生态效益</w:t>
            </w:r>
          </w:p>
        </w:tc>
        <w:tc>
          <w:tcPr>
            <w:tcW w:w="2268" w:type="dxa"/>
            <w:shd w:val="clear" w:color="auto" w:fill="auto"/>
            <w:vAlign w:val="center"/>
          </w:tcPr>
          <w:p>
            <w:pPr>
              <w:spacing w:line="240" w:lineRule="exact"/>
              <w:jc w:val="center"/>
              <w:rPr>
                <w:rFonts w:ascii="宋体" w:hAnsi="宋体"/>
                <w:sz w:val="18"/>
                <w:szCs w:val="18"/>
              </w:rPr>
            </w:pPr>
            <w:r>
              <w:rPr>
                <w:rFonts w:ascii="宋体" w:hAnsi="宋体"/>
                <w:sz w:val="18"/>
                <w:szCs w:val="18"/>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lang w:eastAsia="zh-CN"/>
              </w:rPr>
            </w:pPr>
            <w:r>
              <w:rPr>
                <w:rFonts w:hint="eastAsia" w:ascii="宋体" w:hAnsi="宋体" w:cs="宋体"/>
                <w:sz w:val="18"/>
                <w:szCs w:val="18"/>
                <w:lang w:eastAsia="zh-CN"/>
              </w:rPr>
              <w:t>对行业科技的推动作用</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w:t>
            </w:r>
            <w:r>
              <w:rPr>
                <w:rFonts w:ascii="宋体" w:hAnsi="宋体"/>
                <w:sz w:val="18"/>
                <w:szCs w:val="18"/>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风险指标</w:t>
            </w: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技术风险</w:t>
            </w:r>
          </w:p>
        </w:tc>
        <w:tc>
          <w:tcPr>
            <w:tcW w:w="2268" w:type="dxa"/>
            <w:shd w:val="clear" w:color="auto" w:fill="auto"/>
            <w:vAlign w:val="center"/>
          </w:tcPr>
          <w:p>
            <w:pPr>
              <w:spacing w:line="240" w:lineRule="exact"/>
              <w:jc w:val="center"/>
              <w:rPr>
                <w:rFonts w:ascii="宋体" w:hAnsi="宋体"/>
                <w:sz w:val="18"/>
                <w:szCs w:val="18"/>
              </w:rPr>
            </w:pPr>
            <w:r>
              <w:rPr>
                <w:rFonts w:ascii="宋体" w:hAnsi="宋体"/>
                <w:sz w:val="18"/>
                <w:szCs w:val="18"/>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市场风险</w:t>
            </w:r>
          </w:p>
        </w:tc>
        <w:tc>
          <w:tcPr>
            <w:tcW w:w="2268" w:type="dxa"/>
            <w:shd w:val="clear" w:color="auto" w:fill="auto"/>
            <w:vAlign w:val="center"/>
          </w:tcPr>
          <w:p>
            <w:pPr>
              <w:spacing w:line="240" w:lineRule="exact"/>
              <w:jc w:val="center"/>
              <w:rPr>
                <w:rFonts w:ascii="宋体" w:hAnsi="宋体"/>
                <w:sz w:val="18"/>
                <w:szCs w:val="18"/>
              </w:rPr>
            </w:pPr>
            <w:r>
              <w:rPr>
                <w:rFonts w:ascii="宋体" w:hAnsi="宋体"/>
                <w:sz w:val="18"/>
                <w:szCs w:val="18"/>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决策咨询类</w:t>
            </w:r>
          </w:p>
        </w:tc>
        <w:tc>
          <w:tcPr>
            <w:tcW w:w="1984"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技术指标</w:t>
            </w:r>
          </w:p>
        </w:tc>
        <w:tc>
          <w:tcPr>
            <w:tcW w:w="2694" w:type="dxa"/>
            <w:shd w:val="clear" w:color="auto" w:fill="auto"/>
            <w:vAlign w:val="center"/>
          </w:tcPr>
          <w:p>
            <w:pPr>
              <w:pStyle w:val="231"/>
              <w:spacing w:line="240" w:lineRule="exact"/>
              <w:jc w:val="center"/>
              <w:rPr>
                <w:rFonts w:ascii="宋体" w:hAnsi="宋体" w:cs="宋体"/>
                <w:sz w:val="18"/>
                <w:szCs w:val="18"/>
              </w:rPr>
            </w:pPr>
            <w:r>
              <w:rPr>
                <w:rFonts w:hint="eastAsia" w:ascii="宋体" w:hAnsi="宋体" w:cs="宋体"/>
                <w:sz w:val="18"/>
                <w:szCs w:val="18"/>
                <w:lang w:eastAsia="zh-CN"/>
              </w:rPr>
              <w:t>新颖</w:t>
            </w:r>
            <w:r>
              <w:rPr>
                <w:rFonts w:ascii="宋体" w:hAnsi="宋体" w:cs="宋体"/>
                <w:sz w:val="18"/>
                <w:szCs w:val="18"/>
              </w:rPr>
              <w:t>性</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先进性</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稳定性</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成熟度</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知识产权</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效益指标</w:t>
            </w: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经济效益</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社会效益</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30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980" w:type="dxa"/>
            <w:vMerge w:val="continue"/>
            <w:shd w:val="clear" w:color="auto" w:fill="auto"/>
            <w:vAlign w:val="center"/>
          </w:tcPr>
          <w:p>
            <w:pPr>
              <w:spacing w:line="240" w:lineRule="exact"/>
              <w:jc w:val="center"/>
              <w:rPr>
                <w:rFonts w:ascii="宋体" w:hAnsi="宋体"/>
                <w:sz w:val="18"/>
                <w:szCs w:val="18"/>
              </w:rPr>
            </w:pPr>
          </w:p>
        </w:tc>
        <w:tc>
          <w:tcPr>
            <w:tcW w:w="1984" w:type="dxa"/>
            <w:vMerge w:val="continue"/>
            <w:shd w:val="clear" w:color="auto" w:fill="auto"/>
            <w:vAlign w:val="center"/>
          </w:tcPr>
          <w:p>
            <w:pPr>
              <w:spacing w:line="240" w:lineRule="exact"/>
              <w:jc w:val="center"/>
              <w:rPr>
                <w:rFonts w:ascii="宋体" w:hAnsi="宋体"/>
                <w:sz w:val="18"/>
                <w:szCs w:val="18"/>
              </w:rPr>
            </w:pPr>
          </w:p>
        </w:tc>
        <w:tc>
          <w:tcPr>
            <w:tcW w:w="2694" w:type="dxa"/>
            <w:shd w:val="clear" w:color="auto" w:fill="auto"/>
            <w:vAlign w:val="center"/>
          </w:tcPr>
          <w:p>
            <w:pPr>
              <w:pStyle w:val="231"/>
              <w:spacing w:line="240" w:lineRule="exact"/>
              <w:jc w:val="center"/>
              <w:rPr>
                <w:rFonts w:ascii="宋体" w:hAnsi="宋体" w:cs="宋体"/>
                <w:sz w:val="18"/>
                <w:szCs w:val="18"/>
              </w:rPr>
            </w:pPr>
            <w:r>
              <w:rPr>
                <w:rFonts w:ascii="宋体" w:hAnsi="宋体" w:cs="宋体"/>
                <w:sz w:val="18"/>
                <w:szCs w:val="18"/>
              </w:rPr>
              <w:t>生态效益</w:t>
            </w:r>
          </w:p>
        </w:tc>
        <w:tc>
          <w:tcPr>
            <w:tcW w:w="226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5</w:t>
            </w:r>
          </w:p>
        </w:tc>
      </w:tr>
    </w:tbl>
    <w:p>
      <w:pPr>
        <w:pStyle w:val="57"/>
        <w:ind w:firstLine="420"/>
      </w:pPr>
    </w:p>
    <w:p>
      <w:pPr>
        <w:pStyle w:val="57"/>
        <w:ind w:firstLine="420"/>
        <w:sectPr>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pPr>
      <w:r>
        <w:br w:type="textWrapping"/>
      </w:r>
      <w:bookmarkStart w:id="83" w:name="_Toc130235978"/>
      <w:r>
        <w:rPr>
          <w:rFonts w:hint="eastAsia"/>
        </w:rPr>
        <w:t>（资料性）</w:t>
      </w:r>
      <w:r>
        <w:br w:type="textWrapping"/>
      </w:r>
      <w:r>
        <w:rPr>
          <w:rFonts w:hint="eastAsia"/>
        </w:rPr>
        <w:t>科技成果评价申请表</w:t>
      </w:r>
      <w:bookmarkEnd w:id="83"/>
    </w:p>
    <w:p>
      <w:pPr>
        <w:pStyle w:val="57"/>
        <w:ind w:firstLine="420"/>
      </w:pPr>
      <w:r>
        <w:rPr>
          <w:rFonts w:hint="eastAsia"/>
        </w:rPr>
        <w:t>科技成果评价申请表见表B</w:t>
      </w:r>
      <w:r>
        <w:t>.1</w:t>
      </w:r>
      <w:r>
        <w:rPr>
          <w:rFonts w:hint="eastAsia"/>
        </w:rPr>
        <w:t>。</w:t>
      </w:r>
    </w:p>
    <w:p>
      <w:pPr>
        <w:pStyle w:val="78"/>
        <w:spacing w:before="156" w:after="156"/>
      </w:pPr>
      <w:r>
        <w:rPr>
          <w:rFonts w:hint="eastAsia"/>
        </w:rPr>
        <w:t xml:space="preserve"> 科技成果评价申请表</w:t>
      </w:r>
      <w:r>
        <w:t xml:space="preserve">                                                    </w:t>
      </w:r>
    </w:p>
    <w:p>
      <w:pPr>
        <w:pStyle w:val="77"/>
        <w:numPr>
          <w:ilvl w:val="0"/>
          <w:numId w:val="0"/>
        </w:numPr>
        <w:spacing w:before="0" w:after="0" w:afterLines="0"/>
        <w:ind w:left="745" w:leftChars="355" w:firstLine="4830" w:firstLineChars="2300"/>
        <w:jc w:val="both"/>
        <w:rPr>
          <w:rFonts w:ascii="Times New Roman"/>
          <w:u w:val="single"/>
        </w:rPr>
      </w:pPr>
      <w:r>
        <w:t xml:space="preserve">          </w:t>
      </w:r>
      <w:bookmarkStart w:id="84" w:name="_Toc130235980"/>
      <w:r>
        <w:rPr>
          <w:rFonts w:hint="eastAsia" w:ascii="Times New Roman"/>
        </w:rPr>
        <w:t>编号：</w:t>
      </w:r>
      <w:bookmarkEnd w:id="84"/>
      <w:r>
        <w:rPr>
          <w:rFonts w:hint="eastAsia" w:ascii="Times New Roman"/>
          <w:u w:val="single"/>
        </w:rPr>
        <w:t xml:space="preserve">            </w:t>
      </w:r>
    </w:p>
    <w:tbl>
      <w:tblPr>
        <w:tblStyle w:val="27"/>
        <w:tblW w:w="9351"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83"/>
        <w:gridCol w:w="1421"/>
        <w:gridCol w:w="665"/>
        <w:gridCol w:w="1276"/>
        <w:gridCol w:w="191"/>
        <w:gridCol w:w="711"/>
        <w:gridCol w:w="232"/>
        <w:gridCol w:w="201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成果名称</w:t>
            </w:r>
          </w:p>
        </w:tc>
        <w:tc>
          <w:tcPr>
            <w:tcW w:w="8392" w:type="dxa"/>
            <w:gridSpan w:val="8"/>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restart"/>
            <w:shd w:val="clear" w:color="auto" w:fill="auto"/>
            <w:vAlign w:val="center"/>
          </w:tcPr>
          <w:p>
            <w:pPr>
              <w:spacing w:line="240" w:lineRule="auto"/>
              <w:jc w:val="center"/>
              <w:rPr>
                <w:rFonts w:ascii="宋体" w:hAnsi="宋体"/>
                <w:sz w:val="18"/>
                <w:szCs w:val="18"/>
              </w:rPr>
            </w:pPr>
            <w:r>
              <w:rPr>
                <w:rFonts w:hint="eastAsia" w:ascii="宋体" w:hAnsi="宋体"/>
                <w:sz w:val="18"/>
                <w:szCs w:val="18"/>
              </w:rPr>
              <w:t>委托方</w:t>
            </w:r>
          </w:p>
        </w:tc>
        <w:tc>
          <w:tcPr>
            <w:tcW w:w="188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名称或姓名</w:t>
            </w:r>
          </w:p>
        </w:tc>
        <w:tc>
          <w:tcPr>
            <w:tcW w:w="6509" w:type="dxa"/>
            <w:gridSpan w:val="7"/>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shd w:val="clear" w:color="auto" w:fill="auto"/>
            <w:vAlign w:val="center"/>
          </w:tcPr>
          <w:p>
            <w:pPr>
              <w:spacing w:line="240" w:lineRule="auto"/>
              <w:jc w:val="center"/>
              <w:rPr>
                <w:rFonts w:ascii="宋体" w:hAnsi="宋体"/>
                <w:sz w:val="18"/>
                <w:szCs w:val="18"/>
              </w:rPr>
            </w:pPr>
          </w:p>
        </w:tc>
        <w:tc>
          <w:tcPr>
            <w:tcW w:w="188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地址</w:t>
            </w:r>
          </w:p>
        </w:tc>
        <w:tc>
          <w:tcPr>
            <w:tcW w:w="3362" w:type="dxa"/>
            <w:gridSpan w:val="3"/>
            <w:shd w:val="clear" w:color="auto" w:fill="auto"/>
            <w:vAlign w:val="center"/>
          </w:tcPr>
          <w:p>
            <w:pPr>
              <w:spacing w:line="240" w:lineRule="auto"/>
              <w:jc w:val="center"/>
              <w:rPr>
                <w:rFonts w:ascii="宋体" w:hAnsi="宋体"/>
                <w:sz w:val="18"/>
                <w:szCs w:val="18"/>
              </w:rPr>
            </w:pPr>
          </w:p>
        </w:tc>
        <w:tc>
          <w:tcPr>
            <w:tcW w:w="1134" w:type="dxa"/>
            <w:gridSpan w:val="3"/>
            <w:shd w:val="clear" w:color="auto" w:fill="auto"/>
            <w:vAlign w:val="center"/>
          </w:tcPr>
          <w:p>
            <w:pPr>
              <w:spacing w:line="240" w:lineRule="auto"/>
              <w:jc w:val="center"/>
              <w:rPr>
                <w:rFonts w:ascii="宋体" w:hAnsi="宋体"/>
                <w:sz w:val="18"/>
                <w:szCs w:val="18"/>
              </w:rPr>
            </w:pPr>
            <w:r>
              <w:rPr>
                <w:rFonts w:hint="eastAsia" w:ascii="宋体" w:hAnsi="宋体"/>
                <w:sz w:val="18"/>
                <w:szCs w:val="18"/>
              </w:rPr>
              <w:t>邮政编码</w:t>
            </w:r>
          </w:p>
        </w:tc>
        <w:tc>
          <w:tcPr>
            <w:tcW w:w="2013" w:type="dxa"/>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shd w:val="clear" w:color="auto" w:fill="auto"/>
            <w:vAlign w:val="center"/>
          </w:tcPr>
          <w:p>
            <w:pPr>
              <w:spacing w:line="240" w:lineRule="auto"/>
              <w:jc w:val="center"/>
              <w:rPr>
                <w:rFonts w:ascii="宋体" w:hAnsi="宋体"/>
                <w:sz w:val="18"/>
                <w:szCs w:val="18"/>
              </w:rPr>
            </w:pPr>
          </w:p>
        </w:tc>
        <w:tc>
          <w:tcPr>
            <w:tcW w:w="188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单位性质</w:t>
            </w:r>
          </w:p>
        </w:tc>
        <w:tc>
          <w:tcPr>
            <w:tcW w:w="6509" w:type="dxa"/>
            <w:gridSpan w:val="7"/>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shd w:val="clear" w:color="auto" w:fill="auto"/>
            <w:vAlign w:val="center"/>
          </w:tcPr>
          <w:p>
            <w:pPr>
              <w:spacing w:line="240" w:lineRule="auto"/>
              <w:jc w:val="center"/>
              <w:rPr>
                <w:rFonts w:ascii="宋体" w:hAnsi="宋体"/>
                <w:sz w:val="18"/>
                <w:szCs w:val="18"/>
              </w:rPr>
            </w:pPr>
          </w:p>
        </w:tc>
        <w:tc>
          <w:tcPr>
            <w:tcW w:w="188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负责人</w:t>
            </w:r>
          </w:p>
        </w:tc>
        <w:tc>
          <w:tcPr>
            <w:tcW w:w="1421" w:type="dxa"/>
            <w:shd w:val="clear" w:color="auto" w:fill="auto"/>
            <w:vAlign w:val="center"/>
          </w:tcPr>
          <w:p>
            <w:pPr>
              <w:spacing w:line="240" w:lineRule="auto"/>
              <w:jc w:val="center"/>
              <w:rPr>
                <w:rFonts w:ascii="宋体" w:hAnsi="宋体"/>
                <w:sz w:val="18"/>
                <w:szCs w:val="18"/>
              </w:rPr>
            </w:pPr>
          </w:p>
        </w:tc>
        <w:tc>
          <w:tcPr>
            <w:tcW w:w="66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手机</w:t>
            </w:r>
          </w:p>
        </w:tc>
        <w:tc>
          <w:tcPr>
            <w:tcW w:w="1467" w:type="dxa"/>
            <w:gridSpan w:val="2"/>
            <w:shd w:val="clear" w:color="auto" w:fill="auto"/>
            <w:vAlign w:val="center"/>
          </w:tcPr>
          <w:p>
            <w:pPr>
              <w:spacing w:line="240" w:lineRule="auto"/>
              <w:jc w:val="center"/>
              <w:rPr>
                <w:rFonts w:ascii="宋体" w:hAnsi="宋体"/>
                <w:sz w:val="18"/>
                <w:szCs w:val="18"/>
              </w:rPr>
            </w:pPr>
          </w:p>
        </w:tc>
        <w:tc>
          <w:tcPr>
            <w:tcW w:w="71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传真</w:t>
            </w:r>
          </w:p>
        </w:tc>
        <w:tc>
          <w:tcPr>
            <w:tcW w:w="2245" w:type="dxa"/>
            <w:gridSpan w:val="2"/>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shd w:val="clear" w:color="auto" w:fill="auto"/>
            <w:vAlign w:val="center"/>
          </w:tcPr>
          <w:p>
            <w:pPr>
              <w:spacing w:line="240" w:lineRule="auto"/>
              <w:jc w:val="center"/>
              <w:rPr>
                <w:rFonts w:ascii="宋体" w:hAnsi="宋体"/>
                <w:sz w:val="18"/>
                <w:szCs w:val="18"/>
              </w:rPr>
            </w:pPr>
          </w:p>
        </w:tc>
        <w:tc>
          <w:tcPr>
            <w:tcW w:w="1883" w:type="dxa"/>
            <w:vMerge w:val="restart"/>
            <w:shd w:val="clear" w:color="auto" w:fill="auto"/>
            <w:vAlign w:val="center"/>
          </w:tcPr>
          <w:p>
            <w:pPr>
              <w:spacing w:line="240" w:lineRule="auto"/>
              <w:jc w:val="center"/>
              <w:rPr>
                <w:rFonts w:ascii="宋体" w:hAnsi="宋体"/>
                <w:sz w:val="18"/>
                <w:szCs w:val="18"/>
              </w:rPr>
            </w:pPr>
            <w:r>
              <w:rPr>
                <w:rFonts w:hint="eastAsia" w:ascii="宋体" w:hAnsi="宋体"/>
                <w:sz w:val="18"/>
                <w:szCs w:val="18"/>
              </w:rPr>
              <w:t>联系人</w:t>
            </w:r>
          </w:p>
        </w:tc>
        <w:tc>
          <w:tcPr>
            <w:tcW w:w="1421" w:type="dxa"/>
            <w:vMerge w:val="restart"/>
            <w:shd w:val="clear" w:color="auto" w:fill="auto"/>
            <w:vAlign w:val="center"/>
          </w:tcPr>
          <w:p>
            <w:pPr>
              <w:spacing w:line="240" w:lineRule="auto"/>
              <w:jc w:val="center"/>
              <w:rPr>
                <w:rFonts w:ascii="宋体" w:hAnsi="宋体"/>
                <w:sz w:val="18"/>
                <w:szCs w:val="18"/>
              </w:rPr>
            </w:pPr>
          </w:p>
        </w:tc>
        <w:tc>
          <w:tcPr>
            <w:tcW w:w="66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电话</w:t>
            </w:r>
          </w:p>
        </w:tc>
        <w:tc>
          <w:tcPr>
            <w:tcW w:w="1467" w:type="dxa"/>
            <w:gridSpan w:val="2"/>
            <w:shd w:val="clear" w:color="auto" w:fill="auto"/>
            <w:vAlign w:val="center"/>
          </w:tcPr>
          <w:p>
            <w:pPr>
              <w:spacing w:line="240" w:lineRule="auto"/>
              <w:jc w:val="center"/>
              <w:rPr>
                <w:rFonts w:ascii="宋体" w:hAnsi="宋体"/>
                <w:sz w:val="18"/>
                <w:szCs w:val="18"/>
              </w:rPr>
            </w:pPr>
          </w:p>
        </w:tc>
        <w:tc>
          <w:tcPr>
            <w:tcW w:w="71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手机</w:t>
            </w:r>
          </w:p>
        </w:tc>
        <w:tc>
          <w:tcPr>
            <w:tcW w:w="2245" w:type="dxa"/>
            <w:gridSpan w:val="2"/>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shd w:val="clear" w:color="auto" w:fill="auto"/>
            <w:vAlign w:val="center"/>
          </w:tcPr>
          <w:p>
            <w:pPr>
              <w:spacing w:line="240" w:lineRule="auto"/>
              <w:jc w:val="center"/>
              <w:rPr>
                <w:rFonts w:ascii="宋体" w:hAnsi="宋体"/>
                <w:sz w:val="18"/>
                <w:szCs w:val="18"/>
              </w:rPr>
            </w:pPr>
          </w:p>
        </w:tc>
        <w:tc>
          <w:tcPr>
            <w:tcW w:w="1883" w:type="dxa"/>
            <w:vMerge w:val="continue"/>
            <w:shd w:val="clear" w:color="auto" w:fill="auto"/>
            <w:vAlign w:val="center"/>
          </w:tcPr>
          <w:p>
            <w:pPr>
              <w:spacing w:line="240" w:lineRule="auto"/>
              <w:jc w:val="center"/>
              <w:rPr>
                <w:rFonts w:ascii="宋体" w:hAnsi="宋体"/>
                <w:sz w:val="18"/>
                <w:szCs w:val="18"/>
              </w:rPr>
            </w:pPr>
          </w:p>
        </w:tc>
        <w:tc>
          <w:tcPr>
            <w:tcW w:w="1421" w:type="dxa"/>
            <w:vMerge w:val="continue"/>
            <w:shd w:val="clear" w:color="auto" w:fill="auto"/>
            <w:vAlign w:val="center"/>
          </w:tcPr>
          <w:p>
            <w:pPr>
              <w:spacing w:line="240" w:lineRule="auto"/>
              <w:jc w:val="center"/>
              <w:rPr>
                <w:rFonts w:ascii="宋体" w:hAnsi="宋体"/>
                <w:sz w:val="18"/>
                <w:szCs w:val="18"/>
              </w:rPr>
            </w:pPr>
          </w:p>
        </w:tc>
        <w:tc>
          <w:tcPr>
            <w:tcW w:w="66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传真</w:t>
            </w:r>
          </w:p>
        </w:tc>
        <w:tc>
          <w:tcPr>
            <w:tcW w:w="1467" w:type="dxa"/>
            <w:gridSpan w:val="2"/>
            <w:shd w:val="clear" w:color="auto" w:fill="auto"/>
            <w:vAlign w:val="center"/>
          </w:tcPr>
          <w:p>
            <w:pPr>
              <w:spacing w:line="240" w:lineRule="auto"/>
              <w:jc w:val="center"/>
              <w:rPr>
                <w:rFonts w:ascii="宋体" w:hAnsi="宋体"/>
                <w:sz w:val="18"/>
                <w:szCs w:val="18"/>
              </w:rPr>
            </w:pPr>
          </w:p>
        </w:tc>
        <w:tc>
          <w:tcPr>
            <w:tcW w:w="71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邮箱</w:t>
            </w:r>
          </w:p>
        </w:tc>
        <w:tc>
          <w:tcPr>
            <w:tcW w:w="2245" w:type="dxa"/>
            <w:gridSpan w:val="2"/>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59" w:type="dxa"/>
            <w:vMerge w:val="restart"/>
            <w:shd w:val="clear" w:color="auto" w:fill="auto"/>
            <w:vAlign w:val="center"/>
          </w:tcPr>
          <w:p>
            <w:pPr>
              <w:spacing w:line="240" w:lineRule="auto"/>
              <w:jc w:val="center"/>
              <w:rPr>
                <w:rFonts w:ascii="宋体" w:hAnsi="宋体"/>
                <w:sz w:val="18"/>
                <w:szCs w:val="18"/>
              </w:rPr>
            </w:pPr>
            <w:r>
              <w:rPr>
                <w:rFonts w:hint="eastAsia" w:ascii="宋体" w:hAnsi="宋体"/>
                <w:sz w:val="18"/>
                <w:szCs w:val="18"/>
              </w:rPr>
              <w:t>第一完成单位（人）</w:t>
            </w:r>
          </w:p>
        </w:tc>
        <w:tc>
          <w:tcPr>
            <w:tcW w:w="188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名称或姓名</w:t>
            </w:r>
          </w:p>
        </w:tc>
        <w:tc>
          <w:tcPr>
            <w:tcW w:w="6509" w:type="dxa"/>
            <w:gridSpan w:val="7"/>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shd w:val="clear" w:color="auto" w:fill="auto"/>
            <w:vAlign w:val="center"/>
          </w:tcPr>
          <w:p>
            <w:pPr>
              <w:spacing w:line="240" w:lineRule="auto"/>
              <w:jc w:val="center"/>
              <w:rPr>
                <w:rFonts w:ascii="宋体" w:hAnsi="宋体"/>
                <w:sz w:val="18"/>
                <w:szCs w:val="18"/>
              </w:rPr>
            </w:pPr>
          </w:p>
        </w:tc>
        <w:tc>
          <w:tcPr>
            <w:tcW w:w="188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地址</w:t>
            </w:r>
          </w:p>
        </w:tc>
        <w:tc>
          <w:tcPr>
            <w:tcW w:w="3362" w:type="dxa"/>
            <w:gridSpan w:val="3"/>
            <w:shd w:val="clear" w:color="auto" w:fill="auto"/>
            <w:vAlign w:val="center"/>
          </w:tcPr>
          <w:p>
            <w:pPr>
              <w:spacing w:line="240" w:lineRule="auto"/>
              <w:jc w:val="center"/>
              <w:rPr>
                <w:rFonts w:ascii="宋体" w:hAnsi="宋体"/>
                <w:sz w:val="18"/>
                <w:szCs w:val="18"/>
              </w:rPr>
            </w:pPr>
          </w:p>
        </w:tc>
        <w:tc>
          <w:tcPr>
            <w:tcW w:w="1134" w:type="dxa"/>
            <w:gridSpan w:val="3"/>
            <w:shd w:val="clear" w:color="auto" w:fill="auto"/>
            <w:vAlign w:val="center"/>
          </w:tcPr>
          <w:p>
            <w:pPr>
              <w:spacing w:line="240" w:lineRule="auto"/>
              <w:jc w:val="center"/>
              <w:rPr>
                <w:rFonts w:ascii="宋体" w:hAnsi="宋体"/>
                <w:sz w:val="18"/>
                <w:szCs w:val="18"/>
              </w:rPr>
            </w:pPr>
            <w:r>
              <w:rPr>
                <w:rFonts w:hint="eastAsia" w:ascii="宋体" w:hAnsi="宋体"/>
                <w:sz w:val="18"/>
                <w:szCs w:val="18"/>
              </w:rPr>
              <w:t>邮政编码</w:t>
            </w:r>
          </w:p>
        </w:tc>
        <w:tc>
          <w:tcPr>
            <w:tcW w:w="2013" w:type="dxa"/>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shd w:val="clear" w:color="auto" w:fill="auto"/>
            <w:vAlign w:val="center"/>
          </w:tcPr>
          <w:p>
            <w:pPr>
              <w:spacing w:line="240" w:lineRule="auto"/>
              <w:jc w:val="center"/>
              <w:rPr>
                <w:rFonts w:ascii="宋体" w:hAnsi="宋体"/>
                <w:sz w:val="18"/>
                <w:szCs w:val="18"/>
              </w:rPr>
            </w:pPr>
          </w:p>
        </w:tc>
        <w:tc>
          <w:tcPr>
            <w:tcW w:w="1883" w:type="dxa"/>
            <w:vMerge w:val="restart"/>
            <w:shd w:val="clear" w:color="auto" w:fill="auto"/>
            <w:vAlign w:val="center"/>
          </w:tcPr>
          <w:p>
            <w:pPr>
              <w:spacing w:line="240" w:lineRule="auto"/>
              <w:jc w:val="center"/>
              <w:rPr>
                <w:rFonts w:ascii="宋体" w:hAnsi="宋体"/>
                <w:sz w:val="18"/>
                <w:szCs w:val="18"/>
              </w:rPr>
            </w:pPr>
            <w:r>
              <w:rPr>
                <w:rFonts w:hint="eastAsia" w:ascii="宋体" w:hAnsi="宋体"/>
                <w:sz w:val="18"/>
                <w:szCs w:val="18"/>
              </w:rPr>
              <w:t>联系人</w:t>
            </w:r>
          </w:p>
        </w:tc>
        <w:tc>
          <w:tcPr>
            <w:tcW w:w="1421" w:type="dxa"/>
            <w:vMerge w:val="restart"/>
            <w:shd w:val="clear" w:color="auto" w:fill="auto"/>
            <w:vAlign w:val="center"/>
          </w:tcPr>
          <w:p>
            <w:pPr>
              <w:spacing w:line="240" w:lineRule="auto"/>
              <w:jc w:val="center"/>
              <w:rPr>
                <w:rFonts w:ascii="宋体" w:hAnsi="宋体"/>
                <w:sz w:val="18"/>
                <w:szCs w:val="18"/>
              </w:rPr>
            </w:pPr>
          </w:p>
        </w:tc>
        <w:tc>
          <w:tcPr>
            <w:tcW w:w="66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电话</w:t>
            </w:r>
          </w:p>
        </w:tc>
        <w:tc>
          <w:tcPr>
            <w:tcW w:w="1467" w:type="dxa"/>
            <w:gridSpan w:val="2"/>
            <w:shd w:val="clear" w:color="auto" w:fill="auto"/>
            <w:vAlign w:val="center"/>
          </w:tcPr>
          <w:p>
            <w:pPr>
              <w:spacing w:line="240" w:lineRule="auto"/>
              <w:jc w:val="center"/>
              <w:rPr>
                <w:rFonts w:ascii="宋体" w:hAnsi="宋体"/>
                <w:sz w:val="18"/>
                <w:szCs w:val="18"/>
              </w:rPr>
            </w:pPr>
          </w:p>
        </w:tc>
        <w:tc>
          <w:tcPr>
            <w:tcW w:w="71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手机</w:t>
            </w:r>
          </w:p>
        </w:tc>
        <w:tc>
          <w:tcPr>
            <w:tcW w:w="2245" w:type="dxa"/>
            <w:gridSpan w:val="2"/>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shd w:val="clear" w:color="auto" w:fill="auto"/>
            <w:vAlign w:val="center"/>
          </w:tcPr>
          <w:p>
            <w:pPr>
              <w:spacing w:line="240" w:lineRule="auto"/>
              <w:jc w:val="center"/>
              <w:rPr>
                <w:rFonts w:ascii="宋体" w:hAnsi="宋体"/>
                <w:sz w:val="18"/>
                <w:szCs w:val="18"/>
              </w:rPr>
            </w:pPr>
          </w:p>
        </w:tc>
        <w:tc>
          <w:tcPr>
            <w:tcW w:w="1883" w:type="dxa"/>
            <w:vMerge w:val="continue"/>
            <w:shd w:val="clear" w:color="auto" w:fill="auto"/>
            <w:vAlign w:val="center"/>
          </w:tcPr>
          <w:p>
            <w:pPr>
              <w:spacing w:line="240" w:lineRule="auto"/>
              <w:jc w:val="center"/>
              <w:rPr>
                <w:rFonts w:ascii="宋体" w:hAnsi="宋体"/>
                <w:sz w:val="18"/>
                <w:szCs w:val="18"/>
              </w:rPr>
            </w:pPr>
          </w:p>
        </w:tc>
        <w:tc>
          <w:tcPr>
            <w:tcW w:w="1421" w:type="dxa"/>
            <w:vMerge w:val="continue"/>
            <w:shd w:val="clear" w:color="auto" w:fill="auto"/>
            <w:vAlign w:val="center"/>
          </w:tcPr>
          <w:p>
            <w:pPr>
              <w:spacing w:line="240" w:lineRule="auto"/>
              <w:jc w:val="center"/>
              <w:rPr>
                <w:rFonts w:ascii="宋体" w:hAnsi="宋体"/>
                <w:sz w:val="18"/>
                <w:szCs w:val="18"/>
              </w:rPr>
            </w:pPr>
          </w:p>
        </w:tc>
        <w:tc>
          <w:tcPr>
            <w:tcW w:w="66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传真</w:t>
            </w:r>
          </w:p>
        </w:tc>
        <w:tc>
          <w:tcPr>
            <w:tcW w:w="1467" w:type="dxa"/>
            <w:gridSpan w:val="2"/>
            <w:shd w:val="clear" w:color="auto" w:fill="auto"/>
            <w:vAlign w:val="center"/>
          </w:tcPr>
          <w:p>
            <w:pPr>
              <w:spacing w:line="240" w:lineRule="auto"/>
              <w:jc w:val="center"/>
              <w:rPr>
                <w:rFonts w:ascii="宋体" w:hAnsi="宋体"/>
                <w:sz w:val="18"/>
                <w:szCs w:val="18"/>
              </w:rPr>
            </w:pPr>
          </w:p>
        </w:tc>
        <w:tc>
          <w:tcPr>
            <w:tcW w:w="71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邮箱</w:t>
            </w:r>
          </w:p>
        </w:tc>
        <w:tc>
          <w:tcPr>
            <w:tcW w:w="2245" w:type="dxa"/>
            <w:gridSpan w:val="2"/>
            <w:shd w:val="clear" w:color="auto" w:fill="auto"/>
            <w:vAlign w:val="center"/>
          </w:tcPr>
          <w:p>
            <w:pPr>
              <w:spacing w:line="240" w:lineRule="auto"/>
              <w:jc w:val="center"/>
              <w:rPr>
                <w:rFonts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95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委托方声明</w:t>
            </w:r>
          </w:p>
        </w:tc>
        <w:tc>
          <w:tcPr>
            <w:tcW w:w="8392" w:type="dxa"/>
            <w:gridSpan w:val="8"/>
            <w:shd w:val="clear" w:color="auto" w:fill="auto"/>
            <w:vAlign w:val="center"/>
          </w:tcPr>
          <w:p>
            <w:pPr>
              <w:spacing w:line="280" w:lineRule="exact"/>
              <w:ind w:firstLine="360" w:firstLineChars="200"/>
              <w:jc w:val="left"/>
              <w:rPr>
                <w:sz w:val="18"/>
                <w:szCs w:val="18"/>
              </w:rPr>
            </w:pPr>
            <w:r>
              <w:rPr>
                <w:sz w:val="18"/>
                <w:szCs w:val="18"/>
              </w:rPr>
              <w:t>委托方自愿申请科技成果评价活动，并承诺所提供的相关证明、资料真实、有效，复印件和原件一致。成果符合国家法律、法规，不存在知识产权权益纠纷，如有不实之处，我</w:t>
            </w:r>
            <w:r>
              <w:rPr>
                <w:rFonts w:hint="eastAsia"/>
                <w:sz w:val="18"/>
                <w:szCs w:val="18"/>
              </w:rPr>
              <w:t>方</w:t>
            </w:r>
            <w:r>
              <w:rPr>
                <w:sz w:val="18"/>
                <w:szCs w:val="18"/>
              </w:rPr>
              <w:t>愿负相应法律责任，并承担由此造成的一切后果。</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 xml:space="preserve">                                         </w:t>
            </w:r>
            <w:r>
              <w:rPr>
                <w:rFonts w:ascii="宋体" w:hAnsi="宋体" w:cs="宋体"/>
                <w:sz w:val="18"/>
                <w:szCs w:val="18"/>
                <w:lang w:eastAsia="zh-CN"/>
              </w:rPr>
              <w:t>委托方（签字 ／盖章）</w:t>
            </w:r>
            <w:r>
              <w:rPr>
                <w:rFonts w:hint="eastAsia" w:ascii="宋体" w:hAnsi="宋体" w:cs="宋体"/>
                <w:sz w:val="18"/>
                <w:szCs w:val="18"/>
                <w:lang w:eastAsia="zh-CN"/>
              </w:rPr>
              <w:t>：</w:t>
            </w:r>
          </w:p>
          <w:p>
            <w:pPr>
              <w:spacing w:line="280" w:lineRule="exact"/>
              <w:rPr>
                <w:rFonts w:ascii="宋体" w:hAnsi="宋体"/>
                <w:sz w:val="18"/>
                <w:szCs w:val="18"/>
              </w:rPr>
            </w:pPr>
            <w:r>
              <w:rPr>
                <w:rFonts w:hint="eastAsia" w:ascii="宋体" w:hAnsi="宋体" w:cs="宋体"/>
                <w:sz w:val="18"/>
                <w:szCs w:val="18"/>
              </w:rPr>
              <w:t xml:space="preserve">                                                              </w:t>
            </w:r>
            <w:r>
              <w:rPr>
                <w:rFonts w:ascii="宋体" w:hAnsi="宋体" w:cs="宋体"/>
                <w:sz w:val="18"/>
                <w:szCs w:val="18"/>
              </w:rPr>
              <w:t>年</w:t>
            </w:r>
            <w:r>
              <w:rPr>
                <w:rFonts w:hint="eastAsia" w:ascii="宋体" w:hAnsi="宋体" w:cs="宋体"/>
                <w:sz w:val="18"/>
                <w:szCs w:val="18"/>
              </w:rPr>
              <w:t xml:space="preserve">  </w:t>
            </w:r>
            <w:r>
              <w:rPr>
                <w:rFonts w:ascii="宋体" w:hAnsi="宋体" w:cs="宋体"/>
                <w:position w:val="1"/>
                <w:sz w:val="18"/>
                <w:szCs w:val="18"/>
              </w:rPr>
              <w:t>月</w:t>
            </w:r>
            <w:r>
              <w:rPr>
                <w:rFonts w:hint="eastAsia" w:ascii="宋体" w:hAnsi="宋体" w:cs="宋体"/>
                <w:position w:val="1"/>
                <w:sz w:val="18"/>
                <w:szCs w:val="18"/>
              </w:rPr>
              <w:t xml:space="preserve">  </w:t>
            </w:r>
            <w:r>
              <w:rPr>
                <w:rFonts w:ascii="宋体" w:hAnsi="宋体" w:cs="宋体"/>
                <w:position w:val="1"/>
                <w:sz w:val="18"/>
                <w:szCs w:val="18"/>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95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成果资料</w:t>
            </w:r>
          </w:p>
        </w:tc>
        <w:tc>
          <w:tcPr>
            <w:tcW w:w="8392" w:type="dxa"/>
            <w:gridSpan w:val="8"/>
            <w:shd w:val="clear" w:color="auto" w:fill="auto"/>
            <w:vAlign w:val="center"/>
          </w:tcPr>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所附资料（请在所提供资料前的□内打“√”）</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□1.</w:t>
            </w:r>
            <w:r>
              <w:rPr>
                <w:rFonts w:ascii="宋体" w:hAnsi="宋体" w:cs="宋体"/>
                <w:sz w:val="18"/>
                <w:szCs w:val="18"/>
                <w:lang w:eastAsia="zh-CN"/>
              </w:rPr>
              <w:t xml:space="preserve"> </w:t>
            </w:r>
            <w:r>
              <w:rPr>
                <w:rFonts w:hint="eastAsia" w:ascii="宋体" w:hAnsi="宋体" w:cs="宋体"/>
                <w:sz w:val="18"/>
                <w:szCs w:val="18"/>
                <w:lang w:eastAsia="zh-CN"/>
              </w:rPr>
              <w:t>工作报告；</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□2. 研究报告；</w:t>
            </w:r>
          </w:p>
          <w:p>
            <w:pPr>
              <w:pStyle w:val="231"/>
              <w:spacing w:line="280" w:lineRule="exact"/>
              <w:ind w:left="108" w:right="102" w:firstLine="363"/>
              <w:jc w:val="both"/>
              <w:rPr>
                <w:rFonts w:ascii="宋体" w:hAnsi="宋体" w:cs="宋体"/>
                <w:sz w:val="18"/>
                <w:szCs w:val="18"/>
                <w:lang w:eastAsia="zh-CN"/>
              </w:rPr>
            </w:pPr>
            <w:r>
              <w:rPr>
                <w:rFonts w:hint="eastAsia" w:ascii="宋体" w:hAnsi="宋体" w:cs="宋体"/>
                <w:sz w:val="18"/>
                <w:szCs w:val="18"/>
                <w:lang w:eastAsia="zh-CN"/>
              </w:rPr>
              <w:t>□3. 成果主要完成单位和主要完成人员名单；</w:t>
            </w:r>
          </w:p>
          <w:p>
            <w:pPr>
              <w:pStyle w:val="231"/>
              <w:spacing w:line="280" w:lineRule="exact"/>
              <w:ind w:left="108" w:right="102" w:firstLine="363"/>
              <w:jc w:val="both"/>
              <w:rPr>
                <w:rFonts w:ascii="宋体" w:hAnsi="宋体" w:cs="宋体"/>
                <w:sz w:val="18"/>
                <w:szCs w:val="18"/>
                <w:lang w:eastAsia="zh-CN"/>
              </w:rPr>
            </w:pPr>
            <w:r>
              <w:rPr>
                <w:rFonts w:hint="eastAsia" w:ascii="宋体" w:hAnsi="宋体" w:cs="宋体"/>
                <w:sz w:val="18"/>
                <w:szCs w:val="18"/>
                <w:lang w:eastAsia="zh-CN"/>
              </w:rPr>
              <w:t>□4. 专利复印件；</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□5. 学术论著复印件（著作为封面和版权页）；</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□6. 标准复印件；</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□7. 软件著作权复印件；</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□8. 获奖证书复印件；</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□9. 转让合同复印件；</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□10. 测试或检测报告复印件；</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□11. 应用证明文件；</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□12. 科技查新报告；</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lang w:eastAsia="zh-CN"/>
              </w:rPr>
              <w:t>□13. 国家法律法规要求的行业审批文件；</w:t>
            </w:r>
          </w:p>
          <w:p>
            <w:pPr>
              <w:pStyle w:val="231"/>
              <w:spacing w:line="280" w:lineRule="exact"/>
              <w:ind w:left="107" w:right="103" w:firstLine="363"/>
              <w:jc w:val="both"/>
              <w:rPr>
                <w:rFonts w:ascii="宋体" w:hAnsi="宋体" w:cs="宋体"/>
                <w:sz w:val="18"/>
                <w:szCs w:val="18"/>
                <w:lang w:eastAsia="zh-CN"/>
              </w:rPr>
            </w:pPr>
            <w:r>
              <w:rPr>
                <w:rFonts w:hint="eastAsia" w:ascii="宋体" w:hAnsi="宋体" w:cs="宋体"/>
                <w:sz w:val="18"/>
                <w:szCs w:val="18"/>
              </w:rPr>
              <w:t>□</w:t>
            </w:r>
            <w:r>
              <w:rPr>
                <w:rFonts w:hint="eastAsia" w:ascii="宋体" w:hAnsi="宋体" w:cs="宋体"/>
                <w:sz w:val="18"/>
                <w:szCs w:val="18"/>
                <w:lang w:eastAsia="zh-CN"/>
              </w:rPr>
              <w:t>14.其他：</w:t>
            </w:r>
            <w:r>
              <w:rPr>
                <w:rFonts w:hint="eastAsia" w:ascii="宋体" w:hAnsi="宋体" w:cs="宋体"/>
                <w:sz w:val="18"/>
                <w:szCs w:val="18"/>
                <w:u w:val="single"/>
                <w:lang w:eastAsia="zh-CN"/>
              </w:rPr>
              <w:t xml:space="preserve">                         </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95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受理方意见</w:t>
            </w:r>
          </w:p>
        </w:tc>
        <w:tc>
          <w:tcPr>
            <w:tcW w:w="8392" w:type="dxa"/>
            <w:gridSpan w:val="8"/>
            <w:shd w:val="clear" w:color="auto" w:fill="auto"/>
            <w:vAlign w:val="center"/>
          </w:tcPr>
          <w:p>
            <w:pPr>
              <w:pStyle w:val="231"/>
              <w:ind w:left="107" w:right="103" w:firstLine="363"/>
              <w:jc w:val="both"/>
              <w:rPr>
                <w:rFonts w:ascii="宋体" w:hAnsi="宋体" w:cs="宋体"/>
                <w:sz w:val="18"/>
                <w:szCs w:val="18"/>
                <w:lang w:eastAsia="zh-CN"/>
              </w:rPr>
            </w:pPr>
            <w:r>
              <w:rPr>
                <w:rFonts w:ascii="宋体" w:hAnsi="宋体" w:cs="宋体"/>
                <w:sz w:val="18"/>
                <w:szCs w:val="18"/>
                <w:lang w:eastAsia="zh-CN"/>
              </w:rPr>
              <w:t>委托方（签字 ／盖章）</w:t>
            </w:r>
            <w:r>
              <w:rPr>
                <w:rFonts w:hint="eastAsia" w:ascii="宋体" w:hAnsi="宋体" w:cs="宋体"/>
                <w:sz w:val="18"/>
                <w:szCs w:val="18"/>
                <w:lang w:eastAsia="zh-CN"/>
              </w:rPr>
              <w:t>：</w:t>
            </w:r>
          </w:p>
          <w:p>
            <w:pPr>
              <w:pStyle w:val="231"/>
              <w:ind w:left="107" w:right="103" w:firstLine="363"/>
              <w:jc w:val="both"/>
              <w:rPr>
                <w:rFonts w:ascii="宋体" w:hAnsi="宋体" w:cs="宋体"/>
                <w:sz w:val="18"/>
                <w:szCs w:val="18"/>
                <w:lang w:eastAsia="zh-CN"/>
              </w:rPr>
            </w:pPr>
            <w:r>
              <w:rPr>
                <w:rFonts w:hint="eastAsia" w:ascii="宋体" w:hAnsi="宋体" w:cs="宋体"/>
                <w:sz w:val="18"/>
                <w:szCs w:val="18"/>
                <w:lang w:eastAsia="zh-CN"/>
              </w:rPr>
              <w:t xml:space="preserve">                                       </w:t>
            </w:r>
            <w:r>
              <w:rPr>
                <w:rFonts w:ascii="宋体" w:hAnsi="宋体" w:cs="宋体"/>
                <w:sz w:val="18"/>
                <w:szCs w:val="18"/>
                <w:lang w:eastAsia="zh-CN"/>
              </w:rPr>
              <w:t>年</w:t>
            </w:r>
            <w:r>
              <w:rPr>
                <w:rFonts w:ascii="宋体" w:hAnsi="宋体" w:cs="宋体"/>
                <w:sz w:val="18"/>
                <w:szCs w:val="18"/>
                <w:lang w:eastAsia="zh-CN"/>
              </w:rPr>
              <w:tab/>
            </w:r>
            <w:r>
              <w:rPr>
                <w:rFonts w:hint="eastAsia" w:ascii="宋体" w:hAnsi="宋体" w:cs="宋体"/>
                <w:sz w:val="18"/>
                <w:szCs w:val="18"/>
                <w:lang w:eastAsia="zh-CN"/>
              </w:rPr>
              <w:t xml:space="preserve">  </w:t>
            </w:r>
            <w:r>
              <w:rPr>
                <w:rFonts w:ascii="宋体" w:hAnsi="宋体" w:cs="宋体"/>
                <w:position w:val="1"/>
                <w:sz w:val="18"/>
                <w:szCs w:val="18"/>
                <w:lang w:eastAsia="zh-CN"/>
              </w:rPr>
              <w:t>月</w:t>
            </w:r>
            <w:r>
              <w:rPr>
                <w:rFonts w:hint="eastAsia" w:ascii="宋体" w:hAnsi="宋体" w:cs="宋体"/>
                <w:position w:val="1"/>
                <w:sz w:val="18"/>
                <w:szCs w:val="18"/>
                <w:lang w:eastAsia="zh-CN"/>
              </w:rPr>
              <w:t xml:space="preserve">  </w:t>
            </w:r>
            <w:r>
              <w:rPr>
                <w:rFonts w:ascii="宋体" w:hAnsi="宋体" w:cs="宋体"/>
                <w:position w:val="1"/>
                <w:sz w:val="18"/>
                <w:szCs w:val="18"/>
                <w:lang w:eastAsia="zh-CN"/>
              </w:rPr>
              <w:t>日</w:t>
            </w:r>
          </w:p>
        </w:tc>
      </w:tr>
      <w:bookmarkEnd w:id="80"/>
    </w:tbl>
    <w:p>
      <w:pPr>
        <w:pStyle w:val="57"/>
        <w:ind w:firstLine="0" w:firstLineChars="0"/>
        <w:jc w:val="center"/>
      </w:pPr>
      <w:bookmarkStart w:id="85"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3206/T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3206/T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2693"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yOTLdi3hA3B5OyiABaSSX8ASQiO7YLSS21yxdvX3oJYOPec9ZnL+t3gdCoOkJ6Kz9d4JtCYPe2b06vVlOJRp/Q==" w:salt="3/L6VTrMnU9CfOiPeUu2i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OGVjN2M0YzRmZWMxNDJlYmM4MWRiMThkOGE2NmQifQ=="/>
  </w:docVars>
  <w:rsids>
    <w:rsidRoot w:val="00B32123"/>
    <w:rsid w:val="0000040A"/>
    <w:rsid w:val="00000A94"/>
    <w:rsid w:val="00001972"/>
    <w:rsid w:val="00001D9A"/>
    <w:rsid w:val="00007B3A"/>
    <w:rsid w:val="000107E0"/>
    <w:rsid w:val="00011FDE"/>
    <w:rsid w:val="00012FFD"/>
    <w:rsid w:val="00014162"/>
    <w:rsid w:val="00014340"/>
    <w:rsid w:val="00015624"/>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557"/>
    <w:rsid w:val="000556ED"/>
    <w:rsid w:val="00055FE2"/>
    <w:rsid w:val="0005616F"/>
    <w:rsid w:val="00060C2E"/>
    <w:rsid w:val="00061033"/>
    <w:rsid w:val="000619E9"/>
    <w:rsid w:val="000622D4"/>
    <w:rsid w:val="0006357D"/>
    <w:rsid w:val="00067F1E"/>
    <w:rsid w:val="00071049"/>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5F86"/>
    <w:rsid w:val="0011711C"/>
    <w:rsid w:val="0012059C"/>
    <w:rsid w:val="00124E4F"/>
    <w:rsid w:val="001260B7"/>
    <w:rsid w:val="001265CB"/>
    <w:rsid w:val="001321C6"/>
    <w:rsid w:val="001325C4"/>
    <w:rsid w:val="00133010"/>
    <w:rsid w:val="001338EE"/>
    <w:rsid w:val="00133AAE"/>
    <w:rsid w:val="00135323"/>
    <w:rsid w:val="001356C4"/>
    <w:rsid w:val="001376AB"/>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B22"/>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C4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FF1"/>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8CF"/>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9A7"/>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EA2"/>
    <w:rsid w:val="004746B1"/>
    <w:rsid w:val="0047583F"/>
    <w:rsid w:val="00475DE8"/>
    <w:rsid w:val="00481C44"/>
    <w:rsid w:val="0048438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216"/>
    <w:rsid w:val="004B5CE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1E1"/>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B9E"/>
    <w:rsid w:val="005D4171"/>
    <w:rsid w:val="005D6A95"/>
    <w:rsid w:val="005D6B2C"/>
    <w:rsid w:val="005D6D9C"/>
    <w:rsid w:val="005E2335"/>
    <w:rsid w:val="005E34CA"/>
    <w:rsid w:val="005E3C18"/>
    <w:rsid w:val="005E6812"/>
    <w:rsid w:val="005E7881"/>
    <w:rsid w:val="005E78E0"/>
    <w:rsid w:val="005E7BCA"/>
    <w:rsid w:val="005F0D9C"/>
    <w:rsid w:val="005F284E"/>
    <w:rsid w:val="005F4712"/>
    <w:rsid w:val="006015CE"/>
    <w:rsid w:val="00604784"/>
    <w:rsid w:val="00606419"/>
    <w:rsid w:val="00607D29"/>
    <w:rsid w:val="00610522"/>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5D5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9E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FBF"/>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38DD"/>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123"/>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34C"/>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CE8"/>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AC1"/>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490E"/>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2256056"/>
    <w:rsid w:val="7BE8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Normal (Web)"/>
    <w:basedOn w:val="1"/>
    <w:qFormat/>
    <w:uiPriority w:val="0"/>
    <w:pPr>
      <w:widowControl/>
      <w:adjustRightInd/>
      <w:spacing w:before="100" w:beforeAutospacing="1" w:after="100" w:afterAutospacing="1" w:line="240" w:lineRule="auto"/>
      <w:jc w:val="left"/>
    </w:pPr>
    <w:rPr>
      <w:rFonts w:ascii="宋体" w:hAnsi="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Table Paragraph"/>
    <w:basedOn w:val="1"/>
    <w:qFormat/>
    <w:uiPriority w:val="1"/>
    <w:pPr>
      <w:adjustRightInd/>
      <w:spacing w:line="240" w:lineRule="auto"/>
      <w:jc w:val="left"/>
    </w:pPr>
    <w:rPr>
      <w:kern w:val="0"/>
      <w:sz w:val="22"/>
      <w:szCs w:val="22"/>
      <w:lang w:eastAsia="en-US"/>
    </w:rPr>
  </w:style>
  <w:style w:type="paragraph" w:customStyle="1" w:styleId="232">
    <w:name w:val="四级条标题"/>
    <w:basedOn w:val="1"/>
    <w:next w:val="1"/>
    <w:uiPriority w:val="0"/>
    <w:pPr>
      <w:widowControl/>
      <w:adjustRightInd/>
      <w:spacing w:line="240" w:lineRule="auto"/>
      <w:outlineLvl w:val="5"/>
    </w:pPr>
    <w:rPr>
      <w:rFonts w:ascii="黑体" w:hAnsi="Times New Roman" w:eastAsia="黑体"/>
      <w:kern w:val="0"/>
      <w:szCs w:val="20"/>
    </w:rPr>
  </w:style>
  <w:style w:type="paragraph" w:customStyle="1" w:styleId="233">
    <w:name w:val="章标题"/>
    <w:next w:val="1"/>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4">
    <w:name w:val="段"/>
    <w:link w:val="235"/>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5">
    <w:name w:val="段 Char"/>
    <w:link w:val="234"/>
    <w:qFormat/>
    <w:locked/>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9707BA003345B4B4C93A5ACE520872"/>
        <w:style w:val=""/>
        <w:category>
          <w:name w:val="常规"/>
          <w:gallery w:val="placeholder"/>
        </w:category>
        <w:types>
          <w:type w:val="bbPlcHdr"/>
        </w:types>
        <w:behaviors>
          <w:behavior w:val="content"/>
        </w:behaviors>
        <w:description w:val=""/>
        <w:guid w:val="{BE42721A-90F9-4C4C-AA3E-26960270D801}"/>
      </w:docPartPr>
      <w:docPartBody>
        <w:p>
          <w:pPr>
            <w:pStyle w:val="5"/>
          </w:pPr>
          <w:r>
            <w:rPr>
              <w:rStyle w:val="4"/>
              <w:rFonts w:hint="eastAsia"/>
            </w:rPr>
            <w:t>单击或点击此处输入文字。</w:t>
          </w:r>
        </w:p>
      </w:docPartBody>
    </w:docPart>
    <w:docPart>
      <w:docPartPr>
        <w:name w:val="1F2B47BC69274CB29516CDE7E03897F8"/>
        <w:style w:val=""/>
        <w:category>
          <w:name w:val="常规"/>
          <w:gallery w:val="placeholder"/>
        </w:category>
        <w:types>
          <w:type w:val="bbPlcHdr"/>
        </w:types>
        <w:behaviors>
          <w:behavior w:val="content"/>
        </w:behaviors>
        <w:description w:val=""/>
        <w:guid w:val="{9B1BB433-E97F-406D-AEBD-5F08CD9008B6}"/>
      </w:docPartPr>
      <w:docPartBody>
        <w:p>
          <w:pPr>
            <w:pStyle w:val="6"/>
          </w:pPr>
          <w:r>
            <w:rPr>
              <w:rStyle w:val="4"/>
              <w:rFonts w:hint="eastAsia"/>
            </w:rPr>
            <w:t>选择一项。</w:t>
          </w:r>
        </w:p>
      </w:docPartBody>
    </w:docPart>
    <w:docPart>
      <w:docPartPr>
        <w:name w:val="1939F789679843A3AFAD02F0B63A0F61"/>
        <w:style w:val=""/>
        <w:category>
          <w:name w:val="常规"/>
          <w:gallery w:val="placeholder"/>
        </w:category>
        <w:types>
          <w:type w:val="bbPlcHdr"/>
        </w:types>
        <w:behaviors>
          <w:behavior w:val="content"/>
        </w:behaviors>
        <w:description w:val=""/>
        <w:guid w:val="{8B6C114D-5A3B-4ABC-A83B-2BC6EA743D2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8"/>
    <w:rsid w:val="000B0161"/>
    <w:rsid w:val="00264766"/>
    <w:rsid w:val="0054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49707BA003345B4B4C93A5ACE5208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F2B47BC69274CB29516CDE7E03897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939F789679843A3AFAD02F0B63A0F6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15327-A7A8-477E-A155-B12420687541}">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6072</Words>
  <Characters>6824</Characters>
  <Lines>76</Lines>
  <Paragraphs>21</Paragraphs>
  <TotalTime>170</TotalTime>
  <ScaleCrop>false</ScaleCrop>
  <LinksUpToDate>false</LinksUpToDate>
  <CharactersWithSpaces>7296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2023-03-20T11:15:00Z</dcterms:created>
  <dc:creator>huawei</dc:creator>
  <dc:description>&lt;config cover="true" show_menu="true" version="1.0.0" doctype="SDKXY"&gt;_x000d_
&lt;/config&gt;</dc:description>
  <cp:lastModifiedBy>Administrator</cp:lastModifiedBy>
  <cp:lastPrinted>2023-04-27T07:47:00Z</cp:lastPrinted>
  <dcterms:modified xsi:type="dcterms:W3CDTF">2023-07-24T10:27:49Z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E616A1AB7D9645FE9041DDB451B33B65</vt:lpwstr>
  </property>
</Properties>
</file>