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07.060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P13</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     </w:t>
            </w:r>
            <w:r>
              <w:fldChar w:fldCharType="end"/>
            </w:r>
            <w:bookmarkEnd w:id="3"/>
          </w:p>
        </w:tc>
      </w:tr>
    </w:tbl>
    <w:p>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南通市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5"/>
        <w:framePr w:wrap="around"/>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6"/>
        <w:framePr w:wrap="around"/>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ascii="黑体" w:hAnsi="黑体" w:eastAsia="黑体"/>
          <w:b w:val="0"/>
          <w:bCs w:val="0"/>
          <w:w w:val="100"/>
        </w:rPr>
      </w:pPr>
    </w:p>
    <w:p>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工程地质层划分规范</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Specification for division of engineering geological strata</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（本草案完成时间：2024.7.8）</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3360"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3360;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xz71wAAAA4BAAAPAAAAAAAAAAEAIAAAACIAAABkcnMvZG93&#10;bnJldi54bWxQSwECFAAUAAAACACHTuJAqt0+T8gBAABcAwAADgAAAAAAAAABACAAAAAmAQAAZHJz&#10;L2Uyb0RvYy54bWxQSwUGAAAAAAYABgBZAQAAYAUAAAAA&#10;">
                <v:fill on="f" focussize="0,0"/>
                <v:stroke color="#000000" joinstyle="round"/>
                <v:imagedata o:title=""/>
                <o:lock v:ext="edit" aspectratio="f"/>
                <w10:anchorlock/>
              </v:line>
            </w:pict>
          </mc:Fallback>
        </mc:AlternateContent>
      </w:r>
    </w:p>
    <w:p>
      <w:pPr>
        <w:pStyle w:val="91"/>
        <w:spacing w:after="468"/>
      </w:pPr>
      <w:bookmarkStart w:id="21" w:name="BookMark1"/>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"_Toc170918060" </w:instrText>
      </w:r>
      <w:r>
        <w:fldChar w:fldCharType="separate"/>
      </w:r>
      <w:r>
        <w:rPr>
          <w:rStyle w:val="32"/>
        </w:rPr>
        <w:t>前言</w:t>
      </w:r>
      <w:r>
        <w:tab/>
      </w:r>
      <w:r>
        <w:fldChar w:fldCharType="begin"/>
      </w:r>
      <w:r>
        <w:instrText xml:space="preserve"> PAGEREF _Toc170918060 \h </w:instrText>
      </w:r>
      <w:r>
        <w:fldChar w:fldCharType="separate"/>
      </w:r>
      <w:r>
        <w:t>II</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"_Toc170918061" </w:instrText>
      </w:r>
      <w:r>
        <w:fldChar w:fldCharType="separate"/>
      </w:r>
      <w:r>
        <w:rPr>
          <w:rStyle w:val="32"/>
        </w:rPr>
        <w:t>1  范围</w:t>
      </w:r>
      <w:r>
        <w:tab/>
      </w:r>
      <w:r>
        <w:fldChar w:fldCharType="begin"/>
      </w:r>
      <w:r>
        <w:instrText xml:space="preserve"> PAGEREF _Toc170918061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"_Toc170918062" </w:instrText>
      </w:r>
      <w:r>
        <w:fldChar w:fldCharType="separate"/>
      </w:r>
      <w:r>
        <w:rPr>
          <w:rStyle w:val="32"/>
        </w:rPr>
        <w:t>2  规范性引用文件</w:t>
      </w:r>
      <w:r>
        <w:tab/>
      </w:r>
      <w:r>
        <w:fldChar w:fldCharType="begin"/>
      </w:r>
      <w:r>
        <w:instrText xml:space="preserve"> PAGEREF _Toc170918062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"_Toc170918063" </w:instrText>
      </w:r>
      <w:r>
        <w:fldChar w:fldCharType="separate"/>
      </w:r>
      <w:r>
        <w:rPr>
          <w:rStyle w:val="32"/>
        </w:rPr>
        <w:t>3  术语和定义</w:t>
      </w:r>
      <w:r>
        <w:tab/>
      </w:r>
      <w:r>
        <w:fldChar w:fldCharType="begin"/>
      </w:r>
      <w:r>
        <w:instrText xml:space="preserve"> PAGEREF _Toc170918063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"_Toc170918064" </w:instrText>
      </w:r>
      <w:r>
        <w:fldChar w:fldCharType="separate"/>
      </w:r>
      <w:r>
        <w:rPr>
          <w:rStyle w:val="32"/>
        </w:rPr>
        <w:t>4  地形地貌</w:t>
      </w:r>
      <w:r>
        <w:tab/>
      </w:r>
      <w:r>
        <w:fldChar w:fldCharType="begin"/>
      </w:r>
      <w:r>
        <w:instrText xml:space="preserve"> PAGEREF _Toc170918064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"_Toc170918067" </w:instrText>
      </w:r>
      <w:r>
        <w:fldChar w:fldCharType="separate"/>
      </w:r>
      <w:r>
        <w:rPr>
          <w:rStyle w:val="32"/>
        </w:rPr>
        <w:t>5  基本规定</w:t>
      </w:r>
      <w:r>
        <w:tab/>
      </w:r>
      <w:r>
        <w:fldChar w:fldCharType="begin"/>
      </w:r>
      <w:r>
        <w:instrText xml:space="preserve"> PAGEREF _Toc170918067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"_Toc170918071" </w:instrText>
      </w:r>
      <w:r>
        <w:fldChar w:fldCharType="separate"/>
      </w:r>
      <w:r>
        <w:rPr>
          <w:rStyle w:val="32"/>
        </w:rPr>
        <w:t>6  工程地质层划分方法</w:t>
      </w:r>
      <w:r>
        <w:tab/>
      </w:r>
      <w:r>
        <w:fldChar w:fldCharType="begin"/>
      </w:r>
      <w:r>
        <w:instrText xml:space="preserve"> PAGEREF _Toc170918071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"_Toc170918074" </w:instrText>
      </w:r>
      <w:r>
        <w:fldChar w:fldCharType="separate"/>
      </w:r>
      <w:r>
        <w:rPr>
          <w:rStyle w:val="32"/>
        </w:rPr>
        <w:t>7  地层编号方法</w:t>
      </w:r>
      <w:r>
        <w:tab/>
      </w:r>
      <w:r>
        <w:fldChar w:fldCharType="begin"/>
      </w:r>
      <w:r>
        <w:instrText xml:space="preserve"> PAGEREF _Toc170918074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"_Toc170918079" </w:instrText>
      </w:r>
      <w:r>
        <w:fldChar w:fldCharType="separate"/>
      </w:r>
      <w:r>
        <w:rPr>
          <w:rStyle w:val="32"/>
        </w:rPr>
        <w:t>8  标准地层</w:t>
      </w:r>
      <w:r>
        <w:tab/>
      </w:r>
      <w:r>
        <w:fldChar w:fldCharType="begin"/>
      </w:r>
      <w:r>
        <w:instrText xml:space="preserve"> PAGEREF _Toc170918079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"_Toc170918080" </w:instrText>
      </w:r>
      <w:r>
        <w:fldChar w:fldCharType="separate"/>
      </w:r>
      <w:r>
        <w:rPr>
          <w:rStyle w:val="32"/>
        </w:rPr>
        <w:t>附录A（</w:t>
      </w:r>
      <w:r>
        <w:rPr>
          <w:rStyle w:val="32"/>
          <w:rFonts w:hint="eastAsia"/>
        </w:rPr>
        <w:t>资料</w:t>
      </w:r>
      <w:r>
        <w:rPr>
          <w:rStyle w:val="32"/>
        </w:rPr>
        <w:t>性）  南通市区地貌图</w:t>
      </w:r>
      <w:r>
        <w:tab/>
      </w:r>
      <w:r>
        <w:fldChar w:fldCharType="begin"/>
      </w:r>
      <w:r>
        <w:instrText xml:space="preserve"> PAGEREF _Toc170918080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"_Toc170918081" </w:instrText>
      </w:r>
      <w:r>
        <w:fldChar w:fldCharType="separate"/>
      </w:r>
      <w:r>
        <w:rPr>
          <w:rStyle w:val="32"/>
        </w:rPr>
        <w:t>附录B（规范性）  第四纪工程地质标准地层</w:t>
      </w:r>
      <w:r>
        <w:tab/>
      </w:r>
      <w:r>
        <w:fldChar w:fldCharType="begin"/>
      </w:r>
      <w:r>
        <w:instrText xml:space="preserve"> PAGEREF _Toc170918081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"_Toc170918082" </w:instrText>
      </w:r>
      <w:r>
        <w:fldChar w:fldCharType="separate"/>
      </w:r>
      <w:r>
        <w:rPr>
          <w:rStyle w:val="32"/>
        </w:rPr>
        <w:t>附录C（</w:t>
      </w:r>
      <w:r>
        <w:rPr>
          <w:rStyle w:val="32"/>
          <w:rFonts w:hint="eastAsia"/>
        </w:rPr>
        <w:t>资料</w:t>
      </w:r>
      <w:r>
        <w:rPr>
          <w:rStyle w:val="32"/>
        </w:rPr>
        <w:t>性）  前第四纪岩石地层</w:t>
      </w:r>
      <w:r>
        <w:tab/>
      </w:r>
      <w:r>
        <w:fldChar w:fldCharType="begin"/>
      </w:r>
      <w:r>
        <w:instrText xml:space="preserve"> PAGEREF _Toc170918082 \h </w:instrText>
      </w:r>
      <w:r>
        <w:fldChar w:fldCharType="separate"/>
      </w:r>
      <w:r>
        <w:t>7</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"_Toc170918083" </w:instrText>
      </w:r>
      <w:r>
        <w:fldChar w:fldCharType="separate"/>
      </w:r>
      <w:r>
        <w:rPr>
          <w:rStyle w:val="32"/>
        </w:rPr>
        <w:t>附录D（资料性）  典型工程地质剖面</w:t>
      </w:r>
      <w:r>
        <w:tab/>
      </w:r>
      <w:r>
        <w:fldChar w:fldCharType="begin"/>
      </w:r>
      <w:r>
        <w:instrText xml:space="preserve"> PAGEREF _Toc170918083 \h </w:instrText>
      </w:r>
      <w:r>
        <w:fldChar w:fldCharType="separate"/>
      </w:r>
      <w:r>
        <w:t>8</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"_Toc170918084" </w:instrText>
      </w:r>
      <w:r>
        <w:fldChar w:fldCharType="separate"/>
      </w:r>
      <w:r>
        <w:rPr>
          <w:rStyle w:val="32"/>
        </w:rPr>
        <w:t>附录E（资料性）  土体物理力学指标</w:t>
      </w:r>
      <w:r>
        <w:tab/>
      </w:r>
      <w:r>
        <w:fldChar w:fldCharType="begin"/>
      </w:r>
      <w:r>
        <w:instrText xml:space="preserve"> PAGEREF _Toc170918084 \h </w:instrText>
      </w:r>
      <w:r>
        <w:fldChar w:fldCharType="separate"/>
      </w:r>
      <w:r>
        <w:t>15</w:t>
      </w:r>
      <w:r>
        <w:fldChar w:fldCharType="end"/>
      </w:r>
      <w:r>
        <w:fldChar w:fldCharType="end"/>
      </w:r>
    </w:p>
    <w:p>
      <w:pPr>
        <w:pStyle w:val="19"/>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"_Toc170918085" </w:instrText>
      </w:r>
      <w:r>
        <w:fldChar w:fldCharType="separate"/>
      </w:r>
      <w:r>
        <w:rPr>
          <w:rStyle w:val="32"/>
        </w:rPr>
        <w:t>参考文献</w:t>
      </w:r>
      <w:r>
        <w:tab/>
      </w:r>
      <w:r>
        <w:fldChar w:fldCharType="begin"/>
      </w:r>
      <w:r>
        <w:instrText xml:space="preserve"> PAGEREF _Toc170918085 \h </w:instrText>
      </w:r>
      <w:r>
        <w:fldChar w:fldCharType="separate"/>
      </w:r>
      <w:r>
        <w:t>17</w:t>
      </w:r>
      <w:r>
        <w:fldChar w:fldCharType="end"/>
      </w:r>
      <w:r>
        <w:fldChar w:fldCharType="end"/>
      </w:r>
    </w:p>
    <w:p>
      <w:pPr>
        <w:pStyle w:val="91"/>
        <w:spacing w:after="468"/>
        <w:sectPr>
          <w:headerReference r:id="rId9" w:type="default"/>
          <w:footerReference r:id="rId11" w:type="default"/>
          <w:headerReference r:id="rId10" w:type="even"/>
          <w:footerReference r:id="rId12" w:type="even"/>
          <w:pgSz w:w="11906" w:h="16838"/>
          <w:pgMar w:top="2410" w:right="1134" w:bottom="1134" w:left="1134" w:header="1418" w:footer="1134" w:gutter="284"/>
          <w:pgNumType w:fmt="upperRoman" w:start="1"/>
          <w:cols w:space="425" w:num="1"/>
          <w:formProt w:val="0"/>
          <w:docGrid w:type="lines" w:linePitch="312" w:charSpace="0"/>
        </w:sectPr>
      </w:pPr>
      <w:r>
        <w:fldChar w:fldCharType="end"/>
      </w:r>
    </w:p>
    <w:bookmarkEnd w:id="21"/>
    <w:p>
      <w:pPr>
        <w:pStyle w:val="89"/>
        <w:spacing w:after="468"/>
      </w:pPr>
      <w:bookmarkStart w:id="22" w:name="_Toc170918060"/>
      <w:bookmarkStart w:id="23" w:name="BookMark2"/>
      <w:r>
        <w:rPr>
          <w:spacing w:val="320"/>
        </w:rPr>
        <w:t>前</w:t>
      </w:r>
      <w:r>
        <w:t>言</w:t>
      </w:r>
      <w:bookmarkEnd w:id="22"/>
    </w:p>
    <w:p>
      <w:pPr>
        <w:pStyle w:val="56"/>
        <w:ind w:firstLine="420"/>
      </w:pPr>
      <w:r>
        <w:rPr>
          <w:rFonts w:hint="eastAsia"/>
        </w:rPr>
        <w:t>本文件按照GB/T 1.1—2020《标准化工作导则  第1部分：标准化文件的结构和起草规则》的规定起草。</w:t>
      </w:r>
    </w:p>
    <w:p>
      <w:pPr>
        <w:pStyle w:val="56"/>
        <w:ind w:firstLine="420"/>
      </w:pPr>
    </w:p>
    <w:p>
      <w:pPr>
        <w:pStyle w:val="56"/>
        <w:ind w:firstLine="420"/>
      </w:pPr>
    </w:p>
    <w:p>
      <w:pPr>
        <w:pStyle w:val="56"/>
        <w:ind w:firstLine="420"/>
      </w:pPr>
    </w:p>
    <w:p>
      <w:pPr>
        <w:pStyle w:val="56"/>
        <w:ind w:firstLine="420"/>
      </w:pPr>
      <w:r>
        <w:rPr>
          <w:rFonts w:hint="eastAsia"/>
        </w:rPr>
        <w:t>本文件由南通市自然资源和规划局提出并归口。</w:t>
      </w:r>
    </w:p>
    <w:p>
      <w:pPr>
        <w:pStyle w:val="56"/>
        <w:ind w:firstLine="420"/>
      </w:pPr>
      <w:r>
        <w:rPr>
          <w:rFonts w:hint="eastAsia"/>
        </w:rPr>
        <w:t>本文件起草单位：南通市自然资源和规划局、江苏省地质工程勘察院</w:t>
      </w:r>
    </w:p>
    <w:p>
      <w:pPr>
        <w:pStyle w:val="56"/>
        <w:ind w:firstLine="420"/>
      </w:pPr>
      <w:r>
        <w:rPr>
          <w:rFonts w:hint="eastAsia"/>
        </w:rPr>
        <w:t>本文件主要起草人：</w:t>
      </w:r>
      <w:r>
        <w:rPr>
          <w:rFonts w:hint="eastAsia"/>
          <w:lang w:eastAsia="zh-CN"/>
        </w:rPr>
        <w:t>曹军、</w:t>
      </w:r>
      <w:r>
        <w:rPr>
          <w:rFonts w:hint="eastAsia"/>
        </w:rPr>
        <w:t>陆 成、周竹军、黄利莉、罗建勋、黄浩德、王 琦、梅 军、周红卫、孙世龙、范冠宇、郭 华、杨冠宇、史浩栋、王 楠</w:t>
      </w:r>
    </w:p>
    <w:p>
      <w:pPr>
        <w:pStyle w:val="56"/>
        <w:ind w:firstLine="420"/>
        <w:sectPr>
          <w:headerReference r:id="rId13" w:type="default"/>
          <w:footerReference r:id="rId15" w:type="default"/>
          <w:headerReference r:id="rId14" w:type="even"/>
          <w:footerReference r:id="rId16" w:type="even"/>
          <w:pgSz w:w="11906" w:h="16838"/>
          <w:pgMar w:top="2410" w:right="1134" w:bottom="1134" w:left="1134" w:header="1418" w:footer="1134" w:gutter="284"/>
          <w:pgNumType w:fmt="upperRoman"/>
          <w:cols w:space="425" w:num="1"/>
          <w:formProt w:val="0"/>
          <w:docGrid w:type="lines" w:linePitch="312" w:charSpace="0"/>
        </w:sectPr>
      </w:pPr>
      <w:bookmarkStart w:id="80" w:name="_GoBack"/>
      <w:bookmarkEnd w:id="80"/>
    </w:p>
    <w:bookmarkEnd w:id="23"/>
    <w:p>
      <w:pPr>
        <w:spacing w:line="20" w:lineRule="exact"/>
        <w:jc w:val="center"/>
        <w:rPr>
          <w:rFonts w:ascii="黑体" w:hAnsi="黑体" w:eastAsia="黑体"/>
          <w:sz w:val="32"/>
          <w:szCs w:val="32"/>
        </w:rPr>
      </w:pPr>
      <w:bookmarkStart w:id="24" w:name="BookMark4"/>
    </w:p>
    <w:p>
      <w:pPr>
        <w:spacing w:line="20" w:lineRule="exact"/>
        <w:jc w:val="center"/>
        <w:rPr>
          <w:rFonts w:ascii="黑体" w:hAnsi="黑体" w:eastAsia="黑体"/>
          <w:sz w:val="32"/>
          <w:szCs w:val="32"/>
        </w:rPr>
      </w:pPr>
    </w:p>
    <w:sdt>
      <w:sdtPr>
        <w:tag w:val="NEW_STAND_NAME"/>
        <w:id w:val="595910757"/>
        <w:lock w:val="sdtLocked"/>
        <w:placeholder>
          <w:docPart w:val="36D6A305D1A7486DB72EFAFAEC4D861C"/>
        </w:placeholder>
      </w:sdtPr>
      <w:sdtContent>
        <w:p>
          <w:pPr>
            <w:pStyle w:val="177"/>
            <w:spacing w:before="3" w:beforeLines="1" w:after="686" w:afterLines="220"/>
          </w:pPr>
          <w:bookmarkStart w:id="25" w:name="NEW_STAND_NAME"/>
          <w:r>
            <w:rPr>
              <w:rFonts w:hint="eastAsia"/>
            </w:rPr>
            <w:t>工程地质层划分规范</w:t>
          </w:r>
        </w:p>
      </w:sdtContent>
    </w:sdt>
    <w:bookmarkEnd w:id="25"/>
    <w:p>
      <w:pPr>
        <w:pStyle w:val="104"/>
        <w:spacing w:before="312" w:after="312"/>
      </w:pPr>
      <w:bookmarkStart w:id="26" w:name="_Toc24884218"/>
      <w:bookmarkStart w:id="27" w:name="_Toc26648465"/>
      <w:bookmarkStart w:id="28" w:name="_Toc26986530"/>
      <w:bookmarkStart w:id="29" w:name="_Toc26986771"/>
      <w:bookmarkStart w:id="30" w:name="_Toc17233333"/>
      <w:bookmarkStart w:id="31" w:name="_Toc24884211"/>
      <w:bookmarkStart w:id="32" w:name="_Toc170918061"/>
      <w:bookmarkStart w:id="33" w:name="_Toc17233325"/>
      <w:bookmarkStart w:id="34" w:name="_Toc26718930"/>
      <w:r>
        <w:rPr>
          <w:rFonts w:hint="eastAsia"/>
        </w:rPr>
        <w:t>范围</w:t>
      </w:r>
      <w:bookmarkEnd w:id="26"/>
      <w:bookmarkEnd w:id="27"/>
      <w:bookmarkEnd w:id="28"/>
      <w:bookmarkEnd w:id="29"/>
      <w:bookmarkEnd w:id="30"/>
      <w:bookmarkEnd w:id="31"/>
      <w:bookmarkEnd w:id="32"/>
      <w:bookmarkEnd w:id="33"/>
      <w:bookmarkEnd w:id="34"/>
    </w:p>
    <w:p>
      <w:pPr>
        <w:pStyle w:val="56"/>
        <w:ind w:firstLine="420"/>
      </w:pPr>
      <w:bookmarkStart w:id="35" w:name="_Toc17233326"/>
      <w:bookmarkStart w:id="36" w:name="_Toc17233334"/>
      <w:bookmarkStart w:id="37" w:name="_Toc24884219"/>
      <w:bookmarkStart w:id="38" w:name="_Toc24884212"/>
      <w:bookmarkStart w:id="39" w:name="_Toc26648466"/>
      <w:r>
        <w:rPr>
          <w:rFonts w:hint="eastAsia"/>
        </w:rPr>
        <w:t>本文件规定了工程地质层划分方法、地层编号的方法和标准地层。</w:t>
      </w:r>
    </w:p>
    <w:p>
      <w:pPr>
        <w:pStyle w:val="56"/>
        <w:ind w:firstLine="420"/>
      </w:pPr>
      <w:r>
        <w:rPr>
          <w:rFonts w:hint="eastAsia"/>
        </w:rPr>
        <w:t>本文件适用于南通市区(崇川区、通州区、海门区、经济技术开发区、通州湾江海联动开发示范区及苏锡通科技产业园区)地质调查、工程勘察的工程地质层划分，及其他地质工作参考使用。</w:t>
      </w:r>
    </w:p>
    <w:p>
      <w:pPr>
        <w:pStyle w:val="56"/>
        <w:ind w:firstLine="420"/>
      </w:pPr>
      <w:r>
        <w:rPr>
          <w:rFonts w:hint="eastAsia"/>
        </w:rPr>
        <w:t>工程地质层划分时除应符合本文件外，尚应符合国家、行业及地方现行有关标准的规定。</w:t>
      </w:r>
    </w:p>
    <w:p>
      <w:pPr>
        <w:pStyle w:val="104"/>
        <w:spacing w:before="312" w:after="312"/>
      </w:pPr>
      <w:bookmarkStart w:id="40" w:name="_Toc26986531"/>
      <w:bookmarkStart w:id="41" w:name="_Toc26986772"/>
      <w:bookmarkStart w:id="42" w:name="_Toc170918062"/>
      <w:bookmarkStart w:id="43" w:name="_Toc26718931"/>
      <w:r>
        <w:rPr>
          <w:rFonts w:hint="eastAsia"/>
        </w:rPr>
        <w:t>规范性引用文件</w:t>
      </w:r>
      <w:bookmarkEnd w:id="35"/>
      <w:bookmarkEnd w:id="36"/>
      <w:bookmarkEnd w:id="37"/>
      <w:bookmarkEnd w:id="38"/>
      <w:bookmarkEnd w:id="39"/>
      <w:bookmarkEnd w:id="40"/>
      <w:bookmarkEnd w:id="41"/>
      <w:bookmarkEnd w:id="42"/>
      <w:bookmarkEnd w:id="43"/>
    </w:p>
    <w:sdt>
      <w:sdtPr>
        <w:rPr>
          <w:rFonts w:hint="eastAsia"/>
        </w:rPr>
        <w:id w:val="715848253"/>
        <w:placeholder>
          <w:docPart w:val="3A7FEEF66305467280784F03026D742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pPr>
      <w:r>
        <w:rPr>
          <w:rFonts w:hint="eastAsia"/>
        </w:rPr>
        <w:t>GB50021-2001（2009年版） 岩土工程勘察规范</w:t>
      </w:r>
    </w:p>
    <w:p>
      <w:pPr>
        <w:pStyle w:val="104"/>
        <w:spacing w:before="312" w:after="312"/>
      </w:pPr>
      <w:bookmarkStart w:id="44" w:name="_Toc170918063"/>
      <w:r>
        <w:rPr>
          <w:rFonts w:hint="eastAsia"/>
          <w:szCs w:val="21"/>
        </w:rPr>
        <w:t>术语和定义</w:t>
      </w:r>
      <w:bookmarkEnd w:id="44"/>
    </w:p>
    <w:sdt>
      <w:sdtPr>
        <w:id w:val="-1909835108"/>
        <w:placeholder>
          <w:docPart w:val="F1241A1BBED3438DBF5B90173E8A590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6"/>
            <w:ind w:firstLine="420"/>
          </w:pPr>
          <w:bookmarkStart w:id="45" w:name="_Toc26986532"/>
          <w:bookmarkEnd w:id="45"/>
          <w:r>
            <w:t>下列术语和定义适用于本文件。</w:t>
          </w:r>
        </w:p>
      </w:sdtContent>
    </w:sdt>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地质年代 geological time</w:t>
      </w:r>
    </w:p>
    <w:p>
      <w:pPr>
        <w:pStyle w:val="56"/>
        <w:ind w:firstLine="420"/>
      </w:pPr>
      <w:r>
        <w:rPr>
          <w:rFonts w:hint="eastAsia"/>
        </w:rPr>
        <w:t>地质体形成或地质事件发生的先后顺序及地质体形成或事件发生距今的年龄。</w:t>
      </w:r>
    </w:p>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工程地质层 engineering geological strata</w:t>
      </w:r>
    </w:p>
    <w:p>
      <w:pPr>
        <w:pStyle w:val="56"/>
        <w:ind w:firstLine="420"/>
      </w:pPr>
      <w:r>
        <w:rPr>
          <w:rFonts w:hint="eastAsia"/>
        </w:rPr>
        <w:t>根据地质年代、地质成因、物质成分和岩土体物理力学性质划分的地层。</w:t>
      </w:r>
    </w:p>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标准地层 standard strata</w:t>
      </w:r>
    </w:p>
    <w:p>
      <w:pPr>
        <w:ind w:firstLine="420" w:firstLineChars="200"/>
      </w:pPr>
      <w:r>
        <w:rPr>
          <w:rFonts w:hint="eastAsia"/>
        </w:rPr>
        <w:t>一定区域内，具有代表性的工程地质层。</w:t>
      </w:r>
    </w:p>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主层 main strata</w:t>
      </w:r>
    </w:p>
    <w:p>
      <w:pPr>
        <w:ind w:firstLine="420" w:firstLineChars="200"/>
      </w:pPr>
      <w:r>
        <w:rPr>
          <w:rFonts w:hint="eastAsia"/>
        </w:rPr>
        <w:t>一定范围内，具有代表性及典型性的标准地层单元或组合。</w:t>
      </w:r>
    </w:p>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亚层 sub strata</w:t>
      </w:r>
    </w:p>
    <w:p>
      <w:pPr>
        <w:ind w:firstLine="420" w:firstLineChars="200"/>
      </w:pPr>
      <w:r>
        <w:rPr>
          <w:rFonts w:hint="eastAsia"/>
        </w:rPr>
        <w:t>主层内根据岩性、物理力学特征等进一步划分的岩土单元。</w:t>
      </w:r>
    </w:p>
    <w:p>
      <w:pPr>
        <w:pStyle w:val="104"/>
        <w:spacing w:before="312" w:after="312"/>
      </w:pPr>
      <w:bookmarkStart w:id="46" w:name="_Toc170918064"/>
      <w:r>
        <w:rPr>
          <w:rFonts w:hint="eastAsia"/>
        </w:rPr>
        <w:t>地形地貌</w:t>
      </w:r>
      <w:bookmarkEnd w:id="46"/>
    </w:p>
    <w:p>
      <w:pPr>
        <w:pStyle w:val="162"/>
      </w:pPr>
      <w:bookmarkStart w:id="47" w:name="_Toc170918065"/>
      <w:r>
        <w:rPr>
          <w:rFonts w:hint="eastAsia"/>
        </w:rPr>
        <w:t>南通市区位于江苏省东南部，除</w:t>
      </w:r>
      <w:bookmarkStart w:id="48" w:name="_Hlk170724207"/>
      <w:r>
        <w:rPr>
          <w:rFonts w:hint="eastAsia"/>
        </w:rPr>
        <w:t>五山（军山、剑山、狼山、马鞍山、黄泥山）地区</w:t>
      </w:r>
      <w:bookmarkEnd w:id="48"/>
      <w:r>
        <w:rPr>
          <w:rFonts w:hint="eastAsia"/>
        </w:rPr>
        <w:t>外均为平原区，地势平坦，河网密布，标高（1985国家高程基准）大多在2.5m～4.5m之间。</w:t>
      </w:r>
      <w:bookmarkEnd w:id="47"/>
    </w:p>
    <w:p>
      <w:pPr>
        <w:pStyle w:val="162"/>
      </w:pPr>
      <w:bookmarkStart w:id="49" w:name="_Toc170918066"/>
      <w:r>
        <w:rPr>
          <w:rFonts w:hint="eastAsia"/>
        </w:rPr>
        <w:t>境内地貌类型有：基岩残丘、海积平原、长江三角洲平原。南通市区地貌图见附录A。</w:t>
      </w:r>
      <w:bookmarkEnd w:id="49"/>
    </w:p>
    <w:p>
      <w:pPr>
        <w:pStyle w:val="104"/>
        <w:spacing w:before="312" w:after="312"/>
      </w:pPr>
      <w:bookmarkStart w:id="50" w:name="_Toc170918067"/>
      <w:r>
        <w:rPr>
          <w:rFonts w:hint="eastAsia"/>
        </w:rPr>
        <w:t>基本规定</w:t>
      </w:r>
      <w:bookmarkEnd w:id="50"/>
    </w:p>
    <w:p>
      <w:pPr>
        <w:pStyle w:val="162"/>
      </w:pPr>
      <w:bookmarkStart w:id="51" w:name="_Toc170918068"/>
      <w:r>
        <w:rPr>
          <w:rFonts w:hint="eastAsia"/>
        </w:rPr>
        <w:t>开展地质调查、工程勘察及其他地质工作时，应进行工程地质层的划分。</w:t>
      </w:r>
      <w:bookmarkEnd w:id="51"/>
    </w:p>
    <w:p>
      <w:pPr>
        <w:pStyle w:val="162"/>
      </w:pPr>
      <w:bookmarkStart w:id="52" w:name="_Toc170918069"/>
      <w:r>
        <w:rPr>
          <w:rFonts w:hint="eastAsia"/>
        </w:rPr>
        <w:t>当发现标准地层以外的地层时，应根据地形地貌、地层沉积时代及成因类型、岩土体物理力学性质等进行增补。</w:t>
      </w:r>
      <w:bookmarkEnd w:id="52"/>
    </w:p>
    <w:p>
      <w:pPr>
        <w:pStyle w:val="162"/>
      </w:pPr>
      <w:bookmarkStart w:id="53" w:name="_Toc170918070"/>
      <w:r>
        <w:rPr>
          <w:rFonts w:hint="eastAsia"/>
        </w:rPr>
        <w:t>岩土分类和鉴定应符合GB 50021-2001（2009年版）中3.2、3.3的规定。</w:t>
      </w:r>
      <w:bookmarkEnd w:id="53"/>
    </w:p>
    <w:p>
      <w:pPr>
        <w:pStyle w:val="104"/>
        <w:spacing w:before="312" w:after="312"/>
      </w:pPr>
      <w:bookmarkStart w:id="54" w:name="_Toc170918071"/>
      <w:r>
        <w:rPr>
          <w:rFonts w:hint="eastAsia"/>
        </w:rPr>
        <w:t>工程地质层划分方法</w:t>
      </w:r>
      <w:bookmarkEnd w:id="54"/>
    </w:p>
    <w:p>
      <w:pPr>
        <w:pStyle w:val="162"/>
      </w:pPr>
      <w:bookmarkStart w:id="55" w:name="_Toc170918072"/>
      <w:r>
        <w:rPr>
          <w:rFonts w:hint="eastAsia"/>
        </w:rPr>
        <w:t>工程地质层的划分方法应符合下列规定：</w:t>
      </w:r>
      <w:bookmarkEnd w:id="55"/>
    </w:p>
    <w:p>
      <w:pPr>
        <w:pStyle w:val="174"/>
      </w:pPr>
      <w:r>
        <w:rPr>
          <w:rFonts w:hint="eastAsia"/>
        </w:rPr>
        <w:t>根据地质年代、地质成因划分主层。主层应正确反映年代和覆盖关系；</w:t>
      </w:r>
    </w:p>
    <w:p>
      <w:pPr>
        <w:pStyle w:val="174"/>
      </w:pPr>
      <w:r>
        <w:rPr>
          <w:rFonts w:hint="eastAsia"/>
        </w:rPr>
        <w:t>同一主层内存在明显差异的地层时，根据岩土体的物质成分、结构特征及工程特性划分亚层。</w:t>
      </w:r>
    </w:p>
    <w:p>
      <w:pPr>
        <w:pStyle w:val="162"/>
      </w:pPr>
      <w:bookmarkStart w:id="56" w:name="_Toc170918073"/>
      <w:r>
        <w:rPr>
          <w:rFonts w:hint="eastAsia"/>
        </w:rPr>
        <w:t>工程地质层的划分尚应符合下列规定：</w:t>
      </w:r>
      <w:bookmarkEnd w:id="56"/>
    </w:p>
    <w:p>
      <w:pPr>
        <w:pStyle w:val="174"/>
        <w:numPr>
          <w:ilvl w:val="0"/>
          <w:numId w:val="32"/>
        </w:numPr>
      </w:pPr>
      <w:r>
        <w:rPr>
          <w:rFonts w:hint="eastAsia"/>
        </w:rPr>
        <w:t>工程地质层的划分应利于工程地质问题的评价和工程利用；</w:t>
      </w:r>
    </w:p>
    <w:p>
      <w:pPr>
        <w:pStyle w:val="174"/>
      </w:pPr>
      <w:r>
        <w:rPr>
          <w:rFonts w:hint="eastAsia"/>
        </w:rPr>
        <w:t>同一项目分阶段实施时，为利于对比分析，应采用同样的分层模型。</w:t>
      </w:r>
    </w:p>
    <w:p>
      <w:pPr>
        <w:pStyle w:val="104"/>
        <w:spacing w:before="312" w:after="312"/>
      </w:pPr>
      <w:bookmarkStart w:id="57" w:name="_Toc170918074"/>
      <w:r>
        <w:rPr>
          <w:rFonts w:hint="eastAsia"/>
        </w:rPr>
        <w:t>地层编号方法</w:t>
      </w:r>
      <w:bookmarkEnd w:id="57"/>
    </w:p>
    <w:p>
      <w:pPr>
        <w:pStyle w:val="162"/>
      </w:pPr>
      <w:bookmarkStart w:id="58" w:name="_Toc170918075"/>
      <w:r>
        <w:rPr>
          <w:rFonts w:hint="eastAsia"/>
        </w:rPr>
        <w:t>第四纪地层排序应自新到老、编号由小到大编排。地层主层序号应采用“①、</w:t>
      </w:r>
      <w:bookmarkStart w:id="59" w:name="_Hlk171328097"/>
      <w:r>
        <w:rPr>
          <w:rFonts w:hint="eastAsia"/>
        </w:rPr>
        <w:t>②</w:t>
      </w:r>
      <w:bookmarkEnd w:id="59"/>
      <w:r>
        <w:rPr>
          <w:rFonts w:hint="eastAsia"/>
        </w:rPr>
        <w:t>、③</w:t>
      </w:r>
      <w:bookmarkStart w:id="60" w:name="_Hlk170719837"/>
      <w:r>
        <w:rPr>
          <w:rFonts w:hint="eastAsia"/>
        </w:rPr>
        <w:t>、...</w:t>
      </w:r>
      <w:bookmarkEnd w:id="60"/>
      <w:r>
        <w:rPr>
          <w:rFonts w:hint="eastAsia"/>
        </w:rPr>
        <w:t>”数字编码形式。</w:t>
      </w:r>
      <w:bookmarkEnd w:id="58"/>
    </w:p>
    <w:p>
      <w:pPr>
        <w:pStyle w:val="162"/>
      </w:pPr>
      <w:bookmarkStart w:id="61" w:name="_Toc170918076"/>
      <w:r>
        <w:rPr>
          <w:rFonts w:hint="eastAsia"/>
        </w:rPr>
        <w:t>亚层应采用主层序号后添加“-”及数字，如“</w:t>
      </w:r>
      <w:bookmarkStart w:id="62" w:name="_Hlk171328464"/>
      <w:r>
        <w:rPr>
          <w:rFonts w:hint="eastAsia"/>
        </w:rPr>
        <w:t>②-1</w:t>
      </w:r>
      <w:bookmarkEnd w:id="62"/>
      <w:r>
        <w:rPr>
          <w:rFonts w:hint="eastAsia"/>
        </w:rPr>
        <w:t>、</w:t>
      </w:r>
      <w:bookmarkStart w:id="63" w:name="_Hlk171329022"/>
      <w:r>
        <w:rPr>
          <w:rFonts w:hint="eastAsia"/>
        </w:rPr>
        <w:t>②-2</w:t>
      </w:r>
      <w:bookmarkEnd w:id="63"/>
      <w:r>
        <w:rPr>
          <w:rFonts w:hint="eastAsia"/>
        </w:rPr>
        <w:t>、②-3、...”形式表示。</w:t>
      </w:r>
      <w:bookmarkEnd w:id="61"/>
    </w:p>
    <w:p>
      <w:pPr>
        <w:pStyle w:val="181"/>
        <w:rPr>
          <w:rFonts w:hint="eastAsia"/>
        </w:rPr>
      </w:pPr>
      <w:r>
        <w:rPr>
          <w:rFonts w:hint="eastAsia"/>
        </w:rPr>
        <w:t>②层中顶部粉质黏土亚层地层编号为②-1</w:t>
      </w:r>
    </w:p>
    <w:p>
      <w:pPr>
        <w:pStyle w:val="162"/>
      </w:pPr>
      <w:bookmarkStart w:id="64" w:name="_Toc170918077"/>
      <w:r>
        <w:rPr>
          <w:rFonts w:hint="eastAsia"/>
        </w:rPr>
        <w:t>如同一亚层中存在多个旋回，可根据实际情况在亚层层号下增加代号，代号以“-”接数字表示，如“②-1-1、②-1-2、②-1-3、...”形式表示。</w:t>
      </w:r>
      <w:bookmarkEnd w:id="64"/>
    </w:p>
    <w:p>
      <w:pPr>
        <w:pStyle w:val="181"/>
        <w:rPr>
          <w:rFonts w:hint="eastAsia"/>
        </w:rPr>
      </w:pPr>
      <w:r>
        <w:rPr>
          <w:rFonts w:hint="eastAsia"/>
        </w:rPr>
        <w:t>②-1层粉质黏土中如果存在一层粉砂，则粉砂编号为</w:t>
      </w:r>
      <w:bookmarkStart w:id="65" w:name="_Hlk171326769"/>
      <w:r>
        <w:rPr>
          <w:rFonts w:hint="eastAsia"/>
        </w:rPr>
        <w:t>②-1-1</w:t>
      </w:r>
      <w:bookmarkEnd w:id="65"/>
    </w:p>
    <w:p>
      <w:pPr>
        <w:pStyle w:val="162"/>
      </w:pPr>
      <w:bookmarkStart w:id="66" w:name="_Toc170918078"/>
      <w:r>
        <w:rPr>
          <w:rFonts w:hint="eastAsia"/>
        </w:rPr>
        <w:t>前第四纪岩石地层编号采用“地质年代-数字”的编号规则。“数字”表示风化程度。1 表示全风化，2 表示强风化，3 表示中风化，4 表示微风化，5 表示未风化。</w:t>
      </w:r>
      <w:bookmarkEnd w:id="66"/>
    </w:p>
    <w:p>
      <w:pPr>
        <w:pStyle w:val="181"/>
      </w:pPr>
      <w:r>
        <w:rPr>
          <w:rFonts w:hint="eastAsia"/>
        </w:rPr>
        <w:t>白垩系上统浦口组中风化粉砂岩，</w:t>
      </w:r>
      <w:bookmarkStart w:id="67" w:name="_Hlk171326264"/>
      <w:r>
        <w:rPr>
          <w:rFonts w:hint="eastAsia"/>
        </w:rPr>
        <w:t>岩层编号为</w:t>
      </w:r>
      <w:bookmarkEnd w:id="67"/>
      <w:r>
        <w:rPr>
          <w:rFonts w:hint="eastAsia"/>
        </w:rPr>
        <w:t>K</w:t>
      </w:r>
      <w:r>
        <w:rPr>
          <w:rFonts w:hint="eastAsia"/>
          <w:vertAlign w:val="subscript"/>
        </w:rPr>
        <w:t>2</w:t>
      </w:r>
      <w:r>
        <w:rPr>
          <w:rFonts w:hint="eastAsia"/>
        </w:rPr>
        <w:t>p-3</w:t>
      </w:r>
    </w:p>
    <w:p>
      <w:pPr>
        <w:pStyle w:val="104"/>
        <w:spacing w:before="312" w:after="312"/>
      </w:pPr>
      <w:bookmarkStart w:id="68" w:name="_Toc170918079"/>
      <w:r>
        <w:rPr>
          <w:rFonts w:hint="eastAsia"/>
        </w:rPr>
        <w:t>标准地层</w:t>
      </w:r>
      <w:bookmarkEnd w:id="68"/>
    </w:p>
    <w:p>
      <w:pPr>
        <w:pStyle w:val="182"/>
        <w:rPr>
          <w:sz w:val="21"/>
          <w:szCs w:val="21"/>
        </w:rPr>
      </w:pPr>
      <w:r>
        <w:rPr>
          <w:rFonts w:hint="eastAsia"/>
          <w:sz w:val="21"/>
          <w:szCs w:val="21"/>
        </w:rPr>
        <w:t>第四纪工程地质标准地层见附录B，前第四纪岩石地层见附录C，典型地质剖面见附录D，土体物理力学指标见附录E。</w:t>
      </w:r>
    </w:p>
    <w:p>
      <w:pPr>
        <w:pStyle w:val="182"/>
        <w:rPr>
          <w:sz w:val="21"/>
          <w:szCs w:val="21"/>
        </w:rPr>
      </w:pPr>
    </w:p>
    <w:bookmarkEnd w:id="24"/>
    <w:p>
      <w:pPr>
        <w:pStyle w:val="56"/>
        <w:ind w:firstLine="420"/>
        <w:sectPr>
          <w:headerReference r:id="rId17" w:type="default"/>
          <w:footerReference r:id="rId19" w:type="default"/>
          <w:headerReference r:id="rId18" w:type="even"/>
          <w:footerReference r:id="rId20" w:type="even"/>
          <w:pgSz w:w="11906" w:h="16838"/>
          <w:pgMar w:top="2410" w:right="1134" w:bottom="1134" w:left="1134" w:header="1418" w:footer="1134" w:gutter="284"/>
          <w:pgNumType w:start="1"/>
          <w:cols w:space="425" w:num="1"/>
          <w:formProt w:val="0"/>
          <w:docGrid w:type="lines" w:linePitch="312" w:charSpace="0"/>
        </w:sectPr>
      </w:pPr>
      <w:bookmarkStart w:id="69" w:name="BookMark5"/>
    </w:p>
    <w:p>
      <w:pPr>
        <w:pStyle w:val="76"/>
        <w:spacing w:before="78" w:after="156"/>
      </w:pPr>
      <w:r>
        <w:br w:type="textWrapping"/>
      </w:r>
      <w:bookmarkStart w:id="70" w:name="_Toc170918080"/>
      <w:r>
        <w:rPr>
          <w:rFonts w:hint="eastAsia"/>
        </w:rPr>
        <w:t>（资料性）</w:t>
      </w:r>
      <w:r>
        <w:br w:type="textWrapping"/>
      </w:r>
      <w:r>
        <w:rPr>
          <w:rFonts w:hint="eastAsia"/>
        </w:rPr>
        <w:t>南通市区地貌图</w:t>
      </w:r>
      <w:bookmarkEnd w:id="70"/>
    </w:p>
    <w:p>
      <w:pPr>
        <w:widowControl/>
        <w:adjustRightInd/>
        <w:spacing w:line="240" w:lineRule="auto"/>
        <w:ind w:firstLine="420" w:firstLineChars="200"/>
        <w:jc w:val="left"/>
      </w:pPr>
      <w:r>
        <w:rPr>
          <w:rFonts w:hint="eastAsia"/>
        </w:rPr>
        <w:t>南通市地貌划分参见图A.1。</w:t>
      </w:r>
    </w:p>
    <w:p>
      <w:pPr>
        <w:widowControl/>
        <w:adjustRightInd/>
        <w:spacing w:line="240" w:lineRule="auto"/>
        <w:jc w:val="center"/>
      </w:pPr>
      <w:r>
        <w:drawing>
          <wp:inline distT="0" distB="0" distL="114300" distR="114300">
            <wp:extent cx="5824220" cy="405892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824220" cy="4058920"/>
                    </a:xfrm>
                    <a:prstGeom prst="rect">
                      <a:avLst/>
                    </a:prstGeom>
                    <a:noFill/>
                    <a:ln>
                      <a:noFill/>
                    </a:ln>
                  </pic:spPr>
                </pic:pic>
              </a:graphicData>
            </a:graphic>
          </wp:inline>
        </w:drawing>
      </w:r>
    </w:p>
    <w:p>
      <w:pPr>
        <w:pStyle w:val="77"/>
        <w:spacing w:before="156" w:after="156"/>
        <w:rPr>
          <w:rFonts w:ascii="宋体"/>
        </w:rPr>
      </w:pPr>
      <w:r>
        <w:rPr>
          <w:rFonts w:hint="eastAsia"/>
        </w:rPr>
        <w:t>南通市区地貌图</w:t>
      </w:r>
    </w:p>
    <w:p>
      <w:pPr>
        <w:pStyle w:val="76"/>
        <w:spacing w:before="78" w:after="156"/>
      </w:pPr>
      <w:r>
        <w:br w:type="textWrapping"/>
      </w:r>
      <w:bookmarkStart w:id="71" w:name="_Toc170918081"/>
      <w:r>
        <w:rPr>
          <w:rFonts w:hint="eastAsia"/>
        </w:rPr>
        <w:t>（规范性）</w:t>
      </w:r>
      <w:r>
        <w:br w:type="textWrapping"/>
      </w:r>
      <w:r>
        <w:rPr>
          <w:rFonts w:hint="eastAsia"/>
        </w:rPr>
        <w:t>第四纪工程地质标准地层</w:t>
      </w:r>
      <w:bookmarkEnd w:id="71"/>
    </w:p>
    <w:p>
      <w:pPr>
        <w:pStyle w:val="56"/>
        <w:ind w:firstLine="420"/>
      </w:pPr>
      <w:r>
        <w:rPr>
          <w:rFonts w:hint="eastAsia"/>
        </w:rPr>
        <w:t>工程地质层应根据表B.1进行划分。</w:t>
      </w:r>
    </w:p>
    <w:p>
      <w:pPr>
        <w:pStyle w:val="77"/>
        <w:numPr>
          <w:ilvl w:val="0"/>
          <w:numId w:val="0"/>
        </w:numPr>
        <w:spacing w:before="156" w:after="156"/>
        <w:ind w:left="420"/>
      </w:pPr>
      <w:r>
        <w:rPr>
          <w:rFonts w:hint="eastAsia"/>
        </w:rPr>
        <w:t>表B.1  第四纪工程地质标准地层表</w:t>
      </w:r>
    </w:p>
    <w:tbl>
      <w:tblPr>
        <w:tblStyle w:val="26"/>
        <w:tblW w:w="13940" w:type="dxa"/>
        <w:jc w:val="center"/>
        <w:tblLayout w:type="autofit"/>
        <w:tblCellMar>
          <w:top w:w="0" w:type="dxa"/>
          <w:left w:w="108" w:type="dxa"/>
          <w:bottom w:w="0" w:type="dxa"/>
          <w:right w:w="108" w:type="dxa"/>
        </w:tblCellMar>
      </w:tblPr>
      <w:tblGrid>
        <w:gridCol w:w="508"/>
        <w:gridCol w:w="426"/>
        <w:gridCol w:w="695"/>
        <w:gridCol w:w="426"/>
        <w:gridCol w:w="745"/>
        <w:gridCol w:w="1287"/>
        <w:gridCol w:w="4835"/>
        <w:gridCol w:w="1125"/>
        <w:gridCol w:w="1241"/>
        <w:gridCol w:w="1461"/>
        <w:gridCol w:w="1191"/>
      </w:tblGrid>
      <w:tr>
        <w:tblPrEx>
          <w:tblCellMar>
            <w:top w:w="0" w:type="dxa"/>
            <w:left w:w="108" w:type="dxa"/>
            <w:bottom w:w="0" w:type="dxa"/>
            <w:right w:w="108" w:type="dxa"/>
          </w:tblCellMar>
        </w:tblPrEx>
        <w:trPr>
          <w:trHeight w:val="270" w:hRule="atLeast"/>
          <w:jc w:val="center"/>
        </w:trPr>
        <w:tc>
          <w:tcPr>
            <w:tcW w:w="1629" w:type="dxa"/>
            <w:gridSpan w:val="3"/>
            <w:tcBorders>
              <w:top w:val="single" w:color="auto" w:sz="8" w:space="0"/>
              <w:left w:val="single" w:color="auto" w:sz="8" w:space="0"/>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地质年代</w:t>
            </w:r>
          </w:p>
        </w:tc>
        <w:tc>
          <w:tcPr>
            <w:tcW w:w="1171" w:type="dxa"/>
            <w:gridSpan w:val="2"/>
            <w:vMerge w:val="restart"/>
            <w:tcBorders>
              <w:top w:val="single" w:color="auto" w:sz="8" w:space="0"/>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地层序号</w:t>
            </w:r>
          </w:p>
        </w:tc>
        <w:tc>
          <w:tcPr>
            <w:tcW w:w="1287" w:type="dxa"/>
            <w:vMerge w:val="restart"/>
            <w:tcBorders>
              <w:top w:val="single" w:color="auto" w:sz="8" w:space="0"/>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岩性名称</w:t>
            </w:r>
          </w:p>
        </w:tc>
        <w:tc>
          <w:tcPr>
            <w:tcW w:w="4835" w:type="dxa"/>
            <w:vMerge w:val="restart"/>
            <w:tcBorders>
              <w:top w:val="single" w:color="auto" w:sz="8" w:space="0"/>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岩性描述</w:t>
            </w:r>
          </w:p>
        </w:tc>
        <w:tc>
          <w:tcPr>
            <w:tcW w:w="1125" w:type="dxa"/>
            <w:vMerge w:val="restart"/>
            <w:tcBorders>
              <w:top w:val="single" w:color="auto" w:sz="8" w:space="0"/>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顶板埋深（m</w:t>
            </w:r>
            <w:r>
              <w:rPr>
                <w:rFonts w:ascii="宋体" w:hAnsi="宋体"/>
                <w:color w:val="000000"/>
                <w:kern w:val="0"/>
                <w:sz w:val="18"/>
                <w:szCs w:val="18"/>
              </w:rPr>
              <w:t>）</w:t>
            </w:r>
          </w:p>
        </w:tc>
        <w:tc>
          <w:tcPr>
            <w:tcW w:w="1241" w:type="dxa"/>
            <w:vMerge w:val="restart"/>
            <w:tcBorders>
              <w:top w:val="single" w:color="auto" w:sz="8" w:space="0"/>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地层厚度（m</w:t>
            </w:r>
            <w:r>
              <w:rPr>
                <w:rFonts w:ascii="宋体" w:hAnsi="宋体"/>
                <w:color w:val="000000"/>
                <w:kern w:val="0"/>
                <w:sz w:val="18"/>
                <w:szCs w:val="18"/>
              </w:rPr>
              <w:t>）</w:t>
            </w:r>
          </w:p>
        </w:tc>
        <w:tc>
          <w:tcPr>
            <w:tcW w:w="1461" w:type="dxa"/>
            <w:vMerge w:val="restart"/>
            <w:tcBorders>
              <w:top w:val="single" w:color="auto" w:sz="8" w:space="0"/>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成因类型</w:t>
            </w:r>
          </w:p>
        </w:tc>
        <w:tc>
          <w:tcPr>
            <w:tcW w:w="1191" w:type="dxa"/>
            <w:vMerge w:val="restart"/>
            <w:tcBorders>
              <w:top w:val="single" w:color="auto" w:sz="8" w:space="0"/>
              <w:left w:val="nil"/>
              <w:right w:val="single" w:color="auto" w:sz="8"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分布状况</w:t>
            </w:r>
          </w:p>
        </w:tc>
      </w:tr>
      <w:tr>
        <w:tblPrEx>
          <w:tblCellMar>
            <w:top w:w="0" w:type="dxa"/>
            <w:left w:w="108" w:type="dxa"/>
            <w:bottom w:w="0" w:type="dxa"/>
            <w:right w:w="108" w:type="dxa"/>
          </w:tblCellMar>
        </w:tblPrEx>
        <w:trPr>
          <w:trHeight w:val="270" w:hRule="atLeast"/>
          <w:jc w:val="center"/>
        </w:trPr>
        <w:tc>
          <w:tcPr>
            <w:tcW w:w="508" w:type="dxa"/>
            <w:tcBorders>
              <w:top w:val="single" w:color="auto" w:sz="4" w:space="0"/>
              <w:left w:val="single" w:color="auto" w:sz="8" w:space="0"/>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系</w:t>
            </w:r>
          </w:p>
        </w:tc>
        <w:tc>
          <w:tcPr>
            <w:tcW w:w="426" w:type="dxa"/>
            <w:tcBorders>
              <w:top w:val="single" w:color="auto" w:sz="4" w:space="0"/>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统</w:t>
            </w:r>
          </w:p>
        </w:tc>
        <w:tc>
          <w:tcPr>
            <w:tcW w:w="695" w:type="dxa"/>
            <w:tcBorders>
              <w:top w:val="single" w:color="auto" w:sz="4" w:space="0"/>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组</w:t>
            </w:r>
          </w:p>
        </w:tc>
        <w:tc>
          <w:tcPr>
            <w:tcW w:w="1171" w:type="dxa"/>
            <w:gridSpan w:val="2"/>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1287" w:type="dxa"/>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4835" w:type="dxa"/>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1125" w:type="dxa"/>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1241" w:type="dxa"/>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1461" w:type="dxa"/>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1191" w:type="dxa"/>
            <w:vMerge w:val="continue"/>
            <w:tcBorders>
              <w:left w:val="nil"/>
              <w:bottom w:val="single" w:color="auto" w:sz="8" w:space="0"/>
              <w:right w:val="single" w:color="auto" w:sz="8"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1101" w:hRule="atLeast"/>
          <w:jc w:val="center"/>
        </w:trPr>
        <w:tc>
          <w:tcPr>
            <w:tcW w:w="508" w:type="dxa"/>
            <w:vMerge w:val="restart"/>
            <w:tcBorders>
              <w:left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426" w:type="dxa"/>
            <w:vMerge w:val="restart"/>
            <w:tcBorders>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695" w:type="dxa"/>
            <w:vMerge w:val="restart"/>
            <w:tcBorders>
              <w:top w:val="nil"/>
              <w:left w:val="nil"/>
              <w:right w:val="single" w:color="auto" w:sz="4" w:space="0"/>
            </w:tcBorders>
            <w:shd w:val="clear" w:color="auto" w:fill="auto"/>
            <w:vAlign w:val="center"/>
          </w:tcPr>
          <w:p>
            <w:pPr>
              <w:widowControl/>
              <w:snapToGrid w:val="0"/>
              <w:spacing w:line="240" w:lineRule="auto"/>
              <w:ind w:left="-111" w:leftChars="-53" w:right="-92" w:rightChars="-44"/>
              <w:jc w:val="center"/>
              <w:rPr>
                <w:rFonts w:ascii="Times New Roman" w:hAnsi="Times New Roman"/>
                <w:color w:val="000000"/>
                <w:kern w:val="0"/>
                <w:sz w:val="18"/>
                <w:szCs w:val="18"/>
              </w:rPr>
            </w:pPr>
            <w:r>
              <w:rPr>
                <w:rFonts w:ascii="Times New Roman" w:hAnsi="Times New Roman"/>
                <w:color w:val="000000"/>
                <w:kern w:val="0"/>
                <w:sz w:val="18"/>
                <w:szCs w:val="18"/>
              </w:rPr>
              <w:t>如东组(Q</w:t>
            </w:r>
            <w:r>
              <w:rPr>
                <w:rFonts w:ascii="Times New Roman" w:hAnsi="Times New Roman"/>
                <w:color w:val="000000"/>
                <w:kern w:val="0"/>
                <w:sz w:val="18"/>
                <w:szCs w:val="18"/>
                <w:vertAlign w:val="subscript"/>
              </w:rPr>
              <w:t>hr</w:t>
            </w:r>
            <w:r>
              <w:rPr>
                <w:rFonts w:ascii="Times New Roman" w:hAnsi="Times New Roman"/>
                <w:color w:val="000000"/>
                <w:kern w:val="0"/>
                <w:sz w:val="18"/>
                <w:szCs w:val="18"/>
                <w:vertAlign w:val="superscript"/>
              </w:rPr>
              <w:t>3</w:t>
            </w:r>
            <w:r>
              <w:rPr>
                <w:rFonts w:ascii="Times New Roman" w:hAnsi="Times New Roman"/>
                <w:color w:val="000000"/>
                <w:kern w:val="0"/>
                <w:sz w:val="18"/>
                <w:szCs w:val="18"/>
              </w:rPr>
              <w:t>)</w:t>
            </w:r>
          </w:p>
        </w:tc>
        <w:tc>
          <w:tcPr>
            <w:tcW w:w="426" w:type="dxa"/>
            <w:vMerge w:val="restart"/>
            <w:tcBorders>
              <w:top w:val="nil"/>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hint="eastAsia" w:ascii="宋体" w:hAnsi="宋体"/>
                <w:color w:val="000000"/>
                <w:kern w:val="0"/>
                <w:sz w:val="18"/>
                <w:szCs w:val="18"/>
              </w:rPr>
              <w:t>②</w:t>
            </w:r>
          </w:p>
        </w:tc>
        <w:tc>
          <w:tcPr>
            <w:tcW w:w="74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hint="eastAsia" w:ascii="宋体" w:hAnsi="宋体"/>
                <w:color w:val="000000"/>
                <w:kern w:val="0"/>
                <w:sz w:val="18"/>
                <w:szCs w:val="18"/>
              </w:rPr>
              <w:t>②</w:t>
            </w:r>
            <w:r>
              <w:rPr>
                <w:rFonts w:ascii="Times New Roman" w:hAnsi="Times New Roman"/>
                <w:color w:val="000000"/>
                <w:kern w:val="0"/>
                <w:sz w:val="18"/>
                <w:szCs w:val="18"/>
              </w:rPr>
              <w:t>-1</w:t>
            </w:r>
          </w:p>
        </w:tc>
        <w:tc>
          <w:tcPr>
            <w:tcW w:w="1287"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粉质黏土</w:t>
            </w:r>
          </w:p>
        </w:tc>
        <w:tc>
          <w:tcPr>
            <w:tcW w:w="483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Times New Roman" w:hAnsi="Times New Roman"/>
                <w:color w:val="000000"/>
                <w:kern w:val="0"/>
                <w:sz w:val="18"/>
                <w:szCs w:val="18"/>
              </w:rPr>
            </w:pPr>
            <w:r>
              <w:rPr>
                <w:rFonts w:ascii="Times New Roman" w:hAnsi="Times New Roman"/>
                <w:color w:val="000000"/>
                <w:kern w:val="0"/>
                <w:sz w:val="18"/>
                <w:szCs w:val="18"/>
              </w:rPr>
              <w:t>灰黄色、黄灰色、</w:t>
            </w:r>
            <w:r>
              <w:rPr>
                <w:rFonts w:hint="eastAsia" w:ascii="Times New Roman" w:hAnsi="Times New Roman"/>
                <w:color w:val="000000"/>
                <w:kern w:val="0"/>
                <w:sz w:val="18"/>
                <w:szCs w:val="18"/>
              </w:rPr>
              <w:t>黄褐色、灰</w:t>
            </w:r>
            <w:r>
              <w:rPr>
                <w:rFonts w:ascii="Times New Roman" w:hAnsi="Times New Roman"/>
                <w:color w:val="000000"/>
                <w:kern w:val="0"/>
                <w:sz w:val="18"/>
                <w:szCs w:val="18"/>
              </w:rPr>
              <w:t>色，</w:t>
            </w:r>
            <w:r>
              <w:rPr>
                <w:rFonts w:hint="eastAsia" w:ascii="Times New Roman" w:hAnsi="Times New Roman"/>
                <w:color w:val="000000"/>
                <w:kern w:val="0"/>
                <w:sz w:val="18"/>
                <w:szCs w:val="18"/>
              </w:rPr>
              <w:t>可-</w:t>
            </w:r>
            <w:r>
              <w:rPr>
                <w:rFonts w:ascii="Times New Roman" w:hAnsi="Times New Roman"/>
                <w:color w:val="000000"/>
                <w:kern w:val="0"/>
                <w:sz w:val="18"/>
                <w:szCs w:val="18"/>
              </w:rPr>
              <w:t>软塑，</w:t>
            </w:r>
            <w:r>
              <w:rPr>
                <w:rFonts w:hint="eastAsia" w:ascii="Times New Roman" w:hAnsi="Times New Roman"/>
                <w:color w:val="000000"/>
                <w:kern w:val="0"/>
                <w:sz w:val="18"/>
                <w:szCs w:val="18"/>
              </w:rPr>
              <w:t>含铁锰锈斑，</w:t>
            </w:r>
            <w:r>
              <w:rPr>
                <w:rFonts w:ascii="Times New Roman" w:hAnsi="Times New Roman"/>
                <w:color w:val="000000"/>
                <w:kern w:val="0"/>
                <w:sz w:val="18"/>
                <w:szCs w:val="18"/>
              </w:rPr>
              <w:t>局部夹粉土</w:t>
            </w:r>
            <w:r>
              <w:rPr>
                <w:rFonts w:hint="eastAsia" w:ascii="Times New Roman" w:hAnsi="Times New Roman"/>
                <w:color w:val="000000"/>
                <w:kern w:val="0"/>
                <w:sz w:val="18"/>
                <w:szCs w:val="18"/>
              </w:rPr>
              <w:t>，具水平层理，干强度中等，韧性中等</w:t>
            </w:r>
            <w:r>
              <w:rPr>
                <w:rFonts w:ascii="Times New Roman" w:hAnsi="Times New Roman"/>
                <w:color w:val="000000"/>
                <w:kern w:val="0"/>
                <w:sz w:val="18"/>
                <w:szCs w:val="18"/>
              </w:rPr>
              <w:t>。硬壳层，</w:t>
            </w:r>
            <w:r>
              <w:rPr>
                <w:rFonts w:ascii="Times New Roman" w:hAnsi="Times New Roman"/>
                <w:kern w:val="0"/>
                <w:sz w:val="18"/>
                <w:szCs w:val="18"/>
              </w:rPr>
              <w:t>属</w:t>
            </w:r>
            <w:r>
              <w:rPr>
                <w:rFonts w:hint="eastAsia" w:ascii="Times New Roman" w:hAnsi="Times New Roman"/>
                <w:kern w:val="0"/>
                <w:sz w:val="18"/>
                <w:szCs w:val="18"/>
              </w:rPr>
              <w:t>中</w:t>
            </w:r>
            <w:r>
              <w:rPr>
                <w:rFonts w:ascii="Times New Roman" w:hAnsi="Times New Roman"/>
                <w:kern w:val="0"/>
                <w:sz w:val="18"/>
                <w:szCs w:val="18"/>
              </w:rPr>
              <w:t>高压缩性土，</w:t>
            </w:r>
            <w:r>
              <w:rPr>
                <w:rFonts w:ascii="Times New Roman" w:hAnsi="Times New Roman"/>
                <w:color w:val="000000"/>
                <w:kern w:val="0"/>
                <w:sz w:val="18"/>
                <w:szCs w:val="18"/>
              </w:rPr>
              <w:t>分布稳定时是</w:t>
            </w:r>
            <w:r>
              <w:rPr>
                <w:rFonts w:hint="eastAsia" w:ascii="Times New Roman" w:hAnsi="Times New Roman"/>
                <w:color w:val="000000"/>
                <w:kern w:val="0"/>
                <w:sz w:val="18"/>
                <w:szCs w:val="18"/>
              </w:rPr>
              <w:t>较</w:t>
            </w:r>
            <w:r>
              <w:rPr>
                <w:rFonts w:ascii="Times New Roman" w:hAnsi="Times New Roman"/>
                <w:color w:val="000000"/>
                <w:kern w:val="0"/>
                <w:sz w:val="18"/>
                <w:szCs w:val="18"/>
              </w:rPr>
              <w:t>好的天然地基</w:t>
            </w:r>
            <w:r>
              <w:rPr>
                <w:rFonts w:hint="eastAsia" w:ascii="Times New Roman" w:hAnsi="Times New Roman"/>
                <w:color w:val="000000"/>
                <w:kern w:val="0"/>
                <w:sz w:val="18"/>
                <w:szCs w:val="18"/>
              </w:rPr>
              <w:t>持力层</w:t>
            </w:r>
          </w:p>
        </w:tc>
        <w:tc>
          <w:tcPr>
            <w:tcW w:w="112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sz w:val="18"/>
                <w:szCs w:val="18"/>
              </w:rPr>
            </w:pPr>
            <w:r>
              <w:rPr>
                <w:rFonts w:ascii="Times New Roman" w:hAnsi="Times New Roman"/>
                <w:sz w:val="18"/>
                <w:szCs w:val="18"/>
              </w:rPr>
              <w:t>0</w:t>
            </w:r>
            <w:r>
              <w:rPr>
                <w:rFonts w:hint="eastAsia" w:ascii="Times New Roman" w:hAnsi="Times New Roman"/>
                <w:sz w:val="18"/>
                <w:szCs w:val="18"/>
              </w:rPr>
              <w:t>～</w:t>
            </w:r>
            <w:r>
              <w:rPr>
                <w:rFonts w:ascii="Times New Roman" w:hAnsi="Times New Roman"/>
                <w:sz w:val="18"/>
                <w:szCs w:val="18"/>
              </w:rPr>
              <w:t>1.8</w:t>
            </w:r>
          </w:p>
        </w:tc>
        <w:tc>
          <w:tcPr>
            <w:tcW w:w="1241"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sz w:val="18"/>
                <w:szCs w:val="18"/>
              </w:rPr>
            </w:pPr>
            <w:r>
              <w:rPr>
                <w:rFonts w:ascii="Times New Roman" w:hAnsi="Times New Roman"/>
                <w:sz w:val="18"/>
                <w:szCs w:val="18"/>
              </w:rPr>
              <w:t>0.8</w:t>
            </w:r>
            <w:r>
              <w:rPr>
                <w:rFonts w:hint="eastAsia" w:ascii="Times New Roman" w:hAnsi="Times New Roman"/>
                <w:sz w:val="18"/>
                <w:szCs w:val="18"/>
              </w:rPr>
              <w:t>～</w:t>
            </w:r>
            <w:r>
              <w:rPr>
                <w:rFonts w:ascii="Times New Roman" w:hAnsi="Times New Roman"/>
                <w:sz w:val="18"/>
                <w:szCs w:val="18"/>
              </w:rPr>
              <w:t>3.0</w:t>
            </w:r>
          </w:p>
        </w:tc>
        <w:tc>
          <w:tcPr>
            <w:tcW w:w="1461"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三角洲平原-</w:t>
            </w:r>
            <w:r>
              <w:rPr>
                <w:rFonts w:hint="eastAsia" w:ascii="宋体" w:hAnsi="宋体"/>
                <w:color w:val="000000"/>
                <w:kern w:val="0"/>
                <w:sz w:val="18"/>
                <w:szCs w:val="18"/>
              </w:rPr>
              <w:t>河漫滩</w:t>
            </w:r>
            <w:r>
              <w:rPr>
                <w:rFonts w:hint="eastAsia" w:ascii="Times New Roman" w:hAnsi="Times New Roman"/>
                <w:color w:val="000000"/>
                <w:kern w:val="0"/>
                <w:sz w:val="18"/>
                <w:szCs w:val="18"/>
              </w:rPr>
              <w:t>-</w:t>
            </w:r>
            <w:r>
              <w:rPr>
                <w:rFonts w:hint="eastAsia" w:ascii="宋体" w:hAnsi="宋体"/>
                <w:color w:val="000000"/>
                <w:kern w:val="0"/>
                <w:sz w:val="18"/>
                <w:szCs w:val="18"/>
              </w:rPr>
              <w:t>滨浅海</w:t>
            </w:r>
          </w:p>
        </w:tc>
        <w:tc>
          <w:tcPr>
            <w:tcW w:w="1191" w:type="dxa"/>
            <w:tcBorders>
              <w:top w:val="nil"/>
              <w:left w:val="nil"/>
              <w:bottom w:val="single" w:color="auto" w:sz="4" w:space="0"/>
              <w:right w:val="single" w:color="auto" w:sz="8"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局部分布</w:t>
            </w:r>
            <w:r>
              <w:rPr>
                <w:rFonts w:hint="eastAsia" w:ascii="Times New Roman" w:hAnsi="Times New Roman"/>
                <w:color w:val="000000"/>
                <w:kern w:val="0"/>
                <w:sz w:val="18"/>
                <w:szCs w:val="18"/>
              </w:rPr>
              <w:t>于通州区、海门区</w:t>
            </w:r>
          </w:p>
        </w:tc>
      </w:tr>
      <w:tr>
        <w:tblPrEx>
          <w:tblCellMar>
            <w:top w:w="0" w:type="dxa"/>
            <w:left w:w="108" w:type="dxa"/>
            <w:bottom w:w="0" w:type="dxa"/>
            <w:right w:w="108" w:type="dxa"/>
          </w:tblCellMar>
        </w:tblPrEx>
        <w:trPr>
          <w:trHeight w:val="1400" w:hRule="atLeast"/>
          <w:jc w:val="center"/>
        </w:trPr>
        <w:tc>
          <w:tcPr>
            <w:tcW w:w="508" w:type="dxa"/>
            <w:vMerge w:val="continue"/>
            <w:tcBorders>
              <w:left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426" w:type="dxa"/>
            <w:vMerge w:val="continue"/>
            <w:tcBorders>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695" w:type="dxa"/>
            <w:vMerge w:val="continue"/>
            <w:tcBorders>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426" w:type="dxa"/>
            <w:vMerge w:val="continue"/>
            <w:tcBorders>
              <w:left w:val="nil"/>
              <w:right w:val="single" w:color="auto" w:sz="4" w:space="0"/>
            </w:tcBorders>
            <w:shd w:val="clear" w:color="auto" w:fill="auto"/>
            <w:vAlign w:val="center"/>
          </w:tcPr>
          <w:p>
            <w:pPr>
              <w:widowControl/>
              <w:snapToGrid w:val="0"/>
              <w:spacing w:line="240" w:lineRule="auto"/>
              <w:jc w:val="center"/>
              <w:rPr>
                <w:rFonts w:ascii="宋体" w:hAnsi="宋体"/>
                <w:color w:val="000000"/>
                <w:kern w:val="0"/>
                <w:sz w:val="18"/>
                <w:szCs w:val="18"/>
              </w:rPr>
            </w:pPr>
          </w:p>
        </w:tc>
        <w:tc>
          <w:tcPr>
            <w:tcW w:w="74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宋体" w:hAnsi="宋体"/>
                <w:color w:val="000000"/>
                <w:kern w:val="0"/>
                <w:sz w:val="18"/>
                <w:szCs w:val="18"/>
              </w:rPr>
            </w:pPr>
            <w:r>
              <w:rPr>
                <w:rFonts w:hint="eastAsia" w:ascii="宋体" w:hAnsi="宋体"/>
                <w:color w:val="000000"/>
                <w:kern w:val="0"/>
                <w:sz w:val="18"/>
                <w:szCs w:val="18"/>
              </w:rPr>
              <w:t>②</w:t>
            </w:r>
            <w:r>
              <w:rPr>
                <w:rFonts w:ascii="Times New Roman" w:hAnsi="Times New Roman"/>
                <w:color w:val="000000"/>
                <w:kern w:val="0"/>
                <w:sz w:val="18"/>
                <w:szCs w:val="18"/>
              </w:rPr>
              <w:t>-2</w:t>
            </w:r>
          </w:p>
        </w:tc>
        <w:tc>
          <w:tcPr>
            <w:tcW w:w="1287"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粉土（夹粉质黏土）</w:t>
            </w:r>
          </w:p>
        </w:tc>
        <w:tc>
          <w:tcPr>
            <w:tcW w:w="483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Times New Roman" w:hAnsi="Times New Roman"/>
                <w:kern w:val="0"/>
                <w:sz w:val="18"/>
                <w:szCs w:val="18"/>
              </w:rPr>
            </w:pPr>
            <w:r>
              <w:rPr>
                <w:rFonts w:hint="eastAsia" w:ascii="Times New Roman" w:hAnsi="Times New Roman"/>
                <w:kern w:val="0"/>
                <w:sz w:val="18"/>
                <w:szCs w:val="18"/>
              </w:rPr>
              <w:t>灰黄色、黄褐色、灰色，很湿-</w:t>
            </w:r>
            <w:r>
              <w:rPr>
                <w:rFonts w:hint="eastAsia" w:ascii="宋体" w:hAnsi="宋体"/>
                <w:kern w:val="0"/>
                <w:sz w:val="18"/>
                <w:szCs w:val="18"/>
              </w:rPr>
              <w:t>湿，稍密</w:t>
            </w:r>
            <w:r>
              <w:rPr>
                <w:rFonts w:hint="eastAsia" w:ascii="Times New Roman" w:hAnsi="Times New Roman"/>
                <w:kern w:val="0"/>
                <w:sz w:val="18"/>
                <w:szCs w:val="18"/>
              </w:rPr>
              <w:t>-</w:t>
            </w:r>
            <w:r>
              <w:rPr>
                <w:rFonts w:hint="eastAsia" w:ascii="宋体" w:hAnsi="宋体"/>
                <w:kern w:val="0"/>
                <w:sz w:val="18"/>
                <w:szCs w:val="18"/>
              </w:rPr>
              <w:t>中密，含铁锰锈斑、云母碎片，干强度低，韧性低，摇振反应中等</w:t>
            </w:r>
            <w:r>
              <w:rPr>
                <w:rFonts w:hint="eastAsia" w:ascii="Times New Roman" w:hAnsi="Times New Roman"/>
                <w:kern w:val="0"/>
                <w:sz w:val="18"/>
                <w:szCs w:val="18"/>
              </w:rPr>
              <w:t>-</w:t>
            </w:r>
            <w:r>
              <w:rPr>
                <w:rFonts w:hint="eastAsia" w:ascii="宋体" w:hAnsi="宋体"/>
                <w:kern w:val="0"/>
                <w:sz w:val="18"/>
                <w:szCs w:val="18"/>
              </w:rPr>
              <w:t>迅速，具水平层理。</w:t>
            </w:r>
            <w:r>
              <w:rPr>
                <w:rFonts w:ascii="Times New Roman" w:hAnsi="Times New Roman"/>
                <w:kern w:val="0"/>
                <w:sz w:val="18"/>
                <w:szCs w:val="18"/>
              </w:rPr>
              <w:t>属</w:t>
            </w:r>
            <w:r>
              <w:rPr>
                <w:rFonts w:hint="eastAsia" w:ascii="Times New Roman" w:hAnsi="Times New Roman"/>
                <w:kern w:val="0"/>
                <w:sz w:val="18"/>
                <w:szCs w:val="18"/>
              </w:rPr>
              <w:t>中</w:t>
            </w:r>
            <w:r>
              <w:rPr>
                <w:rFonts w:ascii="Times New Roman" w:hAnsi="Times New Roman"/>
                <w:kern w:val="0"/>
                <w:sz w:val="18"/>
                <w:szCs w:val="18"/>
              </w:rPr>
              <w:t>高</w:t>
            </w:r>
            <w:r>
              <w:rPr>
                <w:rFonts w:hint="eastAsia" w:ascii="Times New Roman" w:hAnsi="Times New Roman"/>
                <w:kern w:val="0"/>
                <w:sz w:val="18"/>
                <w:szCs w:val="18"/>
              </w:rPr>
              <w:t>-</w:t>
            </w:r>
            <w:r>
              <w:rPr>
                <w:rFonts w:hint="eastAsia" w:ascii="宋体" w:hAnsi="宋体"/>
                <w:kern w:val="0"/>
                <w:sz w:val="18"/>
                <w:szCs w:val="18"/>
              </w:rPr>
              <w:t>中</w:t>
            </w:r>
            <w:r>
              <w:rPr>
                <w:rFonts w:ascii="Times New Roman" w:hAnsi="Times New Roman"/>
                <w:kern w:val="0"/>
                <w:sz w:val="18"/>
                <w:szCs w:val="18"/>
              </w:rPr>
              <w:t>压缩性土，存在地震液化和流砂的可能性，分布稳定时是良好的天然地基</w:t>
            </w:r>
            <w:r>
              <w:rPr>
                <w:rFonts w:hint="eastAsia" w:ascii="Times New Roman" w:hAnsi="Times New Roman"/>
                <w:kern w:val="0"/>
                <w:sz w:val="18"/>
                <w:szCs w:val="18"/>
              </w:rPr>
              <w:t>持力层</w:t>
            </w:r>
          </w:p>
        </w:tc>
        <w:tc>
          <w:tcPr>
            <w:tcW w:w="112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4.0</w:t>
            </w:r>
          </w:p>
        </w:tc>
        <w:tc>
          <w:tcPr>
            <w:tcW w:w="1241"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5.5</w:t>
            </w:r>
          </w:p>
        </w:tc>
        <w:tc>
          <w:tcPr>
            <w:tcW w:w="1461"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三角洲平原-</w:t>
            </w:r>
            <w:r>
              <w:rPr>
                <w:rFonts w:hint="eastAsia" w:ascii="宋体" w:hAnsi="宋体"/>
                <w:color w:val="000000"/>
                <w:kern w:val="0"/>
                <w:sz w:val="18"/>
                <w:szCs w:val="18"/>
              </w:rPr>
              <w:t>河漫滩</w:t>
            </w:r>
            <w:r>
              <w:rPr>
                <w:rFonts w:hint="eastAsia" w:ascii="Times New Roman" w:hAnsi="Times New Roman"/>
                <w:color w:val="000000"/>
                <w:kern w:val="0"/>
                <w:sz w:val="18"/>
                <w:szCs w:val="18"/>
              </w:rPr>
              <w:t>-</w:t>
            </w:r>
            <w:r>
              <w:rPr>
                <w:rFonts w:hint="eastAsia" w:ascii="宋体" w:hAnsi="宋体"/>
                <w:color w:val="000000"/>
                <w:kern w:val="0"/>
                <w:sz w:val="18"/>
                <w:szCs w:val="18"/>
              </w:rPr>
              <w:t>滨浅海</w:t>
            </w:r>
          </w:p>
        </w:tc>
        <w:tc>
          <w:tcPr>
            <w:tcW w:w="1191" w:type="dxa"/>
            <w:tcBorders>
              <w:top w:val="nil"/>
              <w:left w:val="nil"/>
              <w:bottom w:val="single" w:color="auto" w:sz="4" w:space="0"/>
              <w:right w:val="single" w:color="auto" w:sz="8"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广泛分布</w:t>
            </w:r>
          </w:p>
        </w:tc>
      </w:tr>
      <w:tr>
        <w:tblPrEx>
          <w:tblCellMar>
            <w:top w:w="0" w:type="dxa"/>
            <w:left w:w="108" w:type="dxa"/>
            <w:bottom w:w="0" w:type="dxa"/>
            <w:right w:w="108" w:type="dxa"/>
          </w:tblCellMar>
        </w:tblPrEx>
        <w:trPr>
          <w:trHeight w:val="1305" w:hRule="atLeast"/>
          <w:jc w:val="center"/>
        </w:trPr>
        <w:tc>
          <w:tcPr>
            <w:tcW w:w="508" w:type="dxa"/>
            <w:vMerge w:val="continue"/>
            <w:tcBorders>
              <w:left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426" w:type="dxa"/>
            <w:vMerge w:val="continue"/>
            <w:tcBorders>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695" w:type="dxa"/>
            <w:vMerge w:val="continue"/>
            <w:tcBorders>
              <w:left w:val="nil"/>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426" w:type="dxa"/>
            <w:vMerge w:val="continue"/>
            <w:tcBorders>
              <w:left w:val="nil"/>
              <w:right w:val="single" w:color="auto" w:sz="4" w:space="0"/>
            </w:tcBorders>
            <w:shd w:val="clear" w:color="auto" w:fill="auto"/>
            <w:vAlign w:val="center"/>
          </w:tcPr>
          <w:p>
            <w:pPr>
              <w:widowControl/>
              <w:snapToGrid w:val="0"/>
              <w:spacing w:line="240" w:lineRule="auto"/>
              <w:jc w:val="center"/>
              <w:rPr>
                <w:rFonts w:ascii="宋体" w:hAnsi="宋体"/>
                <w:color w:val="000000"/>
                <w:kern w:val="0"/>
                <w:sz w:val="18"/>
                <w:szCs w:val="18"/>
              </w:rPr>
            </w:pPr>
          </w:p>
        </w:tc>
        <w:tc>
          <w:tcPr>
            <w:tcW w:w="74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宋体" w:hAnsi="宋体"/>
                <w:color w:val="000000"/>
                <w:kern w:val="0"/>
                <w:sz w:val="18"/>
                <w:szCs w:val="18"/>
              </w:rPr>
            </w:pPr>
            <w:r>
              <w:rPr>
                <w:rFonts w:hint="eastAsia" w:ascii="宋体" w:hAnsi="宋体"/>
                <w:color w:val="000000"/>
                <w:kern w:val="0"/>
                <w:sz w:val="18"/>
                <w:szCs w:val="18"/>
              </w:rPr>
              <w:t>②</w:t>
            </w:r>
            <w:r>
              <w:rPr>
                <w:rFonts w:ascii="Times New Roman" w:hAnsi="Times New Roman"/>
                <w:color w:val="000000"/>
                <w:kern w:val="0"/>
                <w:sz w:val="18"/>
                <w:szCs w:val="18"/>
              </w:rPr>
              <w:t>-3</w:t>
            </w:r>
          </w:p>
        </w:tc>
        <w:tc>
          <w:tcPr>
            <w:tcW w:w="1287"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（淤泥质）粉质黏土夹粉土</w:t>
            </w:r>
          </w:p>
        </w:tc>
        <w:tc>
          <w:tcPr>
            <w:tcW w:w="483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Times New Roman" w:hAnsi="Times New Roman"/>
                <w:kern w:val="0"/>
                <w:sz w:val="18"/>
                <w:szCs w:val="18"/>
              </w:rPr>
            </w:pPr>
            <w:r>
              <w:rPr>
                <w:rFonts w:hint="eastAsia" w:ascii="Times New Roman" w:hAnsi="Times New Roman"/>
                <w:kern w:val="0"/>
                <w:sz w:val="18"/>
                <w:szCs w:val="18"/>
              </w:rPr>
              <w:t>灰色，流塑，局部软塑，含云母、有机质，干强度中低、韧性中低，具水平层理。</w:t>
            </w:r>
            <w:r>
              <w:rPr>
                <w:rFonts w:hint="eastAsia" w:ascii="Times New Roman" w:hAnsi="Times New Roman"/>
                <w:kern w:val="0"/>
                <w:sz w:val="18"/>
                <w:szCs w:val="18"/>
                <w:lang w:val="en-US" w:eastAsia="zh-CN"/>
              </w:rPr>
              <w:t>以</w:t>
            </w:r>
            <w:r>
              <w:rPr>
                <w:rFonts w:ascii="Times New Roman" w:hAnsi="Times New Roman"/>
                <w:kern w:val="0"/>
                <w:sz w:val="18"/>
                <w:szCs w:val="18"/>
              </w:rPr>
              <w:t>高压缩性土</w:t>
            </w:r>
            <w:r>
              <w:rPr>
                <w:rFonts w:hint="eastAsia" w:ascii="Times New Roman" w:hAnsi="Times New Roman"/>
                <w:kern w:val="0"/>
                <w:sz w:val="18"/>
                <w:szCs w:val="18"/>
                <w:lang w:val="en-US" w:eastAsia="zh-CN"/>
              </w:rPr>
              <w:t>为主</w:t>
            </w:r>
            <w:r>
              <w:rPr>
                <w:rFonts w:ascii="Times New Roman" w:hAnsi="Times New Roman"/>
                <w:kern w:val="0"/>
                <w:sz w:val="18"/>
                <w:szCs w:val="18"/>
              </w:rPr>
              <w:t>，具流变和触变的特性</w:t>
            </w:r>
          </w:p>
        </w:tc>
        <w:tc>
          <w:tcPr>
            <w:tcW w:w="1125"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.0</w:t>
            </w:r>
            <w:r>
              <w:rPr>
                <w:rFonts w:hint="eastAsia" w:ascii="Times New Roman" w:hAnsi="Times New Roman"/>
                <w:sz w:val="18"/>
                <w:szCs w:val="18"/>
              </w:rPr>
              <w:t>～</w:t>
            </w:r>
            <w:r>
              <w:rPr>
                <w:rFonts w:ascii="Times New Roman" w:hAnsi="Times New Roman"/>
                <w:sz w:val="18"/>
                <w:szCs w:val="18"/>
              </w:rPr>
              <w:t>4.5</w:t>
            </w:r>
          </w:p>
        </w:tc>
        <w:tc>
          <w:tcPr>
            <w:tcW w:w="1241"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.2</w:t>
            </w:r>
            <w:r>
              <w:rPr>
                <w:rFonts w:hint="eastAsia" w:ascii="Times New Roman" w:hAnsi="Times New Roman"/>
                <w:sz w:val="18"/>
                <w:szCs w:val="18"/>
              </w:rPr>
              <w:t>～11.0</w:t>
            </w:r>
          </w:p>
        </w:tc>
        <w:tc>
          <w:tcPr>
            <w:tcW w:w="1461" w:type="dxa"/>
            <w:tcBorders>
              <w:top w:val="nil"/>
              <w:left w:val="nil"/>
              <w:bottom w:val="single" w:color="auto" w:sz="4"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三角洲平原-</w:t>
            </w:r>
            <w:r>
              <w:rPr>
                <w:rFonts w:hint="eastAsia" w:ascii="宋体" w:hAnsi="宋体"/>
                <w:color w:val="000000"/>
                <w:kern w:val="0"/>
                <w:sz w:val="18"/>
                <w:szCs w:val="18"/>
              </w:rPr>
              <w:t>河漫滩</w:t>
            </w:r>
            <w:r>
              <w:rPr>
                <w:rFonts w:hint="eastAsia" w:ascii="Times New Roman" w:hAnsi="Times New Roman"/>
                <w:color w:val="000000"/>
                <w:kern w:val="0"/>
                <w:sz w:val="18"/>
                <w:szCs w:val="18"/>
              </w:rPr>
              <w:t>-</w:t>
            </w:r>
            <w:r>
              <w:rPr>
                <w:rFonts w:hint="eastAsia" w:ascii="宋体" w:hAnsi="宋体"/>
                <w:color w:val="000000"/>
                <w:kern w:val="0"/>
                <w:sz w:val="18"/>
                <w:szCs w:val="18"/>
              </w:rPr>
              <w:t>滨浅海</w:t>
            </w:r>
          </w:p>
        </w:tc>
        <w:tc>
          <w:tcPr>
            <w:tcW w:w="1191" w:type="dxa"/>
            <w:tcBorders>
              <w:top w:val="nil"/>
              <w:left w:val="nil"/>
              <w:bottom w:val="single" w:color="auto" w:sz="4" w:space="0"/>
              <w:right w:val="single" w:color="auto" w:sz="8"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局部分布</w:t>
            </w:r>
            <w:r>
              <w:rPr>
                <w:rFonts w:hint="eastAsia" w:ascii="Times New Roman" w:hAnsi="Times New Roman"/>
                <w:color w:val="000000"/>
                <w:kern w:val="0"/>
                <w:sz w:val="18"/>
                <w:szCs w:val="18"/>
              </w:rPr>
              <w:t>于通州区、海门区</w:t>
            </w:r>
          </w:p>
        </w:tc>
      </w:tr>
      <w:tr>
        <w:tblPrEx>
          <w:tblCellMar>
            <w:top w:w="0" w:type="dxa"/>
            <w:left w:w="108" w:type="dxa"/>
            <w:bottom w:w="0" w:type="dxa"/>
            <w:right w:w="108" w:type="dxa"/>
          </w:tblCellMar>
        </w:tblPrEx>
        <w:trPr>
          <w:trHeight w:val="1396" w:hRule="atLeast"/>
          <w:jc w:val="center"/>
        </w:trPr>
        <w:tc>
          <w:tcPr>
            <w:tcW w:w="508" w:type="dxa"/>
            <w:vMerge w:val="continue"/>
            <w:tcBorders>
              <w:left w:val="single" w:color="auto" w:sz="8" w:space="0"/>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426" w:type="dxa"/>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695" w:type="dxa"/>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p>
        </w:tc>
        <w:tc>
          <w:tcPr>
            <w:tcW w:w="426" w:type="dxa"/>
            <w:vMerge w:val="continue"/>
            <w:tcBorders>
              <w:left w:val="nil"/>
              <w:bottom w:val="single" w:color="auto" w:sz="8" w:space="0"/>
              <w:right w:val="single" w:color="auto" w:sz="4" w:space="0"/>
            </w:tcBorders>
            <w:shd w:val="clear" w:color="auto" w:fill="auto"/>
            <w:vAlign w:val="center"/>
          </w:tcPr>
          <w:p>
            <w:pPr>
              <w:widowControl/>
              <w:snapToGrid w:val="0"/>
              <w:spacing w:line="240" w:lineRule="auto"/>
              <w:jc w:val="center"/>
              <w:rPr>
                <w:rFonts w:ascii="宋体" w:hAnsi="宋体"/>
                <w:color w:val="000000"/>
                <w:kern w:val="0"/>
                <w:sz w:val="18"/>
                <w:szCs w:val="18"/>
              </w:rPr>
            </w:pPr>
          </w:p>
        </w:tc>
        <w:tc>
          <w:tcPr>
            <w:tcW w:w="745" w:type="dxa"/>
            <w:tcBorders>
              <w:top w:val="nil"/>
              <w:left w:val="nil"/>
              <w:bottom w:val="single" w:color="auto" w:sz="8" w:space="0"/>
              <w:right w:val="single" w:color="auto" w:sz="4" w:space="0"/>
            </w:tcBorders>
            <w:shd w:val="clear" w:color="auto" w:fill="auto"/>
            <w:vAlign w:val="center"/>
          </w:tcPr>
          <w:p>
            <w:pPr>
              <w:widowControl/>
              <w:snapToGrid w:val="0"/>
              <w:spacing w:line="240" w:lineRule="auto"/>
              <w:jc w:val="center"/>
              <w:rPr>
                <w:rFonts w:ascii="宋体" w:hAnsi="宋体"/>
                <w:color w:val="000000"/>
                <w:kern w:val="0"/>
                <w:sz w:val="18"/>
                <w:szCs w:val="18"/>
              </w:rPr>
            </w:pPr>
            <w:r>
              <w:rPr>
                <w:rFonts w:hint="eastAsia" w:ascii="宋体" w:hAnsi="宋体"/>
                <w:color w:val="000000"/>
                <w:kern w:val="0"/>
                <w:sz w:val="18"/>
                <w:szCs w:val="18"/>
              </w:rPr>
              <w:t>②</w:t>
            </w:r>
            <w:r>
              <w:rPr>
                <w:rFonts w:ascii="Times New Roman" w:hAnsi="Times New Roman"/>
                <w:color w:val="000000"/>
                <w:kern w:val="0"/>
                <w:sz w:val="18"/>
                <w:szCs w:val="18"/>
              </w:rPr>
              <w:t>-4</w:t>
            </w:r>
          </w:p>
        </w:tc>
        <w:tc>
          <w:tcPr>
            <w:tcW w:w="1287" w:type="dxa"/>
            <w:tcBorders>
              <w:top w:val="nil"/>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粉土夹粉砂</w:t>
            </w:r>
          </w:p>
        </w:tc>
        <w:tc>
          <w:tcPr>
            <w:tcW w:w="4835" w:type="dxa"/>
            <w:tcBorders>
              <w:top w:val="nil"/>
              <w:left w:val="nil"/>
              <w:bottom w:val="single" w:color="auto" w:sz="8" w:space="0"/>
              <w:right w:val="single" w:color="auto" w:sz="4" w:space="0"/>
            </w:tcBorders>
            <w:shd w:val="clear" w:color="auto" w:fill="auto"/>
            <w:vAlign w:val="center"/>
          </w:tcPr>
          <w:p>
            <w:pPr>
              <w:widowControl/>
              <w:snapToGrid w:val="0"/>
              <w:spacing w:line="240" w:lineRule="auto"/>
              <w:jc w:val="left"/>
              <w:rPr>
                <w:rFonts w:ascii="Times New Roman" w:hAnsi="Times New Roman"/>
                <w:color w:val="000000"/>
                <w:kern w:val="0"/>
                <w:sz w:val="18"/>
                <w:szCs w:val="18"/>
              </w:rPr>
            </w:pPr>
            <w:r>
              <w:rPr>
                <w:rFonts w:hint="eastAsia" w:ascii="Times New Roman" w:hAnsi="Times New Roman"/>
                <w:color w:val="000000"/>
                <w:kern w:val="0"/>
                <w:sz w:val="18"/>
                <w:szCs w:val="18"/>
              </w:rPr>
              <w:t>灰色，很湿-</w:t>
            </w:r>
            <w:r>
              <w:rPr>
                <w:rFonts w:hint="eastAsia" w:ascii="宋体" w:hAnsi="宋体"/>
                <w:color w:val="000000"/>
                <w:kern w:val="0"/>
                <w:sz w:val="18"/>
                <w:szCs w:val="18"/>
              </w:rPr>
              <w:t>湿，中密，干强度低，韧性低，摇振反应迅速，含云母碎片，具水平层理。</w:t>
            </w:r>
            <w:r>
              <w:rPr>
                <w:rFonts w:ascii="Times New Roman" w:hAnsi="Times New Roman"/>
                <w:color w:val="000000"/>
                <w:kern w:val="0"/>
                <w:sz w:val="18"/>
                <w:szCs w:val="18"/>
              </w:rPr>
              <w:t>属中等压缩性土，存在地震液化和流砂的可能性</w:t>
            </w:r>
          </w:p>
        </w:tc>
        <w:tc>
          <w:tcPr>
            <w:tcW w:w="1125" w:type="dxa"/>
            <w:tcBorders>
              <w:top w:val="nil"/>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6.0</w:t>
            </w:r>
          </w:p>
        </w:tc>
        <w:tc>
          <w:tcPr>
            <w:tcW w:w="1241" w:type="dxa"/>
            <w:tcBorders>
              <w:top w:val="nil"/>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9.5</w:t>
            </w:r>
          </w:p>
        </w:tc>
        <w:tc>
          <w:tcPr>
            <w:tcW w:w="1461" w:type="dxa"/>
            <w:tcBorders>
              <w:top w:val="nil"/>
              <w:left w:val="nil"/>
              <w:bottom w:val="single" w:color="auto" w:sz="8" w:space="0"/>
              <w:right w:val="single" w:color="auto" w:sz="4"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三角洲平原-</w:t>
            </w:r>
            <w:r>
              <w:rPr>
                <w:rFonts w:hint="eastAsia" w:ascii="宋体" w:hAnsi="宋体"/>
                <w:color w:val="000000"/>
                <w:kern w:val="0"/>
                <w:sz w:val="18"/>
                <w:szCs w:val="18"/>
              </w:rPr>
              <w:t>河漫滩</w:t>
            </w:r>
            <w:r>
              <w:rPr>
                <w:rFonts w:hint="eastAsia" w:ascii="Times New Roman" w:hAnsi="Times New Roman"/>
                <w:color w:val="000000"/>
                <w:kern w:val="0"/>
                <w:sz w:val="18"/>
                <w:szCs w:val="18"/>
              </w:rPr>
              <w:t>-</w:t>
            </w:r>
            <w:r>
              <w:rPr>
                <w:rFonts w:hint="eastAsia" w:ascii="宋体" w:hAnsi="宋体"/>
                <w:color w:val="000000"/>
                <w:kern w:val="0"/>
                <w:sz w:val="18"/>
                <w:szCs w:val="18"/>
              </w:rPr>
              <w:t>滨浅海</w:t>
            </w:r>
          </w:p>
        </w:tc>
        <w:tc>
          <w:tcPr>
            <w:tcW w:w="1191" w:type="dxa"/>
            <w:tcBorders>
              <w:top w:val="nil"/>
              <w:left w:val="nil"/>
              <w:bottom w:val="single" w:color="auto" w:sz="8" w:space="0"/>
              <w:right w:val="single" w:color="auto" w:sz="8" w:space="0"/>
            </w:tcBorders>
            <w:shd w:val="clear" w:color="auto" w:fill="auto"/>
            <w:vAlign w:val="center"/>
          </w:tcPr>
          <w:p>
            <w:pPr>
              <w:widowControl/>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广泛分布</w:t>
            </w:r>
          </w:p>
        </w:tc>
      </w:tr>
    </w:tbl>
    <w:p>
      <w:pPr>
        <w:widowControl/>
        <w:jc w:val="center"/>
        <w:rPr>
          <w:rFonts w:ascii="黑体" w:hAnsi="黑体" w:eastAsia="黑体"/>
          <w:color w:val="000000"/>
        </w:rPr>
      </w:pPr>
    </w:p>
    <w:p>
      <w:pPr>
        <w:widowControl/>
        <w:jc w:val="center"/>
        <w:rPr>
          <w:rFonts w:ascii="Times New Roman" w:hAnsi="Times New Roman" w:eastAsia="黑体"/>
          <w:color w:val="000000"/>
        </w:rPr>
      </w:pPr>
      <w:r>
        <w:rPr>
          <w:rFonts w:ascii="黑体" w:hAnsi="黑体" w:eastAsia="黑体"/>
          <w:color w:val="000000"/>
        </w:rPr>
        <w:t>表</w:t>
      </w:r>
      <w:r>
        <w:rPr>
          <w:rFonts w:ascii="Times New Roman" w:hAnsi="Times New Roman" w:eastAsia="黑体"/>
          <w:color w:val="000000"/>
        </w:rPr>
        <w:t>B.1</w:t>
      </w:r>
      <w:r>
        <w:rPr>
          <w:rFonts w:hint="eastAsia" w:ascii="黑体" w:hAnsi="黑体" w:eastAsia="黑体"/>
          <w:color w:val="000000"/>
        </w:rPr>
        <w:t>（续）</w:t>
      </w:r>
    </w:p>
    <w:tbl>
      <w:tblPr>
        <w:tblStyle w:val="26"/>
        <w:tblW w:w="13940" w:type="dxa"/>
        <w:jc w:val="center"/>
        <w:tblLayout w:type="autofit"/>
        <w:tblCellMar>
          <w:top w:w="0" w:type="dxa"/>
          <w:left w:w="108" w:type="dxa"/>
          <w:bottom w:w="0" w:type="dxa"/>
          <w:right w:w="108" w:type="dxa"/>
        </w:tblCellMar>
      </w:tblPr>
      <w:tblGrid>
        <w:gridCol w:w="505"/>
        <w:gridCol w:w="796"/>
        <w:gridCol w:w="687"/>
        <w:gridCol w:w="425"/>
        <w:gridCol w:w="623"/>
        <w:gridCol w:w="1355"/>
        <w:gridCol w:w="4804"/>
        <w:gridCol w:w="1097"/>
        <w:gridCol w:w="1153"/>
        <w:gridCol w:w="1273"/>
        <w:gridCol w:w="1222"/>
      </w:tblGrid>
      <w:tr>
        <w:tblPrEx>
          <w:tblCellMar>
            <w:top w:w="0" w:type="dxa"/>
            <w:left w:w="108" w:type="dxa"/>
            <w:bottom w:w="0" w:type="dxa"/>
            <w:right w:w="108" w:type="dxa"/>
          </w:tblCellMar>
        </w:tblPrEx>
        <w:trPr>
          <w:trHeight w:val="270" w:hRule="atLeast"/>
          <w:jc w:val="center"/>
        </w:trPr>
        <w:tc>
          <w:tcPr>
            <w:tcW w:w="1988" w:type="dxa"/>
            <w:gridSpan w:val="3"/>
            <w:tcBorders>
              <w:top w:val="single" w:color="auto" w:sz="8" w:space="0"/>
              <w:left w:val="single" w:color="auto" w:sz="8"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地质年代</w:t>
            </w:r>
          </w:p>
        </w:tc>
        <w:tc>
          <w:tcPr>
            <w:tcW w:w="1048" w:type="dxa"/>
            <w:gridSpan w:val="2"/>
            <w:vMerge w:val="restart"/>
            <w:tcBorders>
              <w:top w:val="single" w:color="auto" w:sz="8" w:space="0"/>
              <w:left w:val="nil"/>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地层序号</w:t>
            </w:r>
          </w:p>
        </w:tc>
        <w:tc>
          <w:tcPr>
            <w:tcW w:w="1355" w:type="dxa"/>
            <w:vMerge w:val="restart"/>
            <w:tcBorders>
              <w:top w:val="single" w:color="auto" w:sz="8" w:space="0"/>
              <w:left w:val="nil"/>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岩性名称</w:t>
            </w:r>
          </w:p>
        </w:tc>
        <w:tc>
          <w:tcPr>
            <w:tcW w:w="4804" w:type="dxa"/>
            <w:vMerge w:val="restart"/>
            <w:tcBorders>
              <w:top w:val="single" w:color="auto" w:sz="8" w:space="0"/>
              <w:left w:val="nil"/>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岩性描述</w:t>
            </w:r>
          </w:p>
        </w:tc>
        <w:tc>
          <w:tcPr>
            <w:tcW w:w="1097" w:type="dxa"/>
            <w:vMerge w:val="restart"/>
            <w:tcBorders>
              <w:top w:val="single" w:color="auto" w:sz="8" w:space="0"/>
              <w:left w:val="nil"/>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顶板埋深（m</w:t>
            </w:r>
            <w:r>
              <w:rPr>
                <w:rFonts w:ascii="宋体" w:hAnsi="宋体"/>
                <w:color w:val="000000"/>
                <w:kern w:val="0"/>
                <w:sz w:val="18"/>
                <w:szCs w:val="18"/>
              </w:rPr>
              <w:t>）</w:t>
            </w:r>
          </w:p>
        </w:tc>
        <w:tc>
          <w:tcPr>
            <w:tcW w:w="1153" w:type="dxa"/>
            <w:vMerge w:val="restart"/>
            <w:tcBorders>
              <w:top w:val="single" w:color="auto" w:sz="8" w:space="0"/>
              <w:left w:val="nil"/>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地层厚度（m</w:t>
            </w:r>
            <w:r>
              <w:rPr>
                <w:rFonts w:ascii="宋体" w:hAnsi="宋体"/>
                <w:color w:val="000000"/>
                <w:kern w:val="0"/>
                <w:sz w:val="18"/>
                <w:szCs w:val="18"/>
              </w:rPr>
              <w:t>）</w:t>
            </w:r>
          </w:p>
        </w:tc>
        <w:tc>
          <w:tcPr>
            <w:tcW w:w="1273" w:type="dxa"/>
            <w:vMerge w:val="restart"/>
            <w:tcBorders>
              <w:top w:val="single" w:color="auto" w:sz="8" w:space="0"/>
              <w:left w:val="nil"/>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成因类型</w:t>
            </w:r>
          </w:p>
        </w:tc>
        <w:tc>
          <w:tcPr>
            <w:tcW w:w="1222" w:type="dxa"/>
            <w:vMerge w:val="restar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分布状况</w:t>
            </w:r>
          </w:p>
        </w:tc>
      </w:tr>
      <w:tr>
        <w:tblPrEx>
          <w:tblCellMar>
            <w:top w:w="0" w:type="dxa"/>
            <w:left w:w="108" w:type="dxa"/>
            <w:bottom w:w="0" w:type="dxa"/>
            <w:right w:w="108" w:type="dxa"/>
          </w:tblCellMar>
        </w:tblPrEx>
        <w:trPr>
          <w:trHeight w:val="270" w:hRule="atLeast"/>
          <w:jc w:val="center"/>
        </w:trPr>
        <w:tc>
          <w:tcPr>
            <w:tcW w:w="505" w:type="dxa"/>
            <w:tcBorders>
              <w:top w:val="single" w:color="auto" w:sz="4" w:space="0"/>
              <w:left w:val="single" w:color="auto" w:sz="8" w:space="0"/>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系</w:t>
            </w:r>
          </w:p>
        </w:tc>
        <w:tc>
          <w:tcPr>
            <w:tcW w:w="796" w:type="dxa"/>
            <w:tcBorders>
              <w:top w:val="single" w:color="auto" w:sz="4" w:space="0"/>
              <w:left w:val="nil"/>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统</w:t>
            </w:r>
          </w:p>
        </w:tc>
        <w:tc>
          <w:tcPr>
            <w:tcW w:w="687" w:type="dxa"/>
            <w:tcBorders>
              <w:top w:val="single" w:color="auto" w:sz="4" w:space="0"/>
              <w:left w:val="nil"/>
              <w:bottom w:val="single" w:color="auto" w:sz="8" w:space="0"/>
              <w:right w:val="single" w:color="auto" w:sz="4" w:space="0"/>
            </w:tcBorders>
            <w:shd w:val="clear" w:color="auto" w:fill="auto"/>
            <w:vAlign w:val="center"/>
          </w:tcPr>
          <w:p>
            <w:pPr>
              <w:widowControl/>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组</w:t>
            </w:r>
          </w:p>
        </w:tc>
        <w:tc>
          <w:tcPr>
            <w:tcW w:w="0" w:type="auto"/>
            <w:gridSpan w:val="2"/>
            <w:vMerge w:val="continue"/>
            <w:tcBorders>
              <w:top w:val="single" w:color="auto" w:sz="4" w:space="0"/>
              <w:left w:val="nil"/>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8" w:space="0"/>
              <w:right w:val="single" w:color="auto" w:sz="8"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921" w:hRule="atLeast"/>
          <w:jc w:val="center"/>
        </w:trPr>
        <w:tc>
          <w:tcPr>
            <w:tcW w:w="505" w:type="dxa"/>
            <w:vMerge w:val="restart"/>
            <w:tcBorders>
              <w:top w:val="nil"/>
              <w:left w:val="single" w:color="auto" w:sz="8" w:space="0"/>
              <w:bottom w:val="single" w:color="000000"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第四系(Q)</w:t>
            </w:r>
          </w:p>
        </w:tc>
        <w:tc>
          <w:tcPr>
            <w:tcW w:w="796" w:type="dxa"/>
            <w:vMerge w:val="restart"/>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全新统</w:t>
            </w:r>
            <w:r>
              <w:rPr>
                <w:rFonts w:hint="eastAsia" w:ascii="Times New Roman" w:hAnsi="Times New Roman"/>
                <w:color w:val="000000"/>
                <w:kern w:val="0"/>
                <w:sz w:val="18"/>
                <w:szCs w:val="18"/>
              </w:rPr>
              <w:t>（</w:t>
            </w:r>
            <w:r>
              <w:rPr>
                <w:rFonts w:ascii="Times New Roman" w:hAnsi="Times New Roman"/>
                <w:color w:val="000000"/>
                <w:kern w:val="0"/>
                <w:sz w:val="18"/>
                <w:szCs w:val="18"/>
              </w:rPr>
              <w:t>Q</w:t>
            </w:r>
            <w:r>
              <w:rPr>
                <w:rFonts w:ascii="Times New Roman" w:hAnsi="Times New Roman"/>
                <w:color w:val="000000"/>
                <w:kern w:val="0"/>
                <w:sz w:val="18"/>
                <w:szCs w:val="18"/>
                <w:vertAlign w:val="subscript"/>
              </w:rPr>
              <w:t>h</w:t>
            </w:r>
            <w:r>
              <w:rPr>
                <w:rFonts w:hint="eastAsia" w:ascii="Times New Roman" w:hAnsi="Times New Roman"/>
                <w:color w:val="000000"/>
                <w:kern w:val="0"/>
                <w:sz w:val="18"/>
                <w:szCs w:val="18"/>
              </w:rPr>
              <w:t>）</w:t>
            </w:r>
          </w:p>
        </w:tc>
        <w:tc>
          <w:tcPr>
            <w:tcW w:w="687" w:type="dxa"/>
            <w:vMerge w:val="restart"/>
            <w:tcBorders>
              <w:top w:val="nil"/>
              <w:left w:val="nil"/>
              <w:bottom w:val="nil"/>
              <w:right w:val="single" w:color="auto" w:sz="4" w:space="0"/>
            </w:tcBorders>
            <w:shd w:val="clear" w:color="auto" w:fill="auto"/>
            <w:vAlign w:val="center"/>
          </w:tcPr>
          <w:p>
            <w:pPr>
              <w:widowControl/>
              <w:adjustRightInd/>
              <w:snapToGrid w:val="0"/>
              <w:spacing w:line="240" w:lineRule="auto"/>
              <w:ind w:left="-111" w:leftChars="-53" w:right="-92" w:rightChars="-44"/>
              <w:jc w:val="center"/>
              <w:rPr>
                <w:rFonts w:ascii="Times New Roman" w:hAnsi="Times New Roman"/>
                <w:color w:val="000000"/>
                <w:kern w:val="0"/>
                <w:sz w:val="18"/>
                <w:szCs w:val="18"/>
              </w:rPr>
            </w:pPr>
            <w:r>
              <w:rPr>
                <w:rFonts w:ascii="Times New Roman" w:hAnsi="Times New Roman"/>
                <w:color w:val="000000"/>
                <w:kern w:val="0"/>
                <w:sz w:val="18"/>
                <w:szCs w:val="18"/>
              </w:rPr>
              <w:t>如东组(Q</w:t>
            </w:r>
            <w:r>
              <w:rPr>
                <w:rFonts w:ascii="Times New Roman" w:hAnsi="Times New Roman"/>
                <w:color w:val="000000"/>
                <w:kern w:val="0"/>
                <w:sz w:val="18"/>
                <w:szCs w:val="18"/>
                <w:vertAlign w:val="subscript"/>
              </w:rPr>
              <w:t>hr</w:t>
            </w:r>
            <w:r>
              <w:rPr>
                <w:rFonts w:ascii="Times New Roman" w:hAnsi="Times New Roman"/>
                <w:color w:val="000000"/>
                <w:kern w:val="0"/>
                <w:sz w:val="18"/>
                <w:szCs w:val="18"/>
                <w:vertAlign w:val="superscript"/>
              </w:rPr>
              <w:t>2</w:t>
            </w:r>
            <w:r>
              <w:rPr>
                <w:rFonts w:ascii="Times New Roman" w:hAnsi="Times New Roman"/>
                <w:color w:val="000000"/>
                <w:kern w:val="0"/>
                <w:sz w:val="18"/>
                <w:szCs w:val="18"/>
              </w:rPr>
              <w:t>)</w:t>
            </w:r>
          </w:p>
        </w:tc>
        <w:tc>
          <w:tcPr>
            <w:tcW w:w="425" w:type="dxa"/>
            <w:vMerge w:val="restart"/>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宋体" w:hAnsi="宋体"/>
                <w:color w:val="000000"/>
                <w:kern w:val="0"/>
                <w:sz w:val="18"/>
                <w:szCs w:val="18"/>
              </w:rPr>
            </w:pPr>
            <w:r>
              <w:rPr>
                <w:rFonts w:hint="eastAsia" w:ascii="宋体" w:hAnsi="宋体"/>
                <w:color w:val="000000"/>
                <w:kern w:val="0"/>
                <w:sz w:val="18"/>
                <w:szCs w:val="18"/>
              </w:rPr>
              <w:t>③</w:t>
            </w:r>
          </w:p>
        </w:tc>
        <w:tc>
          <w:tcPr>
            <w:tcW w:w="623" w:type="dxa"/>
            <w:tcBorders>
              <w:top w:val="single" w:color="auto" w:sz="8" w:space="0"/>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宋体" w:hAnsi="宋体"/>
                <w:color w:val="000000"/>
                <w:kern w:val="0"/>
                <w:sz w:val="18"/>
                <w:szCs w:val="18"/>
              </w:rPr>
              <w:t>③</w:t>
            </w:r>
            <w:r>
              <w:rPr>
                <w:rFonts w:ascii="Times New Roman" w:hAnsi="Times New Roman"/>
                <w:color w:val="000000"/>
                <w:kern w:val="0"/>
                <w:sz w:val="18"/>
                <w:szCs w:val="18"/>
              </w:rPr>
              <w:t>-1</w:t>
            </w:r>
          </w:p>
        </w:tc>
        <w:tc>
          <w:tcPr>
            <w:tcW w:w="1355" w:type="dxa"/>
            <w:tcBorders>
              <w:top w:val="single" w:color="auto" w:sz="8" w:space="0"/>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粉砂（夹粉土）</w:t>
            </w:r>
          </w:p>
        </w:tc>
        <w:tc>
          <w:tcPr>
            <w:tcW w:w="4804" w:type="dxa"/>
            <w:tcBorders>
              <w:top w:val="single" w:color="auto" w:sz="8" w:space="0"/>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kern w:val="0"/>
                <w:sz w:val="18"/>
                <w:szCs w:val="18"/>
              </w:rPr>
            </w:pPr>
            <w:r>
              <w:rPr>
                <w:rFonts w:hint="eastAsia" w:ascii="宋体" w:hAnsi="宋体"/>
                <w:sz w:val="18"/>
                <w:szCs w:val="18"/>
              </w:rPr>
              <w:t>灰色、青灰色，饱和，稍密-中密，含云母碎片，局部夹粉土</w:t>
            </w:r>
            <w:r>
              <w:rPr>
                <w:rFonts w:hint="eastAsia" w:ascii="Times New Roman" w:hAnsi="Times New Roman"/>
                <w:color w:val="000000"/>
                <w:kern w:val="0"/>
                <w:sz w:val="18"/>
                <w:szCs w:val="18"/>
              </w:rPr>
              <w:t>，具水平层理</w:t>
            </w:r>
            <w:r>
              <w:rPr>
                <w:rFonts w:hint="eastAsia" w:ascii="宋体" w:hAnsi="宋体"/>
                <w:sz w:val="18"/>
                <w:szCs w:val="18"/>
              </w:rPr>
              <w:t>。</w:t>
            </w:r>
            <w:r>
              <w:rPr>
                <w:rFonts w:hint="eastAsia" w:ascii="宋体" w:hAnsi="宋体"/>
                <w:color w:val="000000"/>
                <w:kern w:val="0"/>
                <w:sz w:val="18"/>
                <w:szCs w:val="18"/>
              </w:rPr>
              <w:t>属中等压缩性土，存在地震液化和流砂的可能性</w:t>
            </w:r>
          </w:p>
        </w:tc>
        <w:tc>
          <w:tcPr>
            <w:tcW w:w="1097" w:type="dxa"/>
            <w:tcBorders>
              <w:top w:val="single" w:color="auto" w:sz="8" w:space="0"/>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hint="eastAsia" w:ascii="Times New Roman" w:hAnsi="Times New Roman"/>
                <w:sz w:val="18"/>
                <w:szCs w:val="18"/>
              </w:rPr>
              <w:t>2.0～</w:t>
            </w:r>
            <w:r>
              <w:rPr>
                <w:rFonts w:ascii="Times New Roman" w:hAnsi="Times New Roman"/>
                <w:sz w:val="18"/>
                <w:szCs w:val="18"/>
              </w:rPr>
              <w:t>13.5</w:t>
            </w:r>
          </w:p>
        </w:tc>
        <w:tc>
          <w:tcPr>
            <w:tcW w:w="1153" w:type="dxa"/>
            <w:tcBorders>
              <w:top w:val="single" w:color="auto" w:sz="8" w:space="0"/>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ascii="Times New Roman" w:hAnsi="Times New Roman"/>
                <w:sz w:val="18"/>
                <w:szCs w:val="18"/>
              </w:rPr>
              <w:t>0.5</w:t>
            </w:r>
            <w:r>
              <w:rPr>
                <w:rFonts w:hint="eastAsia" w:ascii="Times New Roman" w:hAnsi="Times New Roman"/>
                <w:sz w:val="18"/>
                <w:szCs w:val="18"/>
              </w:rPr>
              <w:t>～</w:t>
            </w:r>
            <w:r>
              <w:rPr>
                <w:rFonts w:ascii="Times New Roman" w:hAnsi="Times New Roman"/>
                <w:sz w:val="18"/>
                <w:szCs w:val="18"/>
              </w:rPr>
              <w:t>14.0</w:t>
            </w:r>
          </w:p>
        </w:tc>
        <w:tc>
          <w:tcPr>
            <w:tcW w:w="1273" w:type="dxa"/>
            <w:tcBorders>
              <w:top w:val="single" w:color="auto" w:sz="8" w:space="0"/>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宋体" w:hAnsi="宋体"/>
                <w:sz w:val="18"/>
                <w:szCs w:val="18"/>
              </w:rPr>
            </w:pPr>
            <w:r>
              <w:rPr>
                <w:rFonts w:hint="eastAsia" w:ascii="Times New Roman" w:hAnsi="Times New Roman"/>
                <w:color w:val="000000"/>
                <w:kern w:val="0"/>
                <w:sz w:val="18"/>
                <w:szCs w:val="18"/>
              </w:rPr>
              <w:t>三角洲前缘-</w:t>
            </w:r>
            <w:r>
              <w:rPr>
                <w:rFonts w:hint="eastAsia" w:ascii="宋体" w:hAnsi="宋体"/>
                <w:color w:val="000000"/>
                <w:kern w:val="0"/>
                <w:sz w:val="18"/>
                <w:szCs w:val="18"/>
              </w:rPr>
              <w:t>滨浅海</w:t>
            </w:r>
          </w:p>
        </w:tc>
        <w:tc>
          <w:tcPr>
            <w:tcW w:w="1222" w:type="dxa"/>
            <w:tcBorders>
              <w:top w:val="single" w:color="auto" w:sz="8" w:space="0"/>
              <w:left w:val="nil"/>
              <w:bottom w:val="single" w:color="auto" w:sz="4" w:space="0"/>
              <w:right w:val="single" w:color="auto" w:sz="8"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广泛分布</w:t>
            </w:r>
          </w:p>
        </w:tc>
      </w:tr>
      <w:tr>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auto" w:sz="8" w:space="0"/>
              <w:bottom w:val="single" w:color="000000"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nil"/>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color w:val="000000"/>
                <w:kern w:val="0"/>
                <w:sz w:val="18"/>
                <w:szCs w:val="18"/>
              </w:rPr>
            </w:pPr>
          </w:p>
        </w:tc>
        <w:tc>
          <w:tcPr>
            <w:tcW w:w="623"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val="0"/>
              <w:spacing w:line="240" w:lineRule="auto"/>
              <w:rPr>
                <w:rFonts w:ascii="宋体" w:hAnsi="宋体"/>
                <w:color w:val="000000"/>
                <w:kern w:val="0"/>
                <w:sz w:val="18"/>
                <w:szCs w:val="18"/>
              </w:rPr>
            </w:pPr>
            <w:r>
              <w:rPr>
                <w:rFonts w:hint="eastAsia" w:ascii="宋体" w:hAnsi="宋体"/>
                <w:color w:val="000000"/>
                <w:kern w:val="0"/>
                <w:sz w:val="18"/>
                <w:szCs w:val="18"/>
              </w:rPr>
              <w:t>③</w:t>
            </w:r>
            <w:r>
              <w:rPr>
                <w:rFonts w:ascii="Times New Roman" w:hAnsi="Times New Roman"/>
                <w:color w:val="000000"/>
                <w:kern w:val="0"/>
                <w:sz w:val="18"/>
                <w:szCs w:val="18"/>
              </w:rPr>
              <w:t>-2</w:t>
            </w:r>
          </w:p>
        </w:tc>
        <w:tc>
          <w:tcPr>
            <w:tcW w:w="1355"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粉质黏土（夹粉土）、粉土（夹粉质黏土）</w:t>
            </w:r>
          </w:p>
        </w:tc>
        <w:tc>
          <w:tcPr>
            <w:tcW w:w="4804"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sz w:val="18"/>
                <w:szCs w:val="18"/>
              </w:rPr>
            </w:pPr>
            <w:r>
              <w:rPr>
                <w:rFonts w:hint="eastAsia" w:ascii="Times New Roman" w:hAnsi="Times New Roman"/>
                <w:color w:val="000000"/>
                <w:kern w:val="0"/>
                <w:sz w:val="18"/>
                <w:szCs w:val="18"/>
              </w:rPr>
              <w:t>灰色、褐灰色，</w:t>
            </w:r>
            <w:r>
              <w:rPr>
                <w:rFonts w:ascii="Times New Roman" w:hAnsi="Times New Roman"/>
                <w:color w:val="000000"/>
                <w:kern w:val="0"/>
                <w:sz w:val="18"/>
                <w:szCs w:val="18"/>
              </w:rPr>
              <w:t>软塑，</w:t>
            </w:r>
            <w:r>
              <w:rPr>
                <w:rFonts w:hint="eastAsia" w:ascii="Times New Roman" w:hAnsi="Times New Roman"/>
                <w:color w:val="000000"/>
                <w:kern w:val="0"/>
                <w:sz w:val="18"/>
                <w:szCs w:val="18"/>
              </w:rPr>
              <w:t>局部流塑，</w:t>
            </w:r>
            <w:r>
              <w:rPr>
                <w:rFonts w:ascii="Times New Roman" w:hAnsi="Times New Roman"/>
                <w:color w:val="000000"/>
                <w:kern w:val="0"/>
                <w:sz w:val="18"/>
                <w:szCs w:val="18"/>
              </w:rPr>
              <w:t>夹</w:t>
            </w:r>
            <w:r>
              <w:rPr>
                <w:rFonts w:hint="eastAsia" w:ascii="Times New Roman" w:hAnsi="Times New Roman"/>
                <w:color w:val="000000"/>
                <w:kern w:val="0"/>
                <w:sz w:val="18"/>
                <w:szCs w:val="18"/>
              </w:rPr>
              <w:t>较多</w:t>
            </w:r>
            <w:r>
              <w:rPr>
                <w:rFonts w:ascii="Times New Roman" w:hAnsi="Times New Roman"/>
                <w:color w:val="000000"/>
                <w:kern w:val="0"/>
                <w:sz w:val="18"/>
                <w:szCs w:val="18"/>
              </w:rPr>
              <w:t>粉土</w:t>
            </w:r>
            <w:r>
              <w:rPr>
                <w:rFonts w:hint="eastAsia" w:ascii="Times New Roman" w:hAnsi="Times New Roman"/>
                <w:color w:val="000000"/>
                <w:kern w:val="0"/>
                <w:sz w:val="18"/>
                <w:szCs w:val="18"/>
              </w:rPr>
              <w:t>，局部互层状，干强度中低，韧性中低，具水平层理</w:t>
            </w:r>
            <w:r>
              <w:rPr>
                <w:rFonts w:ascii="Times New Roman" w:hAnsi="Times New Roman"/>
                <w:color w:val="000000"/>
                <w:kern w:val="0"/>
                <w:sz w:val="18"/>
                <w:szCs w:val="18"/>
              </w:rPr>
              <w:t>。</w:t>
            </w:r>
            <w:r>
              <w:rPr>
                <w:rFonts w:hint="eastAsia" w:ascii="宋体" w:hAnsi="宋体"/>
                <w:color w:val="000000"/>
                <w:kern w:val="0"/>
                <w:sz w:val="18"/>
                <w:szCs w:val="18"/>
              </w:rPr>
              <w:t>属高</w:t>
            </w:r>
            <w:r>
              <w:rPr>
                <w:rFonts w:hint="eastAsia" w:ascii="宋体" w:hAnsi="宋体"/>
                <w:sz w:val="18"/>
                <w:szCs w:val="18"/>
              </w:rPr>
              <w:t>-中高</w:t>
            </w:r>
            <w:r>
              <w:rPr>
                <w:rFonts w:hint="eastAsia" w:ascii="宋体" w:hAnsi="宋体"/>
                <w:color w:val="000000"/>
                <w:kern w:val="0"/>
                <w:sz w:val="18"/>
                <w:szCs w:val="18"/>
              </w:rPr>
              <w:t>压缩性土</w:t>
            </w:r>
          </w:p>
        </w:tc>
        <w:tc>
          <w:tcPr>
            <w:tcW w:w="1097"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ascii="Times New Roman" w:hAnsi="Times New Roman"/>
                <w:sz w:val="18"/>
                <w:szCs w:val="18"/>
              </w:rPr>
              <w:t>10.0</w:t>
            </w:r>
            <w:r>
              <w:rPr>
                <w:rFonts w:hint="eastAsia" w:ascii="Times New Roman" w:hAnsi="Times New Roman"/>
                <w:sz w:val="18"/>
                <w:szCs w:val="18"/>
              </w:rPr>
              <w:t>～</w:t>
            </w:r>
            <w:r>
              <w:rPr>
                <w:rFonts w:ascii="Times New Roman" w:hAnsi="Times New Roman"/>
                <w:sz w:val="18"/>
                <w:szCs w:val="18"/>
              </w:rPr>
              <w:t>17.6</w:t>
            </w:r>
          </w:p>
        </w:tc>
        <w:tc>
          <w:tcPr>
            <w:tcW w:w="115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ascii="Times New Roman" w:hAnsi="Times New Roman"/>
                <w:sz w:val="18"/>
                <w:szCs w:val="18"/>
              </w:rPr>
              <w:t>1.0</w:t>
            </w:r>
            <w:r>
              <w:rPr>
                <w:rFonts w:hint="eastAsia" w:ascii="Times New Roman" w:hAnsi="Times New Roman"/>
                <w:sz w:val="18"/>
                <w:szCs w:val="18"/>
              </w:rPr>
              <w:t>～</w:t>
            </w:r>
            <w:r>
              <w:rPr>
                <w:rFonts w:ascii="Times New Roman" w:hAnsi="Times New Roman"/>
                <w:sz w:val="18"/>
                <w:szCs w:val="18"/>
              </w:rPr>
              <w:t>9.2</w:t>
            </w:r>
          </w:p>
        </w:tc>
        <w:tc>
          <w:tcPr>
            <w:tcW w:w="127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三角洲前缘-</w:t>
            </w:r>
            <w:r>
              <w:rPr>
                <w:rFonts w:hint="eastAsia" w:ascii="宋体" w:hAnsi="宋体"/>
                <w:color w:val="000000"/>
                <w:kern w:val="0"/>
                <w:sz w:val="18"/>
                <w:szCs w:val="18"/>
              </w:rPr>
              <w:t>滨浅海</w:t>
            </w:r>
          </w:p>
        </w:tc>
        <w:tc>
          <w:tcPr>
            <w:tcW w:w="1222" w:type="dxa"/>
            <w:tcBorders>
              <w:top w:val="nil"/>
              <w:left w:val="nil"/>
              <w:bottom w:val="single" w:color="auto" w:sz="4" w:space="0"/>
              <w:right w:val="single" w:color="auto" w:sz="8"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局部分布</w:t>
            </w:r>
            <w:r>
              <w:rPr>
                <w:rFonts w:hint="eastAsia" w:ascii="Times New Roman" w:hAnsi="Times New Roman"/>
                <w:color w:val="000000"/>
                <w:kern w:val="0"/>
                <w:sz w:val="18"/>
                <w:szCs w:val="18"/>
              </w:rPr>
              <w:t>于通州区、海门区</w:t>
            </w:r>
          </w:p>
        </w:tc>
      </w:tr>
      <w:tr>
        <w:tblPrEx>
          <w:tblCellMar>
            <w:top w:w="0" w:type="dxa"/>
            <w:left w:w="108" w:type="dxa"/>
            <w:bottom w:w="0" w:type="dxa"/>
            <w:right w:w="108" w:type="dxa"/>
          </w:tblCellMar>
        </w:tblPrEx>
        <w:trPr>
          <w:trHeight w:val="765" w:hRule="atLeast"/>
          <w:jc w:val="center"/>
        </w:trPr>
        <w:tc>
          <w:tcPr>
            <w:tcW w:w="0" w:type="auto"/>
            <w:vMerge w:val="continue"/>
            <w:tcBorders>
              <w:top w:val="nil"/>
              <w:left w:val="single" w:color="auto" w:sz="8" w:space="0"/>
              <w:bottom w:val="single" w:color="000000"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nil"/>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color w:val="000000"/>
                <w:kern w:val="0"/>
                <w:sz w:val="18"/>
                <w:szCs w:val="18"/>
              </w:rPr>
            </w:pPr>
          </w:p>
        </w:tc>
        <w:tc>
          <w:tcPr>
            <w:tcW w:w="62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rPr>
                <w:rFonts w:ascii="Times New Roman" w:hAnsi="Times New Roman"/>
                <w:color w:val="000000"/>
                <w:kern w:val="0"/>
                <w:sz w:val="18"/>
                <w:szCs w:val="18"/>
              </w:rPr>
            </w:pPr>
            <w:r>
              <w:rPr>
                <w:rFonts w:hint="eastAsia" w:ascii="宋体" w:hAnsi="宋体"/>
                <w:color w:val="000000"/>
                <w:kern w:val="0"/>
                <w:sz w:val="18"/>
                <w:szCs w:val="18"/>
              </w:rPr>
              <w:t>③</w:t>
            </w:r>
            <w:r>
              <w:rPr>
                <w:rFonts w:ascii="Times New Roman" w:hAnsi="Times New Roman"/>
                <w:color w:val="000000"/>
                <w:kern w:val="0"/>
                <w:sz w:val="18"/>
                <w:szCs w:val="18"/>
              </w:rPr>
              <w:t>-3</w:t>
            </w:r>
          </w:p>
        </w:tc>
        <w:tc>
          <w:tcPr>
            <w:tcW w:w="1355"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粉砂</w:t>
            </w:r>
            <w:r>
              <w:rPr>
                <w:rFonts w:hint="eastAsia" w:ascii="Times New Roman" w:hAnsi="Times New Roman"/>
                <w:color w:val="000000"/>
                <w:kern w:val="0"/>
                <w:sz w:val="18"/>
                <w:szCs w:val="18"/>
              </w:rPr>
              <w:t>（夹粉土）</w:t>
            </w:r>
          </w:p>
        </w:tc>
        <w:tc>
          <w:tcPr>
            <w:tcW w:w="4804"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color w:val="000000"/>
                <w:kern w:val="0"/>
                <w:sz w:val="18"/>
                <w:szCs w:val="18"/>
              </w:rPr>
            </w:pPr>
            <w:r>
              <w:rPr>
                <w:rFonts w:hint="eastAsia" w:ascii="宋体" w:hAnsi="宋体"/>
                <w:sz w:val="18"/>
                <w:szCs w:val="18"/>
              </w:rPr>
              <w:t>灰色、青灰色</w:t>
            </w:r>
            <w:r>
              <w:rPr>
                <w:rFonts w:hint="eastAsia" w:ascii="宋体" w:hAnsi="宋体"/>
                <w:color w:val="000000"/>
                <w:kern w:val="0"/>
                <w:sz w:val="18"/>
                <w:szCs w:val="18"/>
              </w:rPr>
              <w:t>，饱和，中密，局部密实，含云母碎片，局部夹粉土。属中低压缩性土，是良好的桩基持力层</w:t>
            </w:r>
          </w:p>
        </w:tc>
        <w:tc>
          <w:tcPr>
            <w:tcW w:w="1097"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ascii="Times New Roman" w:hAnsi="Times New Roman"/>
                <w:sz w:val="18"/>
                <w:szCs w:val="18"/>
              </w:rPr>
              <w:t>12.0</w:t>
            </w:r>
            <w:r>
              <w:rPr>
                <w:rFonts w:hint="eastAsia" w:ascii="Times New Roman" w:hAnsi="Times New Roman"/>
                <w:sz w:val="18"/>
                <w:szCs w:val="18"/>
              </w:rPr>
              <w:t>～</w:t>
            </w:r>
            <w:r>
              <w:rPr>
                <w:rFonts w:ascii="Times New Roman" w:hAnsi="Times New Roman"/>
                <w:sz w:val="18"/>
                <w:szCs w:val="18"/>
              </w:rPr>
              <w:t>23.0</w:t>
            </w:r>
          </w:p>
        </w:tc>
        <w:tc>
          <w:tcPr>
            <w:tcW w:w="115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ascii="Times New Roman" w:hAnsi="Times New Roman"/>
                <w:sz w:val="18"/>
                <w:szCs w:val="18"/>
              </w:rPr>
              <w:t>0.9</w:t>
            </w:r>
            <w:r>
              <w:rPr>
                <w:rFonts w:hint="eastAsia" w:ascii="Times New Roman" w:hAnsi="Times New Roman"/>
                <w:sz w:val="18"/>
                <w:szCs w:val="18"/>
              </w:rPr>
              <w:t>～</w:t>
            </w:r>
            <w:r>
              <w:rPr>
                <w:rFonts w:ascii="Times New Roman" w:hAnsi="Times New Roman"/>
                <w:sz w:val="18"/>
                <w:szCs w:val="18"/>
              </w:rPr>
              <w:t>21.1</w:t>
            </w:r>
          </w:p>
        </w:tc>
        <w:tc>
          <w:tcPr>
            <w:tcW w:w="127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三角洲前缘-</w:t>
            </w:r>
            <w:r>
              <w:rPr>
                <w:rFonts w:hint="eastAsia" w:ascii="宋体" w:hAnsi="宋体"/>
                <w:color w:val="000000"/>
                <w:kern w:val="0"/>
                <w:sz w:val="18"/>
                <w:szCs w:val="18"/>
              </w:rPr>
              <w:t>滨浅海</w:t>
            </w:r>
          </w:p>
        </w:tc>
        <w:tc>
          <w:tcPr>
            <w:tcW w:w="1222" w:type="dxa"/>
            <w:tcBorders>
              <w:top w:val="nil"/>
              <w:left w:val="nil"/>
              <w:bottom w:val="single" w:color="auto" w:sz="4" w:space="0"/>
              <w:right w:val="single" w:color="auto" w:sz="8"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广泛分布</w:t>
            </w:r>
          </w:p>
        </w:tc>
      </w:tr>
      <w:tr>
        <w:tblPrEx>
          <w:tblCellMar>
            <w:top w:w="0" w:type="dxa"/>
            <w:left w:w="108" w:type="dxa"/>
            <w:bottom w:w="0" w:type="dxa"/>
            <w:right w:w="108" w:type="dxa"/>
          </w:tblCellMar>
        </w:tblPrEx>
        <w:trPr>
          <w:trHeight w:val="765" w:hRule="atLeast"/>
          <w:jc w:val="center"/>
        </w:trPr>
        <w:tc>
          <w:tcPr>
            <w:tcW w:w="0" w:type="auto"/>
            <w:vMerge w:val="continue"/>
            <w:tcBorders>
              <w:top w:val="nil"/>
              <w:left w:val="single" w:color="auto" w:sz="8" w:space="0"/>
              <w:bottom w:val="single" w:color="000000"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color w:val="000000"/>
                <w:kern w:val="0"/>
                <w:sz w:val="18"/>
                <w:szCs w:val="18"/>
              </w:rPr>
            </w:pPr>
          </w:p>
        </w:tc>
        <w:tc>
          <w:tcPr>
            <w:tcW w:w="62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rPr>
                <w:rFonts w:ascii="Times New Roman" w:hAnsi="Times New Roman"/>
                <w:color w:val="000000"/>
                <w:kern w:val="0"/>
                <w:sz w:val="18"/>
                <w:szCs w:val="18"/>
              </w:rPr>
            </w:pPr>
            <w:r>
              <w:rPr>
                <w:rFonts w:hint="eastAsia" w:ascii="宋体" w:hAnsi="宋体"/>
                <w:color w:val="000000"/>
                <w:kern w:val="0"/>
                <w:sz w:val="18"/>
                <w:szCs w:val="18"/>
              </w:rPr>
              <w:t>③</w:t>
            </w:r>
            <w:r>
              <w:rPr>
                <w:rFonts w:ascii="Times New Roman" w:hAnsi="Times New Roman"/>
                <w:color w:val="000000"/>
                <w:kern w:val="0"/>
                <w:sz w:val="18"/>
                <w:szCs w:val="18"/>
              </w:rPr>
              <w:t>-4</w:t>
            </w:r>
          </w:p>
        </w:tc>
        <w:tc>
          <w:tcPr>
            <w:tcW w:w="1355"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粉砂</w:t>
            </w:r>
            <w:r>
              <w:rPr>
                <w:rFonts w:hint="eastAsia" w:ascii="Times New Roman" w:hAnsi="Times New Roman"/>
                <w:color w:val="000000"/>
                <w:kern w:val="0"/>
                <w:sz w:val="18"/>
                <w:szCs w:val="18"/>
              </w:rPr>
              <w:t>夹粉土</w:t>
            </w:r>
          </w:p>
        </w:tc>
        <w:tc>
          <w:tcPr>
            <w:tcW w:w="4804"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r>
              <w:rPr>
                <w:rFonts w:hint="eastAsia" w:ascii="宋体" w:hAnsi="宋体"/>
                <w:sz w:val="18"/>
                <w:szCs w:val="18"/>
              </w:rPr>
              <w:t>灰色、青灰色，饱和，稍密-中密，含云母碎片，局部夹较厚层粉土</w:t>
            </w:r>
            <w:r>
              <w:rPr>
                <w:rFonts w:hint="eastAsia" w:ascii="Times New Roman" w:hAnsi="Times New Roman"/>
                <w:color w:val="000000"/>
                <w:kern w:val="0"/>
                <w:sz w:val="18"/>
                <w:szCs w:val="18"/>
              </w:rPr>
              <w:t>，具水平层理</w:t>
            </w:r>
            <w:r>
              <w:rPr>
                <w:rFonts w:hint="eastAsia" w:ascii="宋体" w:hAnsi="宋体"/>
                <w:sz w:val="18"/>
                <w:szCs w:val="18"/>
              </w:rPr>
              <w:t>。</w:t>
            </w:r>
            <w:r>
              <w:rPr>
                <w:rFonts w:hint="eastAsia" w:ascii="宋体" w:hAnsi="宋体"/>
                <w:color w:val="000000"/>
                <w:kern w:val="0"/>
                <w:sz w:val="18"/>
                <w:szCs w:val="18"/>
              </w:rPr>
              <w:t>属中等压缩性土，存在地震液化和流砂的可能性</w:t>
            </w:r>
          </w:p>
        </w:tc>
        <w:tc>
          <w:tcPr>
            <w:tcW w:w="1097"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ascii="Times New Roman" w:hAnsi="Times New Roman"/>
                <w:sz w:val="18"/>
                <w:szCs w:val="18"/>
              </w:rPr>
              <w:t>14.4</w:t>
            </w:r>
            <w:r>
              <w:rPr>
                <w:rFonts w:hint="eastAsia" w:ascii="Times New Roman" w:hAnsi="Times New Roman"/>
                <w:sz w:val="18"/>
                <w:szCs w:val="18"/>
              </w:rPr>
              <w:t>～</w:t>
            </w:r>
            <w:r>
              <w:rPr>
                <w:rFonts w:ascii="Times New Roman" w:hAnsi="Times New Roman"/>
                <w:sz w:val="18"/>
                <w:szCs w:val="18"/>
              </w:rPr>
              <w:t>27.1</w:t>
            </w:r>
          </w:p>
        </w:tc>
        <w:tc>
          <w:tcPr>
            <w:tcW w:w="115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ascii="Times New Roman" w:hAnsi="Times New Roman"/>
                <w:sz w:val="18"/>
                <w:szCs w:val="18"/>
              </w:rPr>
              <w:t>1.0</w:t>
            </w:r>
            <w:r>
              <w:rPr>
                <w:rFonts w:hint="eastAsia" w:ascii="Times New Roman" w:hAnsi="Times New Roman"/>
                <w:sz w:val="18"/>
                <w:szCs w:val="18"/>
              </w:rPr>
              <w:t>～</w:t>
            </w:r>
            <w:r>
              <w:rPr>
                <w:rFonts w:ascii="Times New Roman" w:hAnsi="Times New Roman"/>
                <w:sz w:val="18"/>
                <w:szCs w:val="18"/>
              </w:rPr>
              <w:t>14.2</w:t>
            </w:r>
          </w:p>
        </w:tc>
        <w:tc>
          <w:tcPr>
            <w:tcW w:w="127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三角洲前缘-</w:t>
            </w:r>
            <w:r>
              <w:rPr>
                <w:rFonts w:hint="eastAsia" w:ascii="宋体" w:hAnsi="宋体"/>
                <w:color w:val="000000"/>
                <w:kern w:val="0"/>
                <w:sz w:val="18"/>
                <w:szCs w:val="18"/>
              </w:rPr>
              <w:t>滨浅海</w:t>
            </w:r>
          </w:p>
        </w:tc>
        <w:tc>
          <w:tcPr>
            <w:tcW w:w="1222" w:type="dxa"/>
            <w:tcBorders>
              <w:top w:val="nil"/>
              <w:left w:val="nil"/>
              <w:bottom w:val="single" w:color="auto" w:sz="4" w:space="0"/>
              <w:right w:val="single" w:color="auto" w:sz="8"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局部</w:t>
            </w:r>
            <w:r>
              <w:rPr>
                <w:rFonts w:ascii="Times New Roman" w:hAnsi="Times New Roman"/>
                <w:color w:val="000000"/>
                <w:kern w:val="0"/>
                <w:sz w:val="18"/>
                <w:szCs w:val="18"/>
              </w:rPr>
              <w:t>分布</w:t>
            </w:r>
          </w:p>
        </w:tc>
      </w:tr>
      <w:tr>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auto" w:sz="8" w:space="0"/>
              <w:bottom w:val="single" w:color="000000"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687" w:type="dxa"/>
            <w:vMerge w:val="restart"/>
            <w:tcBorders>
              <w:top w:val="single" w:color="auto" w:sz="4" w:space="0"/>
              <w:left w:val="nil"/>
              <w:bottom w:val="nil"/>
              <w:right w:val="single" w:color="auto" w:sz="4" w:space="0"/>
            </w:tcBorders>
            <w:shd w:val="clear" w:color="auto" w:fill="auto"/>
            <w:vAlign w:val="center"/>
          </w:tcPr>
          <w:p>
            <w:pPr>
              <w:widowControl/>
              <w:adjustRightInd/>
              <w:snapToGrid w:val="0"/>
              <w:spacing w:line="240" w:lineRule="auto"/>
              <w:ind w:left="-111" w:leftChars="-53" w:right="-92" w:rightChars="-44"/>
              <w:jc w:val="center"/>
              <w:rPr>
                <w:rFonts w:ascii="Times New Roman" w:hAnsi="Times New Roman"/>
                <w:color w:val="000000"/>
                <w:kern w:val="0"/>
                <w:sz w:val="18"/>
                <w:szCs w:val="18"/>
              </w:rPr>
            </w:pPr>
            <w:r>
              <w:rPr>
                <w:rFonts w:ascii="Times New Roman" w:hAnsi="Times New Roman"/>
                <w:color w:val="000000"/>
                <w:kern w:val="0"/>
                <w:sz w:val="18"/>
                <w:szCs w:val="18"/>
              </w:rPr>
              <w:t>如东组(Q</w:t>
            </w:r>
            <w:r>
              <w:rPr>
                <w:rFonts w:ascii="Times New Roman" w:hAnsi="Times New Roman"/>
                <w:color w:val="000000"/>
                <w:kern w:val="0"/>
                <w:sz w:val="18"/>
                <w:szCs w:val="18"/>
                <w:vertAlign w:val="subscript"/>
              </w:rPr>
              <w:t>hr</w:t>
            </w:r>
            <w:r>
              <w:rPr>
                <w:rFonts w:ascii="Times New Roman" w:hAnsi="Times New Roman"/>
                <w:color w:val="000000"/>
                <w:kern w:val="0"/>
                <w:sz w:val="18"/>
                <w:szCs w:val="18"/>
                <w:vertAlign w:val="superscript"/>
              </w:rPr>
              <w:t>1</w:t>
            </w:r>
            <w:r>
              <w:rPr>
                <w:rFonts w:ascii="Times New Roman" w:hAnsi="Times New Roman"/>
                <w:color w:val="000000"/>
                <w:kern w:val="0"/>
                <w:sz w:val="18"/>
                <w:szCs w:val="18"/>
              </w:rPr>
              <w:t>)</w:t>
            </w:r>
          </w:p>
        </w:tc>
        <w:tc>
          <w:tcPr>
            <w:tcW w:w="425" w:type="dxa"/>
            <w:vMerge w:val="restart"/>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宋体" w:hAnsi="宋体"/>
                <w:color w:val="000000"/>
                <w:kern w:val="0"/>
                <w:sz w:val="18"/>
                <w:szCs w:val="18"/>
              </w:rPr>
              <w:t>④</w:t>
            </w:r>
          </w:p>
        </w:tc>
        <w:tc>
          <w:tcPr>
            <w:tcW w:w="62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宋体" w:hAnsi="宋体"/>
                <w:color w:val="000000"/>
                <w:kern w:val="0"/>
                <w:sz w:val="18"/>
                <w:szCs w:val="18"/>
              </w:rPr>
              <w:t>④</w:t>
            </w:r>
            <w:r>
              <w:rPr>
                <w:rFonts w:ascii="Times New Roman" w:hAnsi="Times New Roman"/>
                <w:color w:val="000000"/>
                <w:kern w:val="0"/>
                <w:sz w:val="18"/>
                <w:szCs w:val="18"/>
              </w:rPr>
              <w:t>-1</w:t>
            </w:r>
          </w:p>
        </w:tc>
        <w:tc>
          <w:tcPr>
            <w:tcW w:w="1355"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（淤泥质）粉质黏土夹粉土</w:t>
            </w:r>
          </w:p>
        </w:tc>
        <w:tc>
          <w:tcPr>
            <w:tcW w:w="4804"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sz w:val="18"/>
                <w:szCs w:val="18"/>
              </w:rPr>
            </w:pPr>
            <w:r>
              <w:rPr>
                <w:rFonts w:hint="eastAsia" w:ascii="宋体" w:hAnsi="宋体"/>
                <w:sz w:val="18"/>
                <w:szCs w:val="18"/>
              </w:rPr>
              <w:t>灰色，</w:t>
            </w:r>
            <w:r>
              <w:rPr>
                <w:rFonts w:hint="eastAsia" w:ascii="Times New Roman" w:hAnsi="Times New Roman"/>
                <w:color w:val="000000"/>
                <w:kern w:val="0"/>
                <w:sz w:val="18"/>
                <w:szCs w:val="18"/>
              </w:rPr>
              <w:t>流塑，局部为软塑-</w:t>
            </w:r>
            <w:r>
              <w:rPr>
                <w:rFonts w:hint="eastAsia" w:ascii="宋体" w:hAnsi="宋体"/>
                <w:color w:val="000000"/>
                <w:kern w:val="0"/>
                <w:sz w:val="18"/>
                <w:szCs w:val="18"/>
              </w:rPr>
              <w:t>流塑状粉质黏土，含云母、有机质，干强度中低、韧性中低，局部具水平层理。</w:t>
            </w:r>
            <w:r>
              <w:rPr>
                <w:rFonts w:hint="eastAsia" w:ascii="Times New Roman" w:hAnsi="Times New Roman"/>
                <w:kern w:val="0"/>
                <w:sz w:val="18"/>
                <w:szCs w:val="18"/>
              </w:rPr>
              <w:t>以高压缩性土为主</w:t>
            </w:r>
            <w:r>
              <w:rPr>
                <w:rFonts w:ascii="Times New Roman" w:hAnsi="Times New Roman"/>
                <w:kern w:val="0"/>
                <w:sz w:val="18"/>
                <w:szCs w:val="18"/>
              </w:rPr>
              <w:t>，具流变和触变的特性</w:t>
            </w:r>
          </w:p>
        </w:tc>
        <w:tc>
          <w:tcPr>
            <w:tcW w:w="1097"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7.9</w:t>
            </w:r>
            <w:r>
              <w:rPr>
                <w:rFonts w:hint="eastAsia" w:ascii="Times New Roman" w:hAnsi="Times New Roman"/>
                <w:sz w:val="18"/>
                <w:szCs w:val="18"/>
              </w:rPr>
              <w:t>～</w:t>
            </w:r>
            <w:r>
              <w:rPr>
                <w:rFonts w:ascii="Times New Roman" w:hAnsi="Times New Roman"/>
                <w:sz w:val="18"/>
                <w:szCs w:val="18"/>
              </w:rPr>
              <w:t>28.0</w:t>
            </w:r>
          </w:p>
        </w:tc>
        <w:tc>
          <w:tcPr>
            <w:tcW w:w="115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hint="eastAsia" w:ascii="Times New Roman" w:hAnsi="Times New Roman"/>
                <w:sz w:val="18"/>
                <w:szCs w:val="18"/>
              </w:rPr>
              <w:t>1.0～</w:t>
            </w:r>
            <w:r>
              <w:rPr>
                <w:rFonts w:ascii="Times New Roman" w:hAnsi="Times New Roman"/>
                <w:sz w:val="18"/>
                <w:szCs w:val="18"/>
              </w:rPr>
              <w:t>16.5</w:t>
            </w:r>
          </w:p>
        </w:tc>
        <w:tc>
          <w:tcPr>
            <w:tcW w:w="127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ind w:left="-80" w:leftChars="-38" w:right="-80" w:rightChars="-38"/>
              <w:jc w:val="center"/>
              <w:rPr>
                <w:rFonts w:ascii="Times New Roman" w:hAnsi="Times New Roman"/>
                <w:color w:val="000000"/>
                <w:kern w:val="0"/>
                <w:sz w:val="18"/>
                <w:szCs w:val="18"/>
              </w:rPr>
            </w:pPr>
            <w:r>
              <w:rPr>
                <w:rFonts w:hint="eastAsia" w:ascii="Times New Roman" w:hAnsi="Times New Roman"/>
                <w:color w:val="000000"/>
                <w:kern w:val="0"/>
                <w:sz w:val="18"/>
                <w:szCs w:val="18"/>
              </w:rPr>
              <w:t>前三角洲-</w:t>
            </w:r>
            <w:r>
              <w:rPr>
                <w:rFonts w:hint="eastAsia" w:ascii="宋体" w:hAnsi="宋体"/>
                <w:color w:val="000000"/>
                <w:kern w:val="0"/>
                <w:sz w:val="18"/>
                <w:szCs w:val="18"/>
              </w:rPr>
              <w:t>河口湾</w:t>
            </w:r>
            <w:r>
              <w:rPr>
                <w:rFonts w:hint="eastAsia" w:ascii="Times New Roman" w:hAnsi="Times New Roman"/>
                <w:color w:val="000000"/>
                <w:kern w:val="0"/>
                <w:sz w:val="18"/>
                <w:szCs w:val="18"/>
              </w:rPr>
              <w:t>-</w:t>
            </w:r>
            <w:r>
              <w:rPr>
                <w:rFonts w:hint="eastAsia" w:ascii="宋体" w:hAnsi="宋体"/>
                <w:color w:val="000000"/>
                <w:kern w:val="0"/>
                <w:sz w:val="18"/>
                <w:szCs w:val="18"/>
              </w:rPr>
              <w:t>浅海</w:t>
            </w:r>
          </w:p>
        </w:tc>
        <w:tc>
          <w:tcPr>
            <w:tcW w:w="1222" w:type="dxa"/>
            <w:tcBorders>
              <w:top w:val="nil"/>
              <w:left w:val="nil"/>
              <w:bottom w:val="single" w:color="auto" w:sz="4" w:space="0"/>
              <w:right w:val="single" w:color="auto" w:sz="8"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广泛分布</w:t>
            </w:r>
          </w:p>
        </w:tc>
      </w:tr>
      <w:tr>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auto" w:sz="8" w:space="0"/>
              <w:bottom w:val="single" w:color="000000"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nil"/>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62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宋体" w:hAnsi="宋体"/>
                <w:color w:val="000000"/>
                <w:kern w:val="0"/>
                <w:sz w:val="18"/>
                <w:szCs w:val="18"/>
              </w:rPr>
            </w:pPr>
            <w:r>
              <w:rPr>
                <w:rFonts w:hint="eastAsia" w:ascii="宋体" w:hAnsi="宋体"/>
                <w:color w:val="000000"/>
                <w:kern w:val="0"/>
                <w:sz w:val="18"/>
                <w:szCs w:val="18"/>
              </w:rPr>
              <w:t>④</w:t>
            </w:r>
            <w:r>
              <w:rPr>
                <w:rFonts w:ascii="Times New Roman" w:hAnsi="Times New Roman"/>
                <w:color w:val="000000"/>
                <w:kern w:val="0"/>
                <w:sz w:val="18"/>
                <w:szCs w:val="18"/>
              </w:rPr>
              <w:t>-2</w:t>
            </w:r>
          </w:p>
        </w:tc>
        <w:tc>
          <w:tcPr>
            <w:tcW w:w="1355"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粉（细）砂（夹粉土）</w:t>
            </w:r>
          </w:p>
        </w:tc>
        <w:tc>
          <w:tcPr>
            <w:tcW w:w="4804"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sz w:val="18"/>
                <w:szCs w:val="18"/>
              </w:rPr>
            </w:pPr>
            <w:r>
              <w:rPr>
                <w:rFonts w:hint="eastAsia" w:ascii="宋体" w:hAnsi="宋体"/>
                <w:sz w:val="18"/>
                <w:szCs w:val="18"/>
              </w:rPr>
              <w:t>灰色、青灰色，饱和，中密，局部密实，</w:t>
            </w:r>
            <w:r>
              <w:rPr>
                <w:rFonts w:hint="eastAsia" w:ascii="宋体" w:hAnsi="宋体"/>
                <w:color w:val="000000"/>
                <w:kern w:val="0"/>
                <w:sz w:val="18"/>
                <w:szCs w:val="18"/>
              </w:rPr>
              <w:t>含云母碎片</w:t>
            </w:r>
            <w:r>
              <w:rPr>
                <w:rFonts w:hint="eastAsia" w:ascii="宋体" w:hAnsi="宋体"/>
                <w:sz w:val="18"/>
                <w:szCs w:val="18"/>
              </w:rPr>
              <w:t>及贝壳碎片</w:t>
            </w:r>
            <w:r>
              <w:rPr>
                <w:rFonts w:hint="eastAsia" w:ascii="宋体" w:hAnsi="宋体"/>
                <w:color w:val="000000"/>
                <w:kern w:val="0"/>
                <w:sz w:val="18"/>
                <w:szCs w:val="18"/>
              </w:rPr>
              <w:t>，</w:t>
            </w:r>
            <w:r>
              <w:rPr>
                <w:rFonts w:hint="eastAsia" w:ascii="宋体" w:hAnsi="宋体"/>
                <w:sz w:val="18"/>
                <w:szCs w:val="18"/>
              </w:rPr>
              <w:t>局部夹粉土</w:t>
            </w:r>
            <w:r>
              <w:rPr>
                <w:rFonts w:hint="eastAsia" w:ascii="Times New Roman" w:hAnsi="Times New Roman"/>
                <w:color w:val="000000"/>
                <w:kern w:val="0"/>
                <w:sz w:val="18"/>
                <w:szCs w:val="18"/>
              </w:rPr>
              <w:t>，稍具层理</w:t>
            </w:r>
            <w:r>
              <w:rPr>
                <w:rFonts w:hint="eastAsia" w:ascii="宋体" w:hAnsi="宋体"/>
                <w:sz w:val="18"/>
                <w:szCs w:val="18"/>
              </w:rPr>
              <w:t>。</w:t>
            </w:r>
            <w:r>
              <w:rPr>
                <w:rFonts w:hint="eastAsia" w:ascii="宋体" w:hAnsi="宋体"/>
                <w:color w:val="000000"/>
                <w:kern w:val="0"/>
                <w:sz w:val="18"/>
                <w:szCs w:val="18"/>
              </w:rPr>
              <w:t>属中低压缩性土，是良好的桩基持力层</w:t>
            </w:r>
          </w:p>
        </w:tc>
        <w:tc>
          <w:tcPr>
            <w:tcW w:w="1097"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hint="eastAsia" w:ascii="Times New Roman" w:hAnsi="Times New Roman"/>
                <w:sz w:val="18"/>
                <w:szCs w:val="18"/>
              </w:rPr>
              <w:t>21.0～38.</w:t>
            </w:r>
            <w:r>
              <w:rPr>
                <w:rFonts w:ascii="Times New Roman" w:hAnsi="Times New Roman"/>
                <w:sz w:val="18"/>
                <w:szCs w:val="18"/>
              </w:rPr>
              <w:t>5</w:t>
            </w:r>
          </w:p>
        </w:tc>
        <w:tc>
          <w:tcPr>
            <w:tcW w:w="115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hint="eastAsia" w:ascii="Times New Roman" w:hAnsi="Times New Roman"/>
                <w:sz w:val="18"/>
                <w:szCs w:val="18"/>
              </w:rPr>
              <w:t>1.5～23.6</w:t>
            </w:r>
          </w:p>
        </w:tc>
        <w:tc>
          <w:tcPr>
            <w:tcW w:w="127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ind w:left="-80" w:leftChars="-38" w:right="-80" w:rightChars="-38"/>
              <w:jc w:val="center"/>
              <w:rPr>
                <w:rFonts w:ascii="Times New Roman" w:hAnsi="Times New Roman"/>
                <w:color w:val="000000"/>
                <w:kern w:val="0"/>
                <w:sz w:val="18"/>
                <w:szCs w:val="18"/>
              </w:rPr>
            </w:pPr>
            <w:r>
              <w:rPr>
                <w:rFonts w:hint="eastAsia" w:ascii="Times New Roman" w:hAnsi="Times New Roman"/>
                <w:color w:val="000000"/>
                <w:kern w:val="0"/>
                <w:sz w:val="18"/>
                <w:szCs w:val="18"/>
              </w:rPr>
              <w:t>前三角洲-</w:t>
            </w:r>
            <w:r>
              <w:rPr>
                <w:rFonts w:hint="eastAsia" w:ascii="宋体" w:hAnsi="宋体"/>
                <w:color w:val="000000"/>
                <w:kern w:val="0"/>
                <w:sz w:val="18"/>
                <w:szCs w:val="18"/>
              </w:rPr>
              <w:t>河口湾</w:t>
            </w:r>
            <w:r>
              <w:rPr>
                <w:rFonts w:hint="eastAsia" w:ascii="Times New Roman" w:hAnsi="Times New Roman"/>
                <w:color w:val="000000"/>
                <w:kern w:val="0"/>
                <w:sz w:val="18"/>
                <w:szCs w:val="18"/>
              </w:rPr>
              <w:t>-</w:t>
            </w:r>
            <w:r>
              <w:rPr>
                <w:rFonts w:hint="eastAsia" w:ascii="宋体" w:hAnsi="宋体"/>
                <w:color w:val="000000"/>
                <w:kern w:val="0"/>
                <w:sz w:val="18"/>
                <w:szCs w:val="18"/>
              </w:rPr>
              <w:t>浅海</w:t>
            </w:r>
          </w:p>
        </w:tc>
        <w:tc>
          <w:tcPr>
            <w:tcW w:w="1222" w:type="dxa"/>
            <w:tcBorders>
              <w:top w:val="nil"/>
              <w:left w:val="nil"/>
              <w:bottom w:val="single" w:color="auto" w:sz="4" w:space="0"/>
              <w:right w:val="single" w:color="auto" w:sz="8"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局部</w:t>
            </w:r>
            <w:r>
              <w:rPr>
                <w:rFonts w:ascii="Times New Roman" w:hAnsi="Times New Roman"/>
                <w:color w:val="000000"/>
                <w:kern w:val="0"/>
                <w:sz w:val="18"/>
                <w:szCs w:val="18"/>
              </w:rPr>
              <w:t>分布</w:t>
            </w:r>
          </w:p>
        </w:tc>
      </w:tr>
      <w:tr>
        <w:tblPrEx>
          <w:tblCellMar>
            <w:top w:w="0" w:type="dxa"/>
            <w:left w:w="108" w:type="dxa"/>
            <w:bottom w:w="0" w:type="dxa"/>
            <w:right w:w="108" w:type="dxa"/>
          </w:tblCellMar>
        </w:tblPrEx>
        <w:trPr>
          <w:trHeight w:val="880" w:hRule="atLeast"/>
          <w:jc w:val="center"/>
        </w:trPr>
        <w:tc>
          <w:tcPr>
            <w:tcW w:w="0" w:type="auto"/>
            <w:vMerge w:val="continue"/>
            <w:tcBorders>
              <w:top w:val="nil"/>
              <w:left w:val="single" w:color="auto" w:sz="8" w:space="0"/>
              <w:bottom w:val="single" w:color="000000"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nil"/>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62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宋体" w:hAnsi="宋体"/>
                <w:color w:val="000000"/>
                <w:kern w:val="0"/>
                <w:sz w:val="18"/>
                <w:szCs w:val="18"/>
              </w:rPr>
            </w:pPr>
            <w:r>
              <w:rPr>
                <w:rFonts w:hint="eastAsia" w:ascii="宋体" w:hAnsi="宋体"/>
                <w:color w:val="000000"/>
                <w:kern w:val="0"/>
                <w:sz w:val="18"/>
                <w:szCs w:val="18"/>
              </w:rPr>
              <w:t>④</w:t>
            </w:r>
            <w:r>
              <w:rPr>
                <w:rFonts w:ascii="Times New Roman" w:hAnsi="Times New Roman"/>
                <w:color w:val="000000"/>
                <w:kern w:val="0"/>
                <w:sz w:val="18"/>
                <w:szCs w:val="18"/>
              </w:rPr>
              <w:t>-3</w:t>
            </w:r>
          </w:p>
        </w:tc>
        <w:tc>
          <w:tcPr>
            <w:tcW w:w="1355"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粉质黏土、粉土与粉砂互层</w:t>
            </w:r>
          </w:p>
        </w:tc>
        <w:tc>
          <w:tcPr>
            <w:tcW w:w="4804"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left"/>
              <w:rPr>
                <w:rFonts w:ascii="宋体" w:hAnsi="宋体"/>
                <w:sz w:val="18"/>
                <w:szCs w:val="18"/>
              </w:rPr>
            </w:pPr>
            <w:r>
              <w:rPr>
                <w:rFonts w:hint="eastAsia" w:ascii="宋体" w:hAnsi="宋体"/>
                <w:sz w:val="18"/>
                <w:szCs w:val="18"/>
              </w:rPr>
              <w:t>灰色、青灰色，局部黄灰色，含有机物及贝壳碎片</w:t>
            </w:r>
            <w:r>
              <w:rPr>
                <w:rFonts w:hint="eastAsia" w:ascii="Times New Roman" w:hAnsi="Times New Roman"/>
                <w:color w:val="000000"/>
                <w:kern w:val="0"/>
                <w:sz w:val="18"/>
                <w:szCs w:val="18"/>
              </w:rPr>
              <w:t>，具水平层理</w:t>
            </w:r>
            <w:r>
              <w:rPr>
                <w:rFonts w:hint="eastAsia" w:ascii="宋体" w:hAnsi="宋体"/>
                <w:sz w:val="18"/>
                <w:szCs w:val="18"/>
              </w:rPr>
              <w:t>。粉质黏土，灰色，软塑-流塑，局部硬可塑；粉砂，饱和，稍密；粉土，很湿，稍密-中密</w:t>
            </w:r>
          </w:p>
        </w:tc>
        <w:tc>
          <w:tcPr>
            <w:tcW w:w="1097"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1.5</w:t>
            </w:r>
            <w:r>
              <w:rPr>
                <w:rFonts w:hint="eastAsia" w:ascii="Times New Roman" w:hAnsi="Times New Roman"/>
                <w:sz w:val="18"/>
                <w:szCs w:val="18"/>
              </w:rPr>
              <w:t>～</w:t>
            </w:r>
            <w:r>
              <w:rPr>
                <w:rFonts w:ascii="Times New Roman" w:hAnsi="Times New Roman"/>
                <w:sz w:val="18"/>
                <w:szCs w:val="18"/>
              </w:rPr>
              <w:t>51.8</w:t>
            </w:r>
          </w:p>
        </w:tc>
        <w:tc>
          <w:tcPr>
            <w:tcW w:w="115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ascii="Times New Roman" w:hAnsi="Times New Roman"/>
                <w:sz w:val="18"/>
                <w:szCs w:val="18"/>
              </w:rPr>
              <w:t>1.2</w:t>
            </w:r>
            <w:r>
              <w:rPr>
                <w:rFonts w:hint="eastAsia" w:ascii="Times New Roman" w:hAnsi="Times New Roman"/>
                <w:sz w:val="18"/>
                <w:szCs w:val="18"/>
              </w:rPr>
              <w:t>～3</w:t>
            </w:r>
            <w:r>
              <w:rPr>
                <w:rFonts w:ascii="Times New Roman" w:hAnsi="Times New Roman"/>
                <w:sz w:val="18"/>
                <w:szCs w:val="18"/>
              </w:rPr>
              <w:t>7.4</w:t>
            </w:r>
          </w:p>
        </w:tc>
        <w:tc>
          <w:tcPr>
            <w:tcW w:w="1273" w:type="dxa"/>
            <w:tcBorders>
              <w:top w:val="nil"/>
              <w:left w:val="nil"/>
              <w:bottom w:val="single" w:color="auto" w:sz="4" w:space="0"/>
              <w:right w:val="single" w:color="auto" w:sz="4" w:space="0"/>
            </w:tcBorders>
            <w:shd w:val="clear" w:color="auto" w:fill="auto"/>
            <w:vAlign w:val="center"/>
          </w:tcPr>
          <w:p>
            <w:pPr>
              <w:widowControl/>
              <w:adjustRightInd/>
              <w:snapToGrid w:val="0"/>
              <w:spacing w:line="240" w:lineRule="auto"/>
              <w:ind w:left="-80" w:leftChars="-38" w:right="-80" w:rightChars="-38"/>
              <w:jc w:val="center"/>
              <w:rPr>
                <w:rFonts w:ascii="Times New Roman" w:hAnsi="Times New Roman"/>
                <w:color w:val="000000"/>
                <w:kern w:val="0"/>
                <w:sz w:val="18"/>
                <w:szCs w:val="18"/>
              </w:rPr>
            </w:pPr>
            <w:r>
              <w:rPr>
                <w:rFonts w:hint="eastAsia" w:ascii="Times New Roman" w:hAnsi="Times New Roman"/>
                <w:color w:val="000000"/>
                <w:kern w:val="0"/>
                <w:sz w:val="18"/>
                <w:szCs w:val="18"/>
              </w:rPr>
              <w:t>前三角洲-</w:t>
            </w:r>
            <w:r>
              <w:rPr>
                <w:rFonts w:hint="eastAsia" w:ascii="宋体" w:hAnsi="宋体"/>
                <w:color w:val="000000"/>
                <w:kern w:val="0"/>
                <w:sz w:val="18"/>
                <w:szCs w:val="18"/>
              </w:rPr>
              <w:t>河口湾</w:t>
            </w:r>
            <w:r>
              <w:rPr>
                <w:rFonts w:hint="eastAsia" w:ascii="Times New Roman" w:hAnsi="Times New Roman"/>
                <w:color w:val="000000"/>
                <w:kern w:val="0"/>
                <w:sz w:val="18"/>
                <w:szCs w:val="18"/>
              </w:rPr>
              <w:t>-</w:t>
            </w:r>
            <w:r>
              <w:rPr>
                <w:rFonts w:hint="eastAsia" w:ascii="宋体" w:hAnsi="宋体"/>
                <w:color w:val="000000"/>
                <w:kern w:val="0"/>
                <w:sz w:val="18"/>
                <w:szCs w:val="18"/>
              </w:rPr>
              <w:t>浅海</w:t>
            </w:r>
          </w:p>
        </w:tc>
        <w:tc>
          <w:tcPr>
            <w:tcW w:w="1222" w:type="dxa"/>
            <w:tcBorders>
              <w:top w:val="nil"/>
              <w:left w:val="nil"/>
              <w:bottom w:val="single" w:color="auto" w:sz="4" w:space="0"/>
              <w:right w:val="single" w:color="auto" w:sz="8"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ascii="Times New Roman" w:hAnsi="Times New Roman"/>
                <w:color w:val="000000"/>
                <w:kern w:val="0"/>
                <w:sz w:val="18"/>
                <w:szCs w:val="18"/>
              </w:rPr>
              <w:t>广泛分布</w:t>
            </w:r>
          </w:p>
        </w:tc>
      </w:tr>
      <w:tr>
        <w:tblPrEx>
          <w:tblCellMar>
            <w:top w:w="0" w:type="dxa"/>
            <w:left w:w="108" w:type="dxa"/>
            <w:bottom w:w="0" w:type="dxa"/>
            <w:right w:w="108" w:type="dxa"/>
          </w:tblCellMar>
        </w:tblPrEx>
        <w:trPr>
          <w:trHeight w:val="1100" w:hRule="atLeast"/>
          <w:jc w:val="center"/>
        </w:trPr>
        <w:tc>
          <w:tcPr>
            <w:tcW w:w="0" w:type="auto"/>
            <w:vMerge w:val="continue"/>
            <w:tcBorders>
              <w:top w:val="nil"/>
              <w:left w:val="single" w:color="auto" w:sz="8" w:space="0"/>
              <w:bottom w:val="single" w:color="auto" w:sz="8"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jc w:val="left"/>
              <w:rPr>
                <w:rFonts w:ascii="Times New Roman" w:hAnsi="Times New Roman"/>
                <w:color w:val="000000"/>
                <w:kern w:val="0"/>
                <w:sz w:val="18"/>
                <w:szCs w:val="18"/>
              </w:rPr>
            </w:pPr>
          </w:p>
        </w:tc>
        <w:tc>
          <w:tcPr>
            <w:tcW w:w="623" w:type="dxa"/>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宋体" w:hAnsi="宋体"/>
                <w:color w:val="000000"/>
                <w:kern w:val="0"/>
                <w:sz w:val="18"/>
                <w:szCs w:val="18"/>
              </w:rPr>
              <w:t>④</w:t>
            </w:r>
            <w:r>
              <w:rPr>
                <w:rFonts w:ascii="Times New Roman" w:hAnsi="Times New Roman"/>
                <w:color w:val="000000"/>
                <w:kern w:val="0"/>
                <w:sz w:val="18"/>
                <w:szCs w:val="18"/>
              </w:rPr>
              <w:t>-4</w:t>
            </w:r>
          </w:p>
        </w:tc>
        <w:tc>
          <w:tcPr>
            <w:tcW w:w="1355" w:type="dxa"/>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粉（细）砂（夹粉土）</w:t>
            </w:r>
          </w:p>
        </w:tc>
        <w:tc>
          <w:tcPr>
            <w:tcW w:w="4804" w:type="dxa"/>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jc w:val="left"/>
              <w:rPr>
                <w:rFonts w:ascii="宋体" w:hAnsi="宋体"/>
                <w:sz w:val="18"/>
                <w:szCs w:val="18"/>
              </w:rPr>
            </w:pPr>
            <w:r>
              <w:rPr>
                <w:rFonts w:hint="eastAsia" w:ascii="宋体" w:hAnsi="宋体"/>
                <w:sz w:val="18"/>
                <w:szCs w:val="18"/>
              </w:rPr>
              <w:t>灰色、青灰色，饱和，中密-密实，</w:t>
            </w:r>
            <w:r>
              <w:rPr>
                <w:rFonts w:hint="eastAsia" w:ascii="宋体" w:hAnsi="宋体"/>
                <w:color w:val="000000"/>
                <w:kern w:val="0"/>
                <w:sz w:val="18"/>
                <w:szCs w:val="18"/>
              </w:rPr>
              <w:t>含云母碎片，</w:t>
            </w:r>
            <w:r>
              <w:rPr>
                <w:rFonts w:hint="eastAsia" w:ascii="宋体" w:hAnsi="宋体"/>
                <w:sz w:val="18"/>
                <w:szCs w:val="18"/>
              </w:rPr>
              <w:t>局部夹粉土。</w:t>
            </w:r>
            <w:r>
              <w:rPr>
                <w:rFonts w:hint="eastAsia" w:ascii="宋体" w:hAnsi="宋体"/>
                <w:color w:val="000000"/>
                <w:kern w:val="0"/>
                <w:sz w:val="18"/>
                <w:szCs w:val="18"/>
              </w:rPr>
              <w:t>属中低压缩性土，是良好的桩基持力层</w:t>
            </w:r>
          </w:p>
        </w:tc>
        <w:tc>
          <w:tcPr>
            <w:tcW w:w="1097" w:type="dxa"/>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hint="eastAsia" w:ascii="Times New Roman" w:hAnsi="Times New Roman"/>
                <w:sz w:val="18"/>
                <w:szCs w:val="18"/>
              </w:rPr>
              <w:t>33.5～59.</w:t>
            </w:r>
            <w:r>
              <w:rPr>
                <w:rFonts w:ascii="Times New Roman" w:hAnsi="Times New Roman"/>
                <w:sz w:val="18"/>
                <w:szCs w:val="18"/>
              </w:rPr>
              <w:t>3</w:t>
            </w:r>
          </w:p>
        </w:tc>
        <w:tc>
          <w:tcPr>
            <w:tcW w:w="1153" w:type="dxa"/>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jc w:val="center"/>
              <w:rPr>
                <w:rFonts w:ascii="Times New Roman" w:hAnsi="Times New Roman"/>
                <w:sz w:val="18"/>
                <w:szCs w:val="18"/>
              </w:rPr>
            </w:pPr>
            <w:r>
              <w:rPr>
                <w:rFonts w:hint="eastAsia" w:ascii="Times New Roman" w:hAnsi="Times New Roman"/>
                <w:sz w:val="18"/>
                <w:szCs w:val="18"/>
              </w:rPr>
              <w:t>1.5～21.8</w:t>
            </w:r>
          </w:p>
        </w:tc>
        <w:tc>
          <w:tcPr>
            <w:tcW w:w="1273" w:type="dxa"/>
            <w:tcBorders>
              <w:top w:val="nil"/>
              <w:left w:val="nil"/>
              <w:bottom w:val="single" w:color="auto" w:sz="8" w:space="0"/>
              <w:right w:val="single" w:color="auto" w:sz="4" w:space="0"/>
            </w:tcBorders>
            <w:shd w:val="clear" w:color="auto" w:fill="auto"/>
            <w:vAlign w:val="center"/>
          </w:tcPr>
          <w:p>
            <w:pPr>
              <w:widowControl/>
              <w:adjustRightInd/>
              <w:snapToGrid w:val="0"/>
              <w:spacing w:line="240" w:lineRule="auto"/>
              <w:ind w:left="-80" w:leftChars="-38" w:right="-80" w:rightChars="-38"/>
              <w:jc w:val="center"/>
              <w:rPr>
                <w:rFonts w:ascii="Times New Roman" w:hAnsi="Times New Roman"/>
                <w:color w:val="000000"/>
                <w:kern w:val="0"/>
                <w:sz w:val="18"/>
                <w:szCs w:val="18"/>
              </w:rPr>
            </w:pPr>
            <w:r>
              <w:rPr>
                <w:rFonts w:hint="eastAsia" w:ascii="Times New Roman" w:hAnsi="Times New Roman"/>
                <w:color w:val="000000"/>
                <w:kern w:val="0"/>
                <w:sz w:val="18"/>
                <w:szCs w:val="18"/>
              </w:rPr>
              <w:t>前三角洲-</w:t>
            </w:r>
            <w:r>
              <w:rPr>
                <w:rFonts w:hint="eastAsia" w:ascii="宋体" w:hAnsi="宋体"/>
                <w:color w:val="000000"/>
                <w:kern w:val="0"/>
                <w:sz w:val="18"/>
                <w:szCs w:val="18"/>
              </w:rPr>
              <w:t>河口湾</w:t>
            </w:r>
            <w:r>
              <w:rPr>
                <w:rFonts w:hint="eastAsia" w:ascii="Times New Roman" w:hAnsi="Times New Roman"/>
                <w:color w:val="000000"/>
                <w:kern w:val="0"/>
                <w:sz w:val="18"/>
                <w:szCs w:val="18"/>
              </w:rPr>
              <w:t>-</w:t>
            </w:r>
            <w:r>
              <w:rPr>
                <w:rFonts w:hint="eastAsia" w:ascii="宋体" w:hAnsi="宋体"/>
                <w:color w:val="000000"/>
                <w:kern w:val="0"/>
                <w:sz w:val="18"/>
                <w:szCs w:val="18"/>
              </w:rPr>
              <w:t>浅海</w:t>
            </w:r>
          </w:p>
        </w:tc>
        <w:tc>
          <w:tcPr>
            <w:tcW w:w="1222" w:type="dxa"/>
            <w:tcBorders>
              <w:top w:val="nil"/>
              <w:left w:val="nil"/>
              <w:bottom w:val="single" w:color="auto" w:sz="8" w:space="0"/>
              <w:right w:val="single" w:color="auto" w:sz="8" w:space="0"/>
            </w:tcBorders>
            <w:shd w:val="clear" w:color="auto" w:fill="auto"/>
            <w:vAlign w:val="center"/>
          </w:tcPr>
          <w:p>
            <w:pPr>
              <w:widowControl/>
              <w:adjustRightInd/>
              <w:snapToGrid w:val="0"/>
              <w:spacing w:line="240"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大部</w:t>
            </w:r>
            <w:r>
              <w:rPr>
                <w:rFonts w:ascii="Times New Roman" w:hAnsi="Times New Roman"/>
                <w:color w:val="000000"/>
                <w:kern w:val="0"/>
                <w:sz w:val="18"/>
                <w:szCs w:val="18"/>
              </w:rPr>
              <w:t>分布</w:t>
            </w:r>
          </w:p>
        </w:tc>
      </w:tr>
    </w:tbl>
    <w:p>
      <w:pPr>
        <w:jc w:val="center"/>
        <w:rPr>
          <w:rFonts w:ascii="黑体" w:hAnsi="黑体" w:eastAsia="黑体"/>
          <w:color w:val="000000"/>
        </w:rPr>
      </w:pPr>
    </w:p>
    <w:p>
      <w:pPr>
        <w:jc w:val="center"/>
        <w:rPr>
          <w:rFonts w:ascii="Times New Roman" w:hAnsi="Times New Roman" w:eastAsia="黑体"/>
          <w:color w:val="000000"/>
        </w:rPr>
      </w:pPr>
      <w:r>
        <w:rPr>
          <w:rFonts w:ascii="黑体" w:hAnsi="黑体" w:eastAsia="黑体"/>
          <w:color w:val="000000"/>
        </w:rPr>
        <w:t>表</w:t>
      </w:r>
      <w:r>
        <w:rPr>
          <w:rFonts w:ascii="Times New Roman" w:hAnsi="Times New Roman" w:eastAsia="黑体"/>
          <w:color w:val="000000"/>
        </w:rPr>
        <w:t>B.1</w:t>
      </w:r>
      <w:r>
        <w:rPr>
          <w:rFonts w:ascii="黑体" w:hAnsi="黑体" w:eastAsia="黑体"/>
          <w:color w:val="000000"/>
        </w:rPr>
        <w:t>（续）</w:t>
      </w:r>
    </w:p>
    <w:tbl>
      <w:tblPr>
        <w:tblStyle w:val="26"/>
        <w:tblW w:w="13940" w:type="dxa"/>
        <w:jc w:val="center"/>
        <w:tblLayout w:type="autofit"/>
        <w:tblCellMar>
          <w:top w:w="0" w:type="dxa"/>
          <w:left w:w="108" w:type="dxa"/>
          <w:bottom w:w="0" w:type="dxa"/>
          <w:right w:w="108" w:type="dxa"/>
        </w:tblCellMar>
      </w:tblPr>
      <w:tblGrid>
        <w:gridCol w:w="505"/>
        <w:gridCol w:w="764"/>
        <w:gridCol w:w="670"/>
        <w:gridCol w:w="425"/>
        <w:gridCol w:w="603"/>
        <w:gridCol w:w="1630"/>
        <w:gridCol w:w="4492"/>
        <w:gridCol w:w="1107"/>
        <w:gridCol w:w="1149"/>
        <w:gridCol w:w="1368"/>
        <w:gridCol w:w="1227"/>
      </w:tblGrid>
      <w:tr>
        <w:tblPrEx>
          <w:tblCellMar>
            <w:top w:w="0" w:type="dxa"/>
            <w:left w:w="108" w:type="dxa"/>
            <w:bottom w:w="0" w:type="dxa"/>
            <w:right w:w="108" w:type="dxa"/>
          </w:tblCellMar>
        </w:tblPrEx>
        <w:trPr>
          <w:trHeight w:val="270" w:hRule="atLeast"/>
          <w:jc w:val="center"/>
        </w:trPr>
        <w:tc>
          <w:tcPr>
            <w:tcW w:w="1617" w:type="dxa"/>
            <w:gridSpan w:val="3"/>
            <w:tcBorders>
              <w:top w:val="single" w:color="auto" w:sz="8" w:space="0"/>
              <w:left w:val="single" w:color="auto" w:sz="8" w:space="0"/>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地质年代</w:t>
            </w:r>
          </w:p>
        </w:tc>
        <w:tc>
          <w:tcPr>
            <w:tcW w:w="1032" w:type="dxa"/>
            <w:gridSpan w:val="2"/>
            <w:vMerge w:val="restart"/>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地层序号</w:t>
            </w:r>
          </w:p>
        </w:tc>
        <w:tc>
          <w:tcPr>
            <w:tcW w:w="1630" w:type="dxa"/>
            <w:vMerge w:val="restart"/>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岩性名称</w:t>
            </w:r>
          </w:p>
        </w:tc>
        <w:tc>
          <w:tcPr>
            <w:tcW w:w="4683" w:type="dxa"/>
            <w:vMerge w:val="restart"/>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岩性描述</w:t>
            </w:r>
          </w:p>
        </w:tc>
        <w:tc>
          <w:tcPr>
            <w:tcW w:w="1126" w:type="dxa"/>
            <w:vMerge w:val="restart"/>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顶板埋深（m</w:t>
            </w:r>
            <w:r>
              <w:rPr>
                <w:rFonts w:ascii="宋体" w:hAnsi="宋体"/>
                <w:color w:val="000000"/>
                <w:kern w:val="0"/>
                <w:sz w:val="18"/>
                <w:szCs w:val="18"/>
              </w:rPr>
              <w:t>）</w:t>
            </w:r>
          </w:p>
        </w:tc>
        <w:tc>
          <w:tcPr>
            <w:tcW w:w="1170" w:type="dxa"/>
            <w:vMerge w:val="restart"/>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地层厚度（m</w:t>
            </w:r>
            <w:r>
              <w:rPr>
                <w:rFonts w:ascii="宋体" w:hAnsi="宋体"/>
                <w:color w:val="000000"/>
                <w:kern w:val="0"/>
                <w:sz w:val="18"/>
                <w:szCs w:val="18"/>
              </w:rPr>
              <w:t>）</w:t>
            </w:r>
          </w:p>
        </w:tc>
        <w:tc>
          <w:tcPr>
            <w:tcW w:w="1415" w:type="dxa"/>
            <w:vMerge w:val="restart"/>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成因类型</w:t>
            </w:r>
          </w:p>
        </w:tc>
        <w:tc>
          <w:tcPr>
            <w:tcW w:w="1267" w:type="dxa"/>
            <w:vMerge w:val="restart"/>
            <w:tcBorders>
              <w:top w:val="single" w:color="auto" w:sz="8" w:space="0"/>
              <w:left w:val="nil"/>
              <w:bottom w:val="single" w:color="auto" w:sz="4" w:space="0"/>
              <w:right w:val="single" w:color="auto" w:sz="8"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分布状况</w:t>
            </w:r>
          </w:p>
        </w:tc>
      </w:tr>
      <w:tr>
        <w:tblPrEx>
          <w:tblCellMar>
            <w:top w:w="0" w:type="dxa"/>
            <w:left w:w="108" w:type="dxa"/>
            <w:bottom w:w="0" w:type="dxa"/>
            <w:right w:w="108" w:type="dxa"/>
          </w:tblCellMar>
        </w:tblPrEx>
        <w:trPr>
          <w:trHeight w:val="270" w:hRule="atLeast"/>
          <w:jc w:val="center"/>
        </w:trPr>
        <w:tc>
          <w:tcPr>
            <w:tcW w:w="508" w:type="dxa"/>
            <w:tcBorders>
              <w:top w:val="single" w:color="auto" w:sz="4" w:space="0"/>
              <w:left w:val="single" w:color="auto" w:sz="8" w:space="0"/>
              <w:bottom w:val="single" w:color="auto" w:sz="8"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系</w:t>
            </w:r>
          </w:p>
        </w:tc>
        <w:tc>
          <w:tcPr>
            <w:tcW w:w="426" w:type="dxa"/>
            <w:tcBorders>
              <w:top w:val="single" w:color="auto" w:sz="4" w:space="0"/>
              <w:left w:val="nil"/>
              <w:bottom w:val="single" w:color="auto" w:sz="8"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统</w:t>
            </w:r>
          </w:p>
        </w:tc>
        <w:tc>
          <w:tcPr>
            <w:tcW w:w="683" w:type="dxa"/>
            <w:tcBorders>
              <w:top w:val="single" w:color="auto" w:sz="4" w:space="0"/>
              <w:left w:val="nil"/>
              <w:bottom w:val="single" w:color="auto" w:sz="8"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组</w:t>
            </w:r>
          </w:p>
        </w:tc>
        <w:tc>
          <w:tcPr>
            <w:tcW w:w="0" w:type="auto"/>
            <w:gridSpan w:val="2"/>
            <w:vMerge w:val="continue"/>
            <w:tcBorders>
              <w:top w:val="single" w:color="auto" w:sz="4" w:space="0"/>
              <w:left w:val="nil"/>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single" w:color="auto" w:sz="8" w:space="0"/>
              <w:left w:val="nil"/>
              <w:bottom w:val="single" w:color="auto" w:sz="4" w:space="0"/>
              <w:right w:val="single" w:color="auto" w:sz="8"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975" w:hRule="atLeast"/>
          <w:jc w:val="center"/>
        </w:trPr>
        <w:tc>
          <w:tcPr>
            <w:tcW w:w="508" w:type="dxa"/>
            <w:vMerge w:val="restart"/>
            <w:tcBorders>
              <w:top w:val="nil"/>
              <w:left w:val="single" w:color="auto" w:sz="8" w:space="0"/>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ascii="Times New Roman" w:hAnsi="Times New Roman"/>
                <w:color w:val="000000"/>
                <w:kern w:val="0"/>
                <w:sz w:val="18"/>
                <w:szCs w:val="18"/>
              </w:rPr>
              <w:t>第四系(Q)</w:t>
            </w:r>
          </w:p>
        </w:tc>
        <w:tc>
          <w:tcPr>
            <w:tcW w:w="426" w:type="dxa"/>
            <w:vMerge w:val="restart"/>
            <w:tcBorders>
              <w:top w:val="nil"/>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上</w:t>
            </w:r>
            <w:r>
              <w:rPr>
                <w:rFonts w:ascii="Times New Roman" w:hAnsi="Times New Roman"/>
                <w:color w:val="000000"/>
                <w:kern w:val="0"/>
                <w:sz w:val="18"/>
                <w:szCs w:val="18"/>
              </w:rPr>
              <w:t>更新统</w:t>
            </w:r>
            <w:r>
              <w:rPr>
                <w:rFonts w:hint="eastAsia" w:ascii="Times New Roman" w:hAnsi="Times New Roman"/>
                <w:color w:val="000000"/>
                <w:kern w:val="0"/>
                <w:sz w:val="18"/>
                <w:szCs w:val="18"/>
              </w:rPr>
              <w:t>（</w:t>
            </w:r>
            <w:r>
              <w:rPr>
                <w:rFonts w:ascii="Times New Roman" w:hAnsi="Times New Roman"/>
                <w:color w:val="000000"/>
                <w:kern w:val="0"/>
                <w:sz w:val="18"/>
                <w:szCs w:val="18"/>
              </w:rPr>
              <w:t>Q</w:t>
            </w:r>
            <w:r>
              <w:rPr>
                <w:rFonts w:ascii="Times New Roman" w:hAnsi="Times New Roman"/>
                <w:color w:val="000000"/>
                <w:kern w:val="0"/>
                <w:sz w:val="18"/>
                <w:szCs w:val="18"/>
                <w:vertAlign w:val="subscript"/>
              </w:rPr>
              <w:t>p</w:t>
            </w:r>
            <w:r>
              <w:rPr>
                <w:rFonts w:hint="eastAsia" w:ascii="Times New Roman" w:hAnsi="Times New Roman"/>
                <w:color w:val="000000"/>
                <w:kern w:val="0"/>
                <w:sz w:val="18"/>
                <w:szCs w:val="18"/>
              </w:rPr>
              <w:t>）</w:t>
            </w:r>
          </w:p>
        </w:tc>
        <w:tc>
          <w:tcPr>
            <w:tcW w:w="683" w:type="dxa"/>
            <w:vMerge w:val="restart"/>
            <w:tcBorders>
              <w:top w:val="nil"/>
              <w:left w:val="nil"/>
              <w:bottom w:val="single" w:color="auto" w:sz="4" w:space="0"/>
              <w:right w:val="single" w:color="auto" w:sz="4" w:space="0"/>
            </w:tcBorders>
            <w:shd w:val="clear" w:color="auto" w:fill="auto"/>
            <w:vAlign w:val="center"/>
          </w:tcPr>
          <w:p>
            <w:pPr>
              <w:widowControl/>
              <w:spacing w:line="273" w:lineRule="auto"/>
              <w:ind w:left="-111" w:leftChars="-53" w:right="-92" w:rightChars="-44"/>
              <w:jc w:val="center"/>
              <w:rPr>
                <w:rFonts w:ascii="Times New Roman" w:hAnsi="Times New Roman"/>
                <w:color w:val="000000"/>
                <w:kern w:val="0"/>
                <w:sz w:val="18"/>
                <w:szCs w:val="18"/>
              </w:rPr>
            </w:pPr>
            <w:r>
              <w:rPr>
                <w:rFonts w:ascii="Times New Roman" w:hAnsi="Times New Roman"/>
                <w:color w:val="000000"/>
                <w:kern w:val="0"/>
                <w:sz w:val="18"/>
                <w:szCs w:val="18"/>
              </w:rPr>
              <w:t>滆湖组(Q</w:t>
            </w:r>
            <w:r>
              <w:rPr>
                <w:rFonts w:ascii="Times New Roman" w:hAnsi="Times New Roman"/>
                <w:color w:val="000000"/>
                <w:kern w:val="0"/>
                <w:sz w:val="18"/>
                <w:szCs w:val="18"/>
                <w:vertAlign w:val="subscript"/>
              </w:rPr>
              <w:t>pg</w:t>
            </w:r>
            <w:r>
              <w:rPr>
                <w:rFonts w:ascii="Times New Roman" w:hAnsi="Times New Roman"/>
                <w:color w:val="000000"/>
                <w:kern w:val="0"/>
                <w:sz w:val="18"/>
                <w:szCs w:val="18"/>
              </w:rPr>
              <w:t>)</w:t>
            </w:r>
          </w:p>
        </w:tc>
        <w:tc>
          <w:tcPr>
            <w:tcW w:w="426" w:type="dxa"/>
            <w:vMerge w:val="restart"/>
            <w:tcBorders>
              <w:top w:val="nil"/>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宋体" w:hAnsi="宋体"/>
                <w:color w:val="000000"/>
                <w:kern w:val="0"/>
                <w:sz w:val="18"/>
                <w:szCs w:val="18"/>
              </w:rPr>
              <w:t>⑤</w:t>
            </w:r>
          </w:p>
        </w:tc>
        <w:tc>
          <w:tcPr>
            <w:tcW w:w="606" w:type="dxa"/>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宋体" w:hAnsi="宋体"/>
                <w:color w:val="000000"/>
                <w:kern w:val="0"/>
                <w:sz w:val="18"/>
                <w:szCs w:val="18"/>
              </w:rPr>
              <w:t>⑤</w:t>
            </w:r>
            <w:r>
              <w:rPr>
                <w:rFonts w:ascii="Times New Roman" w:hAnsi="Times New Roman"/>
                <w:color w:val="000000"/>
                <w:kern w:val="0"/>
                <w:sz w:val="18"/>
                <w:szCs w:val="18"/>
              </w:rPr>
              <w:t>-1</w:t>
            </w:r>
          </w:p>
        </w:tc>
        <w:tc>
          <w:tcPr>
            <w:tcW w:w="1630" w:type="dxa"/>
            <w:tcBorders>
              <w:top w:val="single" w:color="auto" w:sz="8" w:space="0"/>
              <w:left w:val="nil"/>
              <w:bottom w:val="single" w:color="auto" w:sz="4" w:space="0"/>
              <w:right w:val="single" w:color="auto" w:sz="4" w:space="0"/>
            </w:tcBorders>
            <w:shd w:val="clear" w:color="auto" w:fill="auto"/>
            <w:noWrap/>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粉（细）砂</w:t>
            </w:r>
          </w:p>
        </w:tc>
        <w:tc>
          <w:tcPr>
            <w:tcW w:w="4683" w:type="dxa"/>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left"/>
              <w:rPr>
                <w:rFonts w:ascii="Times New Roman" w:hAnsi="Times New Roman"/>
                <w:color w:val="000000"/>
                <w:kern w:val="0"/>
                <w:sz w:val="18"/>
                <w:szCs w:val="18"/>
              </w:rPr>
            </w:pPr>
            <w:r>
              <w:rPr>
                <w:rFonts w:hint="eastAsia" w:ascii="宋体" w:hAnsi="宋体"/>
                <w:sz w:val="18"/>
                <w:szCs w:val="18"/>
              </w:rPr>
              <w:t>灰色、青灰色、灰白色，局部黄灰色，饱和，密实，</w:t>
            </w:r>
            <w:r>
              <w:rPr>
                <w:rFonts w:hint="eastAsia" w:ascii="宋体" w:hAnsi="宋体"/>
                <w:color w:val="000000"/>
                <w:kern w:val="0"/>
                <w:sz w:val="18"/>
                <w:szCs w:val="18"/>
              </w:rPr>
              <w:t>含云母碎片，</w:t>
            </w:r>
            <w:r>
              <w:rPr>
                <w:rFonts w:hint="eastAsia" w:ascii="宋体" w:hAnsi="宋体"/>
                <w:sz w:val="18"/>
                <w:szCs w:val="18"/>
              </w:rPr>
              <w:t>局部夹粉质黏土、粉土。</w:t>
            </w:r>
            <w:r>
              <w:rPr>
                <w:rFonts w:hint="eastAsia" w:ascii="宋体" w:hAnsi="宋体"/>
                <w:color w:val="000000"/>
                <w:kern w:val="0"/>
                <w:sz w:val="18"/>
                <w:szCs w:val="18"/>
              </w:rPr>
              <w:t>属中低压缩性土，是良好的桩基持力层</w:t>
            </w:r>
          </w:p>
        </w:tc>
        <w:tc>
          <w:tcPr>
            <w:tcW w:w="1126" w:type="dxa"/>
            <w:tcBorders>
              <w:top w:val="single" w:color="auto" w:sz="8" w:space="0"/>
              <w:left w:val="nil"/>
              <w:bottom w:val="single" w:color="auto" w:sz="4" w:space="0"/>
              <w:right w:val="single" w:color="auto" w:sz="4" w:space="0"/>
            </w:tcBorders>
            <w:shd w:val="clear" w:color="auto" w:fill="auto"/>
            <w:vAlign w:val="center"/>
          </w:tcPr>
          <w:p>
            <w:pPr>
              <w:spacing w:line="273" w:lineRule="auto"/>
              <w:jc w:val="center"/>
              <w:rPr>
                <w:rFonts w:ascii="Times New Roman" w:hAnsi="Times New Roman"/>
                <w:sz w:val="18"/>
                <w:szCs w:val="18"/>
              </w:rPr>
            </w:pPr>
            <w:r>
              <w:rPr>
                <w:rFonts w:hint="eastAsia" w:ascii="Times New Roman" w:hAnsi="Times New Roman"/>
                <w:sz w:val="18"/>
                <w:szCs w:val="18"/>
              </w:rPr>
              <w:t>47.0～69.0</w:t>
            </w:r>
          </w:p>
        </w:tc>
        <w:tc>
          <w:tcPr>
            <w:tcW w:w="1170" w:type="dxa"/>
            <w:tcBorders>
              <w:top w:val="single" w:color="auto" w:sz="8" w:space="0"/>
              <w:left w:val="nil"/>
              <w:bottom w:val="single" w:color="auto" w:sz="4" w:space="0"/>
              <w:right w:val="single" w:color="auto" w:sz="4" w:space="0"/>
            </w:tcBorders>
            <w:shd w:val="clear" w:color="auto" w:fill="auto"/>
            <w:vAlign w:val="center"/>
          </w:tcPr>
          <w:p>
            <w:pPr>
              <w:spacing w:line="273" w:lineRule="auto"/>
              <w:jc w:val="center"/>
              <w:rPr>
                <w:rFonts w:ascii="Times New Roman" w:hAnsi="Times New Roman"/>
                <w:sz w:val="18"/>
                <w:szCs w:val="18"/>
              </w:rPr>
            </w:pPr>
            <w:r>
              <w:rPr>
                <w:rFonts w:hint="eastAsia" w:ascii="Times New Roman" w:hAnsi="Times New Roman"/>
                <w:sz w:val="18"/>
                <w:szCs w:val="18"/>
              </w:rPr>
              <w:t>3.0～26.0</w:t>
            </w:r>
          </w:p>
        </w:tc>
        <w:tc>
          <w:tcPr>
            <w:tcW w:w="1415" w:type="dxa"/>
            <w:tcBorders>
              <w:top w:val="single" w:color="auto" w:sz="8"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河湖-</w:t>
            </w:r>
            <w:r>
              <w:rPr>
                <w:rFonts w:ascii="Times New Roman" w:hAnsi="Times New Roman"/>
                <w:color w:val="000000"/>
                <w:kern w:val="0"/>
                <w:sz w:val="18"/>
                <w:szCs w:val="18"/>
              </w:rPr>
              <w:t>滨浅海</w:t>
            </w:r>
          </w:p>
        </w:tc>
        <w:tc>
          <w:tcPr>
            <w:tcW w:w="1267" w:type="dxa"/>
            <w:tcBorders>
              <w:top w:val="single" w:color="auto" w:sz="8" w:space="0"/>
              <w:left w:val="nil"/>
              <w:bottom w:val="single" w:color="auto" w:sz="4" w:space="0"/>
              <w:right w:val="single" w:color="auto" w:sz="8"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广泛分布</w:t>
            </w:r>
          </w:p>
        </w:tc>
      </w:tr>
      <w:tr>
        <w:tblPrEx>
          <w:tblCellMar>
            <w:top w:w="0" w:type="dxa"/>
            <w:left w:w="108" w:type="dxa"/>
            <w:bottom w:w="0" w:type="dxa"/>
            <w:right w:w="108" w:type="dxa"/>
          </w:tblCellMar>
        </w:tblPrEx>
        <w:trPr>
          <w:trHeight w:val="510" w:hRule="atLeast"/>
          <w:jc w:val="center"/>
        </w:trPr>
        <w:tc>
          <w:tcPr>
            <w:tcW w:w="0" w:type="auto"/>
            <w:vMerge w:val="continue"/>
            <w:tcBorders>
              <w:top w:val="nil"/>
              <w:left w:val="single" w:color="auto" w:sz="8" w:space="0"/>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4"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606" w:type="dxa"/>
            <w:tcBorders>
              <w:top w:val="single" w:color="auto" w:sz="4"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宋体" w:hAnsi="宋体"/>
                <w:color w:val="000000"/>
                <w:kern w:val="0"/>
                <w:sz w:val="18"/>
                <w:szCs w:val="18"/>
              </w:rPr>
              <w:t>⑤</w:t>
            </w:r>
            <w:r>
              <w:rPr>
                <w:rFonts w:ascii="Times New Roman" w:hAnsi="Times New Roman"/>
                <w:color w:val="000000"/>
                <w:kern w:val="0"/>
                <w:sz w:val="18"/>
                <w:szCs w:val="18"/>
              </w:rPr>
              <w:t>-2</w:t>
            </w:r>
          </w:p>
        </w:tc>
        <w:tc>
          <w:tcPr>
            <w:tcW w:w="1630" w:type="dxa"/>
            <w:tcBorders>
              <w:top w:val="single" w:color="auto" w:sz="4"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粉细砂、（含砾）中粗砂</w:t>
            </w:r>
          </w:p>
        </w:tc>
        <w:tc>
          <w:tcPr>
            <w:tcW w:w="4683" w:type="dxa"/>
            <w:tcBorders>
              <w:top w:val="single" w:color="auto" w:sz="4" w:space="0"/>
              <w:left w:val="nil"/>
              <w:bottom w:val="single" w:color="auto" w:sz="4" w:space="0"/>
              <w:right w:val="single" w:color="auto" w:sz="4" w:space="0"/>
            </w:tcBorders>
            <w:shd w:val="clear" w:color="auto" w:fill="auto"/>
            <w:vAlign w:val="center"/>
          </w:tcPr>
          <w:p>
            <w:pPr>
              <w:widowControl/>
              <w:spacing w:line="273" w:lineRule="auto"/>
              <w:jc w:val="left"/>
              <w:rPr>
                <w:rFonts w:ascii="Times New Roman" w:hAnsi="Times New Roman"/>
                <w:color w:val="000000"/>
                <w:kern w:val="0"/>
                <w:sz w:val="18"/>
                <w:szCs w:val="18"/>
              </w:rPr>
            </w:pPr>
            <w:r>
              <w:rPr>
                <w:rFonts w:hint="eastAsia" w:ascii="宋体" w:hAnsi="宋体"/>
                <w:sz w:val="18"/>
                <w:szCs w:val="18"/>
              </w:rPr>
              <w:t>灰色、青灰色，局部黄灰色，饱和，密实，</w:t>
            </w:r>
            <w:r>
              <w:rPr>
                <w:rFonts w:hint="eastAsia" w:ascii="宋体" w:hAnsi="宋体"/>
                <w:color w:val="000000"/>
                <w:kern w:val="0"/>
                <w:sz w:val="18"/>
                <w:szCs w:val="18"/>
              </w:rPr>
              <w:t>含云母碎片，</w:t>
            </w:r>
            <w:r>
              <w:rPr>
                <w:rFonts w:hint="eastAsia" w:ascii="宋体" w:hAnsi="宋体"/>
                <w:sz w:val="18"/>
                <w:szCs w:val="18"/>
              </w:rPr>
              <w:t>局部夹粉质黏土、粉土、砾石。</w:t>
            </w:r>
            <w:r>
              <w:rPr>
                <w:rFonts w:hint="eastAsia" w:ascii="宋体" w:hAnsi="宋体"/>
                <w:color w:val="000000"/>
                <w:kern w:val="0"/>
                <w:sz w:val="18"/>
                <w:szCs w:val="18"/>
              </w:rPr>
              <w:t>属中低</w:t>
            </w:r>
            <w:r>
              <w:rPr>
                <w:rFonts w:hint="eastAsia" w:ascii="宋体" w:hAnsi="宋体"/>
                <w:sz w:val="18"/>
                <w:szCs w:val="18"/>
              </w:rPr>
              <w:t>-</w:t>
            </w:r>
            <w:r>
              <w:rPr>
                <w:rFonts w:hint="eastAsia" w:ascii="宋体" w:hAnsi="宋体"/>
                <w:color w:val="000000"/>
                <w:kern w:val="0"/>
                <w:sz w:val="18"/>
                <w:szCs w:val="18"/>
              </w:rPr>
              <w:t>低压缩性土，是良好的桩基持力层</w:t>
            </w:r>
          </w:p>
        </w:tc>
        <w:tc>
          <w:tcPr>
            <w:tcW w:w="1126" w:type="dxa"/>
            <w:tcBorders>
              <w:top w:val="single" w:color="auto" w:sz="4" w:space="0"/>
              <w:left w:val="nil"/>
              <w:bottom w:val="single" w:color="auto" w:sz="4" w:space="0"/>
              <w:right w:val="single" w:color="auto" w:sz="4" w:space="0"/>
            </w:tcBorders>
            <w:shd w:val="clear" w:color="auto" w:fill="auto"/>
            <w:vAlign w:val="center"/>
          </w:tcPr>
          <w:p>
            <w:pPr>
              <w:spacing w:line="273" w:lineRule="auto"/>
              <w:jc w:val="center"/>
              <w:rPr>
                <w:rFonts w:ascii="Times New Roman" w:hAnsi="Times New Roman"/>
                <w:sz w:val="18"/>
                <w:szCs w:val="18"/>
              </w:rPr>
            </w:pPr>
            <w:r>
              <w:rPr>
                <w:rFonts w:hint="eastAsia" w:ascii="Times New Roman" w:hAnsi="Times New Roman"/>
                <w:sz w:val="18"/>
                <w:szCs w:val="18"/>
              </w:rPr>
              <w:t>61.0～</w:t>
            </w:r>
            <w:r>
              <w:rPr>
                <w:rFonts w:ascii="Times New Roman" w:hAnsi="Times New Roman"/>
                <w:sz w:val="18"/>
                <w:szCs w:val="18"/>
              </w:rPr>
              <w:t>80.2</w:t>
            </w:r>
          </w:p>
        </w:tc>
        <w:tc>
          <w:tcPr>
            <w:tcW w:w="1170" w:type="dxa"/>
            <w:tcBorders>
              <w:top w:val="single" w:color="auto" w:sz="4" w:space="0"/>
              <w:left w:val="nil"/>
              <w:bottom w:val="single" w:color="auto" w:sz="4" w:space="0"/>
              <w:right w:val="single" w:color="auto" w:sz="4" w:space="0"/>
            </w:tcBorders>
            <w:shd w:val="clear" w:color="auto" w:fill="auto"/>
            <w:vAlign w:val="center"/>
          </w:tcPr>
          <w:p>
            <w:pPr>
              <w:spacing w:line="273" w:lineRule="auto"/>
              <w:jc w:val="center"/>
              <w:rPr>
                <w:rFonts w:ascii="Times New Roman" w:hAnsi="Times New Roman"/>
                <w:sz w:val="18"/>
                <w:szCs w:val="18"/>
              </w:rPr>
            </w:pPr>
            <w:r>
              <w:rPr>
                <w:rFonts w:hint="eastAsia" w:ascii="Times New Roman" w:hAnsi="Times New Roman"/>
                <w:sz w:val="18"/>
                <w:szCs w:val="18"/>
              </w:rPr>
              <w:t>5.4～25.0</w:t>
            </w:r>
          </w:p>
        </w:tc>
        <w:tc>
          <w:tcPr>
            <w:tcW w:w="1415" w:type="dxa"/>
            <w:tcBorders>
              <w:top w:val="single" w:color="auto" w:sz="4" w:space="0"/>
              <w:left w:val="nil"/>
              <w:bottom w:val="single" w:color="auto" w:sz="4"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河湖-</w:t>
            </w:r>
            <w:r>
              <w:rPr>
                <w:rFonts w:ascii="Times New Roman" w:hAnsi="Times New Roman"/>
                <w:color w:val="000000"/>
                <w:kern w:val="0"/>
                <w:sz w:val="18"/>
                <w:szCs w:val="18"/>
              </w:rPr>
              <w:t>滨浅海</w:t>
            </w:r>
          </w:p>
        </w:tc>
        <w:tc>
          <w:tcPr>
            <w:tcW w:w="1267" w:type="dxa"/>
            <w:tcBorders>
              <w:top w:val="single" w:color="auto" w:sz="4" w:space="0"/>
              <w:left w:val="nil"/>
              <w:bottom w:val="single" w:color="auto" w:sz="4" w:space="0"/>
              <w:right w:val="single" w:color="auto" w:sz="8"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广泛分布</w:t>
            </w:r>
          </w:p>
        </w:tc>
      </w:tr>
      <w:tr>
        <w:tblPrEx>
          <w:tblCellMar>
            <w:top w:w="0" w:type="dxa"/>
            <w:left w:w="108" w:type="dxa"/>
            <w:bottom w:w="0" w:type="dxa"/>
            <w:right w:w="108" w:type="dxa"/>
          </w:tblCellMar>
        </w:tblPrEx>
        <w:trPr>
          <w:trHeight w:val="510" w:hRule="atLeast"/>
          <w:jc w:val="center"/>
        </w:trPr>
        <w:tc>
          <w:tcPr>
            <w:tcW w:w="0" w:type="auto"/>
            <w:vMerge w:val="continue"/>
            <w:tcBorders>
              <w:top w:val="nil"/>
              <w:left w:val="single" w:color="auto" w:sz="8" w:space="0"/>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0" w:type="auto"/>
            <w:vMerge w:val="continue"/>
            <w:tcBorders>
              <w:top w:val="nil"/>
              <w:left w:val="nil"/>
              <w:bottom w:val="single" w:color="auto" w:sz="8" w:space="0"/>
              <w:right w:val="single" w:color="auto" w:sz="4" w:space="0"/>
            </w:tcBorders>
            <w:shd w:val="clear" w:color="auto" w:fill="auto"/>
            <w:vAlign w:val="center"/>
          </w:tcPr>
          <w:p>
            <w:pPr>
              <w:widowControl/>
              <w:adjustRightInd/>
              <w:spacing w:line="240" w:lineRule="auto"/>
              <w:jc w:val="left"/>
              <w:rPr>
                <w:rFonts w:ascii="Times New Roman" w:hAnsi="Times New Roman"/>
                <w:color w:val="000000"/>
                <w:kern w:val="0"/>
                <w:sz w:val="18"/>
                <w:szCs w:val="18"/>
              </w:rPr>
            </w:pPr>
          </w:p>
        </w:tc>
        <w:tc>
          <w:tcPr>
            <w:tcW w:w="683" w:type="dxa"/>
            <w:tcBorders>
              <w:top w:val="single" w:color="auto" w:sz="4" w:space="0"/>
              <w:left w:val="nil"/>
              <w:bottom w:val="single" w:color="auto" w:sz="8" w:space="0"/>
              <w:right w:val="single" w:color="auto" w:sz="4" w:space="0"/>
            </w:tcBorders>
            <w:shd w:val="clear" w:color="auto" w:fill="auto"/>
            <w:vAlign w:val="center"/>
          </w:tcPr>
          <w:p>
            <w:pPr>
              <w:widowControl/>
              <w:spacing w:line="273" w:lineRule="auto"/>
              <w:ind w:left="-111" w:leftChars="-53" w:right="-92" w:rightChars="-44"/>
              <w:jc w:val="center"/>
              <w:rPr>
                <w:rFonts w:ascii="Times New Roman" w:hAnsi="Times New Roman"/>
                <w:color w:val="000000"/>
                <w:kern w:val="0"/>
                <w:sz w:val="18"/>
                <w:szCs w:val="18"/>
              </w:rPr>
            </w:pPr>
            <w:r>
              <w:rPr>
                <w:rFonts w:hint="eastAsia" w:ascii="Times New Roman" w:hAnsi="Times New Roman"/>
                <w:color w:val="000000"/>
                <w:kern w:val="0"/>
                <w:sz w:val="18"/>
                <w:szCs w:val="18"/>
              </w:rPr>
              <w:t>昆山组(Q</w:t>
            </w:r>
            <w:r>
              <w:rPr>
                <w:rFonts w:hint="eastAsia" w:ascii="Times New Roman" w:hAnsi="Times New Roman"/>
                <w:color w:val="000000"/>
                <w:kern w:val="0"/>
                <w:sz w:val="18"/>
                <w:szCs w:val="18"/>
                <w:vertAlign w:val="subscript"/>
              </w:rPr>
              <w:t>pk</w:t>
            </w:r>
            <w:r>
              <w:rPr>
                <w:rFonts w:hint="eastAsia" w:ascii="Times New Roman" w:hAnsi="Times New Roman"/>
                <w:color w:val="000000"/>
                <w:kern w:val="0"/>
                <w:sz w:val="18"/>
                <w:szCs w:val="18"/>
              </w:rPr>
              <w:t>)</w:t>
            </w:r>
          </w:p>
        </w:tc>
        <w:tc>
          <w:tcPr>
            <w:tcW w:w="426" w:type="dxa"/>
            <w:tcBorders>
              <w:top w:val="single" w:color="auto" w:sz="4" w:space="0"/>
              <w:left w:val="nil"/>
              <w:bottom w:val="single" w:color="auto" w:sz="8"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宋体" w:hAnsi="宋体"/>
                <w:color w:val="000000"/>
                <w:kern w:val="0"/>
                <w:sz w:val="18"/>
                <w:szCs w:val="18"/>
              </w:rPr>
              <w:t>⑥</w:t>
            </w:r>
          </w:p>
        </w:tc>
        <w:tc>
          <w:tcPr>
            <w:tcW w:w="606" w:type="dxa"/>
            <w:tcBorders>
              <w:top w:val="single" w:color="auto" w:sz="4" w:space="0"/>
              <w:left w:val="nil"/>
              <w:bottom w:val="single" w:color="auto" w:sz="8"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宋体" w:hAnsi="宋体"/>
                <w:color w:val="000000"/>
                <w:kern w:val="0"/>
                <w:sz w:val="18"/>
                <w:szCs w:val="18"/>
              </w:rPr>
              <w:t>⑥</w:t>
            </w:r>
          </w:p>
        </w:tc>
        <w:tc>
          <w:tcPr>
            <w:tcW w:w="1630" w:type="dxa"/>
            <w:tcBorders>
              <w:top w:val="single" w:color="auto" w:sz="4" w:space="0"/>
              <w:left w:val="nil"/>
              <w:bottom w:val="single" w:color="auto" w:sz="8"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（含砾）粉细砂</w:t>
            </w:r>
          </w:p>
        </w:tc>
        <w:tc>
          <w:tcPr>
            <w:tcW w:w="4683" w:type="dxa"/>
            <w:tcBorders>
              <w:top w:val="single" w:color="auto" w:sz="4" w:space="0"/>
              <w:left w:val="nil"/>
              <w:bottom w:val="single" w:color="auto" w:sz="8" w:space="0"/>
              <w:right w:val="single" w:color="auto" w:sz="4" w:space="0"/>
            </w:tcBorders>
            <w:shd w:val="clear" w:color="auto" w:fill="auto"/>
            <w:vAlign w:val="center"/>
          </w:tcPr>
          <w:p>
            <w:pPr>
              <w:widowControl/>
              <w:spacing w:line="273" w:lineRule="auto"/>
              <w:jc w:val="left"/>
              <w:rPr>
                <w:rFonts w:ascii="Times New Roman" w:hAnsi="Times New Roman"/>
                <w:color w:val="000000"/>
                <w:kern w:val="0"/>
                <w:sz w:val="18"/>
                <w:szCs w:val="18"/>
              </w:rPr>
            </w:pPr>
            <w:r>
              <w:rPr>
                <w:rFonts w:hint="eastAsia" w:ascii="宋体" w:hAnsi="宋体"/>
                <w:sz w:val="18"/>
                <w:szCs w:val="18"/>
              </w:rPr>
              <w:t>灰色、青灰色，局部黄灰色，饱和，密实，含云母碎片，局部夹粉质黏土、粉土、中粗砂。属</w:t>
            </w:r>
            <w:r>
              <w:rPr>
                <w:rFonts w:hint="eastAsia" w:ascii="宋体" w:hAnsi="宋体"/>
                <w:color w:val="000000"/>
                <w:kern w:val="0"/>
                <w:sz w:val="18"/>
                <w:szCs w:val="18"/>
              </w:rPr>
              <w:t>中低</w:t>
            </w:r>
            <w:r>
              <w:rPr>
                <w:rFonts w:hint="eastAsia" w:ascii="宋体" w:hAnsi="宋体"/>
                <w:sz w:val="18"/>
                <w:szCs w:val="18"/>
              </w:rPr>
              <w:t>-</w:t>
            </w:r>
            <w:r>
              <w:rPr>
                <w:rFonts w:hint="eastAsia" w:ascii="宋体" w:hAnsi="宋体"/>
                <w:color w:val="000000"/>
                <w:kern w:val="0"/>
                <w:sz w:val="18"/>
                <w:szCs w:val="18"/>
              </w:rPr>
              <w:t>低</w:t>
            </w:r>
            <w:r>
              <w:rPr>
                <w:rFonts w:hint="eastAsia" w:ascii="宋体" w:hAnsi="宋体"/>
                <w:sz w:val="18"/>
                <w:szCs w:val="18"/>
              </w:rPr>
              <w:t>压缩性土，是良好的桩基持力层</w:t>
            </w:r>
          </w:p>
        </w:tc>
        <w:tc>
          <w:tcPr>
            <w:tcW w:w="1126" w:type="dxa"/>
            <w:tcBorders>
              <w:top w:val="single" w:color="auto" w:sz="4" w:space="0"/>
              <w:left w:val="nil"/>
              <w:bottom w:val="single" w:color="auto" w:sz="8" w:space="0"/>
              <w:right w:val="single" w:color="auto" w:sz="4" w:space="0"/>
            </w:tcBorders>
            <w:shd w:val="clear" w:color="auto" w:fill="auto"/>
            <w:vAlign w:val="center"/>
          </w:tcPr>
          <w:p>
            <w:pPr>
              <w:spacing w:line="273" w:lineRule="auto"/>
              <w:jc w:val="center"/>
              <w:rPr>
                <w:rFonts w:ascii="Times New Roman" w:hAnsi="Times New Roman"/>
                <w:sz w:val="18"/>
                <w:szCs w:val="18"/>
              </w:rPr>
            </w:pPr>
            <w:r>
              <w:rPr>
                <w:rFonts w:hint="eastAsia" w:ascii="Times New Roman" w:hAnsi="Times New Roman"/>
                <w:sz w:val="18"/>
                <w:szCs w:val="18"/>
              </w:rPr>
              <w:t>79.4～</w:t>
            </w:r>
            <w:r>
              <w:rPr>
                <w:rFonts w:ascii="Times New Roman" w:hAnsi="Times New Roman"/>
                <w:sz w:val="18"/>
                <w:szCs w:val="18"/>
              </w:rPr>
              <w:t>94.0</w:t>
            </w:r>
          </w:p>
        </w:tc>
        <w:tc>
          <w:tcPr>
            <w:tcW w:w="1170" w:type="dxa"/>
            <w:tcBorders>
              <w:top w:val="single" w:color="auto" w:sz="4" w:space="0"/>
              <w:left w:val="nil"/>
              <w:bottom w:val="single" w:color="auto" w:sz="8" w:space="0"/>
              <w:right w:val="single" w:color="auto" w:sz="4" w:space="0"/>
            </w:tcBorders>
            <w:shd w:val="clear" w:color="auto" w:fill="auto"/>
            <w:vAlign w:val="center"/>
          </w:tcPr>
          <w:p>
            <w:pPr>
              <w:spacing w:line="273" w:lineRule="auto"/>
              <w:jc w:val="center"/>
              <w:rPr>
                <w:rFonts w:ascii="Times New Roman" w:hAnsi="Times New Roman"/>
                <w:sz w:val="18"/>
                <w:szCs w:val="18"/>
              </w:rPr>
            </w:pPr>
            <w:r>
              <w:rPr>
                <w:rFonts w:hint="eastAsia" w:ascii="Times New Roman" w:hAnsi="Times New Roman"/>
                <w:sz w:val="18"/>
                <w:szCs w:val="18"/>
              </w:rPr>
              <w:t>-</w:t>
            </w:r>
          </w:p>
        </w:tc>
        <w:tc>
          <w:tcPr>
            <w:tcW w:w="1415" w:type="dxa"/>
            <w:tcBorders>
              <w:top w:val="single" w:color="auto" w:sz="4" w:space="0"/>
              <w:left w:val="nil"/>
              <w:bottom w:val="single" w:color="auto" w:sz="8" w:space="0"/>
              <w:right w:val="single" w:color="auto" w:sz="4"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河湖-</w:t>
            </w:r>
            <w:r>
              <w:rPr>
                <w:rFonts w:hint="eastAsia" w:ascii="宋体" w:hAnsi="宋体"/>
                <w:color w:val="000000"/>
                <w:kern w:val="0"/>
                <w:sz w:val="18"/>
                <w:szCs w:val="18"/>
              </w:rPr>
              <w:t>河流</w:t>
            </w:r>
          </w:p>
        </w:tc>
        <w:tc>
          <w:tcPr>
            <w:tcW w:w="1267" w:type="dxa"/>
            <w:tcBorders>
              <w:top w:val="single" w:color="auto" w:sz="4" w:space="0"/>
              <w:left w:val="nil"/>
              <w:bottom w:val="single" w:color="auto" w:sz="8" w:space="0"/>
              <w:right w:val="single" w:color="auto" w:sz="8" w:space="0"/>
            </w:tcBorders>
            <w:shd w:val="clear" w:color="auto" w:fill="auto"/>
            <w:vAlign w:val="center"/>
          </w:tcPr>
          <w:p>
            <w:pPr>
              <w:widowControl/>
              <w:spacing w:line="273" w:lineRule="auto"/>
              <w:jc w:val="center"/>
              <w:rPr>
                <w:rFonts w:ascii="Times New Roman" w:hAnsi="Times New Roman"/>
                <w:color w:val="000000"/>
                <w:kern w:val="0"/>
                <w:sz w:val="18"/>
                <w:szCs w:val="18"/>
              </w:rPr>
            </w:pPr>
            <w:r>
              <w:rPr>
                <w:rFonts w:hint="eastAsia" w:ascii="Times New Roman" w:hAnsi="Times New Roman"/>
                <w:color w:val="000000"/>
                <w:kern w:val="0"/>
                <w:sz w:val="18"/>
                <w:szCs w:val="18"/>
              </w:rPr>
              <w:t>广泛分布</w:t>
            </w:r>
          </w:p>
        </w:tc>
      </w:tr>
    </w:tbl>
    <w:p>
      <w:pPr>
        <w:pStyle w:val="180"/>
      </w:pPr>
      <w:r>
        <w:rPr>
          <w:rFonts w:hint="eastAsia"/>
        </w:rPr>
        <w:t>表中所列为本区域常见地层及其分布，由于地质条件的复杂性，具体区域的地层分布可能缺失或需要增补。</w:t>
      </w:r>
    </w:p>
    <w:p>
      <w:pPr>
        <w:pStyle w:val="180"/>
      </w:pPr>
      <w:r>
        <w:rPr>
          <w:rFonts w:hint="eastAsia"/>
        </w:rPr>
        <w:t>表中地层不涵盖五山（军山、剑山、狼山、马鞍山、黄泥山）地区。</w:t>
      </w:r>
    </w:p>
    <w:p>
      <w:pPr>
        <w:pStyle w:val="76"/>
        <w:spacing w:before="78" w:after="156"/>
      </w:pPr>
      <w:r>
        <w:br w:type="page"/>
      </w:r>
      <w:bookmarkStart w:id="72" w:name="_Hlk170727468"/>
      <w:r>
        <w:br w:type="textWrapping"/>
      </w:r>
      <w:bookmarkStart w:id="73" w:name="_Toc170918082"/>
      <w:r>
        <w:rPr>
          <w:rFonts w:hint="eastAsia"/>
        </w:rPr>
        <w:t>（资料性）</w:t>
      </w:r>
      <w:r>
        <w:br w:type="textWrapping"/>
      </w:r>
      <w:r>
        <w:rPr>
          <w:rFonts w:hint="eastAsia"/>
        </w:rPr>
        <w:t>前第四纪岩石地层</w:t>
      </w:r>
      <w:bookmarkEnd w:id="72"/>
      <w:bookmarkEnd w:id="73"/>
    </w:p>
    <w:p>
      <w:pPr>
        <w:widowControl/>
        <w:snapToGrid w:val="0"/>
        <w:spacing w:before="156" w:beforeLines="50" w:after="156" w:afterLines="50" w:line="240" w:lineRule="auto"/>
        <w:jc w:val="center"/>
        <w:textAlignment w:val="baseline"/>
        <w:rPr>
          <w:rFonts w:ascii="黑体" w:hAnsi="Times New Roman" w:eastAsia="黑体"/>
          <w:kern w:val="21"/>
        </w:rPr>
      </w:pPr>
      <w:r>
        <w:rPr>
          <w:rFonts w:hint="eastAsia" w:ascii="黑体" w:hAnsi="黑体" w:eastAsia="黑体"/>
          <w:kern w:val="21"/>
        </w:rPr>
        <w:t>表</w:t>
      </w:r>
      <w:r>
        <w:rPr>
          <w:rFonts w:hint="eastAsia" w:ascii="黑体" w:hAnsi="Times New Roman" w:eastAsia="黑体"/>
          <w:kern w:val="21"/>
        </w:rPr>
        <w:t xml:space="preserve">C.1 </w:t>
      </w:r>
      <w:r>
        <w:rPr>
          <w:rFonts w:hint="eastAsia" w:ascii="黑体" w:hAnsi="黑体" w:eastAsia="黑体"/>
          <w:kern w:val="21"/>
        </w:rPr>
        <w:t>前第四纪岩石地层表</w:t>
      </w:r>
    </w:p>
    <w:tbl>
      <w:tblPr>
        <w:tblStyle w:val="26"/>
        <w:tblW w:w="13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709"/>
        <w:gridCol w:w="992"/>
        <w:gridCol w:w="993"/>
        <w:gridCol w:w="708"/>
        <w:gridCol w:w="851"/>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2258" w:type="dxa"/>
            <w:gridSpan w:val="3"/>
            <w:tcBorders>
              <w:top w:val="single" w:color="auto" w:sz="8" w:space="0"/>
              <w:left w:val="single" w:color="auto" w:sz="8" w:space="0"/>
              <w:bottom w:val="single" w:color="auto" w:sz="4" w:space="0"/>
              <w:right w:val="single" w:color="auto" w:sz="4" w:space="0"/>
            </w:tcBorders>
            <w:shd w:val="clear" w:color="auto" w:fill="auto"/>
            <w:tcMar>
              <w:top w:w="0" w:type="dxa"/>
              <w:left w:w="57" w:type="dxa"/>
              <w:bottom w:w="0" w:type="dxa"/>
              <w:right w:w="57" w:type="dxa"/>
            </w:tcMar>
            <w:vAlign w:val="center"/>
          </w:tcPr>
          <w:p>
            <w:pPr>
              <w:widowControl/>
              <w:shd w:val="clear" w:color="auto" w:fill="FFFFFF"/>
              <w:snapToGrid w:val="0"/>
              <w:spacing w:before="78" w:beforeLines="25" w:after="156" w:afterLines="50" w:line="240" w:lineRule="auto"/>
              <w:jc w:val="center"/>
              <w:outlineLvl w:val="0"/>
              <w:rPr>
                <w:rFonts w:ascii="宋体" w:hAnsi="宋体"/>
                <w:kern w:val="0"/>
                <w:sz w:val="18"/>
                <w:szCs w:val="18"/>
              </w:rPr>
            </w:pPr>
            <w:bookmarkStart w:id="74" w:name="_Toc155342385"/>
            <w:r>
              <w:rPr>
                <w:rFonts w:hint="eastAsia" w:ascii="宋体" w:hAnsi="宋体"/>
                <w:kern w:val="0"/>
                <w:sz w:val="18"/>
                <w:szCs w:val="18"/>
              </w:rPr>
              <w:t>年  代  地  层</w:t>
            </w:r>
            <w:bookmarkEnd w:id="74"/>
          </w:p>
        </w:tc>
        <w:tc>
          <w:tcPr>
            <w:tcW w:w="993" w:type="dxa"/>
            <w:vMerge w:val="restart"/>
            <w:tcBorders>
              <w:top w:val="single" w:color="auto" w:sz="8"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岩石</w:t>
            </w:r>
          </w:p>
          <w:p>
            <w:pPr>
              <w:snapToGrid w:val="0"/>
              <w:spacing w:line="240" w:lineRule="auto"/>
              <w:jc w:val="center"/>
              <w:rPr>
                <w:rFonts w:ascii="宋体" w:hAnsi="宋体"/>
                <w:sz w:val="18"/>
                <w:szCs w:val="18"/>
              </w:rPr>
            </w:pPr>
            <w:r>
              <w:rPr>
                <w:rFonts w:hint="eastAsia" w:ascii="宋体" w:hAnsi="宋体"/>
                <w:sz w:val="18"/>
                <w:szCs w:val="18"/>
              </w:rPr>
              <w:t>地层</w:t>
            </w:r>
          </w:p>
        </w:tc>
        <w:tc>
          <w:tcPr>
            <w:tcW w:w="708" w:type="dxa"/>
            <w:vMerge w:val="restart"/>
            <w:tcBorders>
              <w:top w:val="single" w:color="auto" w:sz="8"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代 号</w:t>
            </w:r>
          </w:p>
        </w:tc>
        <w:tc>
          <w:tcPr>
            <w:tcW w:w="851" w:type="dxa"/>
            <w:vMerge w:val="restart"/>
            <w:tcBorders>
              <w:top w:val="single" w:color="auto" w:sz="8"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厚 度    （m）</w:t>
            </w:r>
          </w:p>
        </w:tc>
        <w:tc>
          <w:tcPr>
            <w:tcW w:w="8647" w:type="dxa"/>
            <w:vMerge w:val="restart"/>
            <w:tcBorders>
              <w:top w:val="single" w:color="auto" w:sz="8"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主  要  岩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7" w:hRule="atLeast"/>
          <w:jc w:val="center"/>
        </w:trPr>
        <w:tc>
          <w:tcPr>
            <w:tcW w:w="557" w:type="dxa"/>
            <w:tcBorders>
              <w:top w:val="single" w:color="auto" w:sz="4" w:space="0"/>
              <w:left w:val="single" w:color="auto" w:sz="8" w:space="0"/>
              <w:bottom w:val="single" w:color="auto" w:sz="8"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界</w:t>
            </w:r>
          </w:p>
        </w:tc>
        <w:tc>
          <w:tcPr>
            <w:tcW w:w="709" w:type="dxa"/>
            <w:tcBorders>
              <w:top w:val="single" w:color="auto" w:sz="4" w:space="0"/>
              <w:left w:val="nil"/>
              <w:bottom w:val="single" w:color="auto" w:sz="8"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系</w:t>
            </w:r>
          </w:p>
        </w:tc>
        <w:tc>
          <w:tcPr>
            <w:tcW w:w="992" w:type="dxa"/>
            <w:tcBorders>
              <w:top w:val="single" w:color="auto" w:sz="4" w:space="0"/>
              <w:left w:val="nil"/>
              <w:bottom w:val="single" w:color="auto" w:sz="8"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统</w:t>
            </w:r>
          </w:p>
        </w:tc>
        <w:tc>
          <w:tcPr>
            <w:tcW w:w="993" w:type="dxa"/>
            <w:vMerge w:val="continue"/>
            <w:tcBorders>
              <w:top w:val="single" w:color="auto" w:sz="8" w:space="0"/>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8" w:type="dxa"/>
            <w:vMerge w:val="continue"/>
            <w:tcBorders>
              <w:top w:val="single" w:color="auto" w:sz="8" w:space="0"/>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851" w:type="dxa"/>
            <w:vMerge w:val="continue"/>
            <w:tcBorders>
              <w:top w:val="single" w:color="auto" w:sz="8" w:space="0"/>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8647" w:type="dxa"/>
            <w:vMerge w:val="continue"/>
            <w:tcBorders>
              <w:top w:val="single" w:color="auto" w:sz="8" w:space="0"/>
              <w:left w:val="nil"/>
              <w:bottom w:val="single" w:color="auto" w:sz="4" w:space="0"/>
              <w:right w:val="single" w:color="auto" w:sz="8" w:space="0"/>
            </w:tcBorders>
            <w:shd w:val="clear" w:color="auto" w:fill="auto"/>
            <w:vAlign w:val="center"/>
          </w:tcPr>
          <w:p>
            <w:pPr>
              <w:widowControl/>
              <w:snapToGrid w:val="0"/>
              <w:spacing w:line="240" w:lineRule="auto"/>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4" w:hRule="atLeast"/>
          <w:jc w:val="center"/>
        </w:trPr>
        <w:tc>
          <w:tcPr>
            <w:tcW w:w="557" w:type="dxa"/>
            <w:tcBorders>
              <w:top w:val="single" w:color="auto" w:sz="8" w:space="0"/>
              <w:left w:val="single" w:color="auto" w:sz="8" w:space="0"/>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新生界</w:t>
            </w:r>
          </w:p>
        </w:tc>
        <w:tc>
          <w:tcPr>
            <w:tcW w:w="709" w:type="dxa"/>
            <w:tcBorders>
              <w:top w:val="single" w:color="auto" w:sz="8"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新近系</w:t>
            </w:r>
          </w:p>
        </w:tc>
        <w:tc>
          <w:tcPr>
            <w:tcW w:w="992" w:type="dxa"/>
            <w:tcBorders>
              <w:top w:val="single" w:color="auto" w:sz="8"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上－中新统</w:t>
            </w:r>
          </w:p>
        </w:tc>
        <w:tc>
          <w:tcPr>
            <w:tcW w:w="993" w:type="dxa"/>
            <w:tcBorders>
              <w:top w:val="single" w:color="auto" w:sz="8" w:space="0"/>
              <w:left w:val="nil"/>
              <w:bottom w:val="wave" w:color="auto" w:sz="6"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盐城组</w:t>
            </w:r>
          </w:p>
        </w:tc>
        <w:tc>
          <w:tcPr>
            <w:tcW w:w="708" w:type="dxa"/>
            <w:tcBorders>
              <w:top w:val="single" w:color="auto" w:sz="8"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N</w:t>
            </w:r>
            <w:r>
              <w:rPr>
                <w:rFonts w:hint="eastAsia" w:ascii="宋体" w:hAnsi="宋体"/>
                <w:sz w:val="18"/>
                <w:szCs w:val="18"/>
                <w:vertAlign w:val="subscript"/>
              </w:rPr>
              <w:t>1-2</w:t>
            </w:r>
            <w:r>
              <w:rPr>
                <w:rFonts w:hint="eastAsia" w:ascii="宋体" w:hAnsi="宋体"/>
                <w:sz w:val="18"/>
                <w:szCs w:val="18"/>
              </w:rPr>
              <w:t>yc</w:t>
            </w:r>
          </w:p>
        </w:tc>
        <w:tc>
          <w:tcPr>
            <w:tcW w:w="851" w:type="dxa"/>
            <w:tcBorders>
              <w:top w:val="single" w:color="auto" w:sz="8"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0～＞130</w:t>
            </w:r>
          </w:p>
        </w:tc>
        <w:tc>
          <w:tcPr>
            <w:tcW w:w="8647" w:type="dxa"/>
            <w:tcBorders>
              <w:top w:val="single" w:color="auto" w:sz="8"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杂色含粉砂黏土、含钙质结核铁锰质黏土、泥岩、灰黄色中细砂、砂砾石层等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557" w:type="dxa"/>
            <w:vMerge w:val="restart"/>
            <w:tcBorders>
              <w:top w:val="nil"/>
              <w:left w:val="single" w:color="auto" w:sz="8" w:space="0"/>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中生界</w:t>
            </w:r>
          </w:p>
        </w:tc>
        <w:tc>
          <w:tcPr>
            <w:tcW w:w="709"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白垩系</w:t>
            </w:r>
          </w:p>
        </w:tc>
        <w:tc>
          <w:tcPr>
            <w:tcW w:w="992"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上统</w:t>
            </w:r>
          </w:p>
        </w:tc>
        <w:tc>
          <w:tcPr>
            <w:tcW w:w="993" w:type="dxa"/>
            <w:tcBorders>
              <w:top w:val="wave" w:color="auto" w:sz="6" w:space="0"/>
              <w:left w:val="nil"/>
              <w:bottom w:val="wave" w:color="auto" w:sz="6"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浦口组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K</w:t>
            </w:r>
            <w:r>
              <w:rPr>
                <w:rFonts w:hint="eastAsia" w:ascii="宋体" w:hAnsi="宋体"/>
                <w:sz w:val="18"/>
                <w:szCs w:val="18"/>
                <w:vertAlign w:val="subscript"/>
              </w:rPr>
              <w:t>2</w:t>
            </w:r>
            <w:r>
              <w:rPr>
                <w:rFonts w:hint="eastAsia" w:ascii="宋体" w:hAnsi="宋体"/>
                <w:sz w:val="18"/>
                <w:szCs w:val="18"/>
              </w:rPr>
              <w:t>p</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0～＞500</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上部：棕黄、棕褐、棕氏色细砂岩及粉砂岩，夹棕黄色泥岩。下部：棕黄色砾岩及角砾岩。局部含钙质和石膏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4"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侏罗系</w:t>
            </w:r>
          </w:p>
        </w:tc>
        <w:tc>
          <w:tcPr>
            <w:tcW w:w="992"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上统</w:t>
            </w:r>
          </w:p>
        </w:tc>
        <w:tc>
          <w:tcPr>
            <w:tcW w:w="993" w:type="dxa"/>
            <w:tcBorders>
              <w:top w:val="wave" w:color="auto" w:sz="6" w:space="0"/>
              <w:left w:val="nil"/>
              <w:bottom w:val="wave" w:color="auto" w:sz="6"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龙王山组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J</w:t>
            </w:r>
            <w:r>
              <w:rPr>
                <w:rFonts w:hint="eastAsia" w:ascii="宋体" w:hAnsi="宋体"/>
                <w:sz w:val="18"/>
                <w:szCs w:val="18"/>
                <w:vertAlign w:val="subscript"/>
              </w:rPr>
              <w:t>3</w:t>
            </w:r>
            <w:r>
              <w:rPr>
                <w:rFonts w:hint="eastAsia" w:ascii="宋体" w:hAnsi="宋体"/>
                <w:sz w:val="18"/>
                <w:szCs w:val="18"/>
              </w:rPr>
              <w:t>lw</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0～＞354</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安山质角砾岩、安山岩、粗安岩等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三叠系</w:t>
            </w:r>
          </w:p>
        </w:tc>
        <w:tc>
          <w:tcPr>
            <w:tcW w:w="992"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下统</w:t>
            </w:r>
          </w:p>
        </w:tc>
        <w:tc>
          <w:tcPr>
            <w:tcW w:w="993" w:type="dxa"/>
            <w:tcBorders>
              <w:top w:val="wave" w:color="auto" w:sz="6"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青龙组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T</w:t>
            </w:r>
            <w:r>
              <w:rPr>
                <w:rFonts w:hint="eastAsia" w:ascii="宋体" w:hAnsi="宋体"/>
                <w:sz w:val="18"/>
                <w:szCs w:val="18"/>
                <w:vertAlign w:val="subscript"/>
              </w:rPr>
              <w:t>1</w:t>
            </w:r>
            <w:r>
              <w:rPr>
                <w:rFonts w:hint="eastAsia" w:ascii="宋体" w:hAnsi="宋体"/>
                <w:sz w:val="18"/>
                <w:szCs w:val="18"/>
              </w:rPr>
              <w:t>q</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＞600</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上部：褐、黄灰色薄层灰岩，夹薄层泥灰岩，局部夹瘤状灰岩。中部：浅灰、棕色厚层灰岩，夹角砾状灰岩。下部：肉红、灰、浅灰色薄层灰岩，夹薄层细条状泥灰岩，底部为泥岩及砂质泥岩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57" w:type="dxa"/>
            <w:vMerge w:val="restart"/>
            <w:tcBorders>
              <w:top w:val="nil"/>
              <w:left w:val="single" w:color="auto" w:sz="8" w:space="0"/>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古生界</w:t>
            </w:r>
          </w:p>
        </w:tc>
        <w:tc>
          <w:tcPr>
            <w:tcW w:w="709" w:type="dxa"/>
            <w:vMerge w:val="restart"/>
            <w:tcBorders>
              <w:top w:val="nil"/>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二叠系</w:t>
            </w:r>
          </w:p>
        </w:tc>
        <w:tc>
          <w:tcPr>
            <w:tcW w:w="992" w:type="dxa"/>
            <w:vMerge w:val="restart"/>
            <w:tcBorders>
              <w:top w:val="nil"/>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上统</w:t>
            </w: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长兴组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P</w:t>
            </w:r>
            <w:r>
              <w:rPr>
                <w:rFonts w:hint="eastAsia" w:ascii="宋体" w:hAnsi="宋体"/>
                <w:sz w:val="18"/>
                <w:szCs w:val="18"/>
                <w:vertAlign w:val="subscript"/>
              </w:rPr>
              <w:t>2</w:t>
            </w:r>
            <w:r>
              <w:rPr>
                <w:rFonts w:hint="eastAsia" w:ascii="宋体" w:hAnsi="宋体"/>
                <w:sz w:val="18"/>
                <w:szCs w:val="18"/>
              </w:rPr>
              <w:t>c</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16±</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深灰、黑色泥岩含硅质、钙质泥岩、泥灰岩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2"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龙潭组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P</w:t>
            </w:r>
            <w:r>
              <w:rPr>
                <w:rFonts w:hint="eastAsia" w:ascii="宋体" w:hAnsi="宋体"/>
                <w:sz w:val="18"/>
                <w:szCs w:val="18"/>
                <w:vertAlign w:val="subscript"/>
              </w:rPr>
              <w:t>2-3</w:t>
            </w:r>
            <w:r>
              <w:rPr>
                <w:rFonts w:hint="eastAsia" w:ascii="宋体" w:hAnsi="宋体"/>
                <w:sz w:val="18"/>
                <w:szCs w:val="18"/>
              </w:rPr>
              <w:t>l</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＞300</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上部：深灰色粉砂岩与砂质泥岩互层、灰黑色泥灰岩、夹浅灰色细砂岩。中部：灰、深灰色泥岩，砂质泥岩夹薄层细砂岩、粉砂岩，夹两层不稳定薄层泥灰岩。下部：浅灰、灰白色细、中粒砂岩为主，夹1-2层煤层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5"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2" w:type="dxa"/>
            <w:vMerge w:val="restart"/>
            <w:tcBorders>
              <w:top w:val="nil"/>
              <w:left w:val="nil"/>
              <w:bottom w:val="single" w:color="auto" w:sz="4" w:space="0"/>
              <w:right w:val="single" w:color="auto" w:sz="4" w:space="0"/>
            </w:tcBorders>
            <w:shd w:val="clear" w:color="auto" w:fill="auto"/>
            <w:tcMar>
              <w:top w:w="0" w:type="dxa"/>
              <w:left w:w="57" w:type="dxa"/>
              <w:bottom w:w="0" w:type="dxa"/>
              <w:right w:w="57" w:type="dxa"/>
            </w:tcMar>
            <w:vAlign w:val="center"/>
          </w:tcPr>
          <w:p>
            <w:pPr>
              <w:widowControl/>
              <w:snapToGrid w:val="0"/>
              <w:spacing w:line="240" w:lineRule="auto"/>
              <w:jc w:val="center"/>
              <w:rPr>
                <w:rFonts w:ascii="宋体" w:hAnsi="宋体"/>
                <w:sz w:val="18"/>
                <w:szCs w:val="18"/>
              </w:rPr>
            </w:pPr>
            <w:r>
              <w:rPr>
                <w:rFonts w:hint="eastAsia" w:ascii="宋体" w:hAnsi="宋体"/>
                <w:sz w:val="18"/>
                <w:szCs w:val="18"/>
              </w:rPr>
              <w:t>下统</w:t>
            </w: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堰桥组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P</w:t>
            </w:r>
            <w:r>
              <w:rPr>
                <w:rFonts w:hint="eastAsia" w:ascii="宋体" w:hAnsi="宋体"/>
                <w:sz w:val="18"/>
                <w:szCs w:val="18"/>
                <w:vertAlign w:val="subscript"/>
              </w:rPr>
              <w:t>1</w:t>
            </w:r>
            <w:r>
              <w:rPr>
                <w:rFonts w:hint="eastAsia" w:ascii="宋体" w:hAnsi="宋体"/>
                <w:sz w:val="18"/>
                <w:szCs w:val="18"/>
              </w:rPr>
              <w:t>y</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150～280</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jc w:val="left"/>
              <w:rPr>
                <w:rFonts w:ascii="宋体" w:hAnsi="宋体"/>
                <w:sz w:val="18"/>
                <w:szCs w:val="18"/>
              </w:rPr>
            </w:pPr>
            <w:r>
              <w:rPr>
                <w:rFonts w:hint="eastAsia" w:ascii="宋体" w:hAnsi="宋体"/>
                <w:sz w:val="18"/>
                <w:szCs w:val="18"/>
              </w:rPr>
              <w:t>浅灰、灰色细中粒砂岩、灰黑色灰岩、泥灰岩、粉砂质泥岩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5"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2"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孤峰组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P</w:t>
            </w:r>
            <w:r>
              <w:rPr>
                <w:rFonts w:hint="eastAsia" w:ascii="宋体" w:hAnsi="宋体"/>
                <w:sz w:val="18"/>
                <w:szCs w:val="18"/>
                <w:vertAlign w:val="subscript"/>
              </w:rPr>
              <w:t>2</w:t>
            </w:r>
            <w:r>
              <w:rPr>
                <w:rFonts w:hint="eastAsia" w:ascii="宋体" w:hAnsi="宋体"/>
                <w:sz w:val="18"/>
                <w:szCs w:val="18"/>
              </w:rPr>
              <w:t>g</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15±</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黑灰色泥岩、薄层泥灰岩。含腕足化石碎片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2"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栖霞组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P</w:t>
            </w:r>
            <w:r>
              <w:rPr>
                <w:rFonts w:hint="eastAsia" w:ascii="宋体" w:hAnsi="宋体"/>
                <w:sz w:val="18"/>
                <w:szCs w:val="18"/>
                <w:vertAlign w:val="subscript"/>
              </w:rPr>
              <w:t>2</w:t>
            </w:r>
            <w:r>
              <w:rPr>
                <w:rFonts w:hint="eastAsia" w:ascii="宋体" w:hAnsi="宋体"/>
                <w:sz w:val="18"/>
                <w:szCs w:val="18"/>
              </w:rPr>
              <w:t>q</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90±</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灰、深灰、灰黑色灰岩、生物灰岩，含燧石结核和大量方解石脉，夹薄层钙质泥岩及泥灰岩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vMerge w:val="restart"/>
            <w:tcBorders>
              <w:top w:val="nil"/>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石炭系</w:t>
            </w:r>
          </w:p>
        </w:tc>
        <w:tc>
          <w:tcPr>
            <w:tcW w:w="992"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上统</w:t>
            </w:r>
          </w:p>
        </w:tc>
        <w:tc>
          <w:tcPr>
            <w:tcW w:w="993" w:type="dxa"/>
            <w:tcBorders>
              <w:top w:val="dashed"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船山组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C</w:t>
            </w:r>
            <w:r>
              <w:rPr>
                <w:rFonts w:hint="eastAsia" w:ascii="宋体" w:hAnsi="宋体"/>
                <w:sz w:val="18"/>
                <w:szCs w:val="18"/>
                <w:vertAlign w:val="subscript"/>
              </w:rPr>
              <w:t>2</w:t>
            </w:r>
            <w:r>
              <w:rPr>
                <w:rFonts w:hint="eastAsia" w:ascii="宋体" w:hAnsi="宋体"/>
                <w:sz w:val="18"/>
                <w:szCs w:val="18"/>
              </w:rPr>
              <w:t>c</w:t>
            </w:r>
          </w:p>
        </w:tc>
        <w:tc>
          <w:tcPr>
            <w:tcW w:w="851" w:type="dxa"/>
            <w:vMerge w:val="restart"/>
            <w:tcBorders>
              <w:top w:val="nil"/>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ind w:firstLine="180" w:firstLineChars="100"/>
              <w:jc w:val="center"/>
              <w:rPr>
                <w:rFonts w:ascii="宋体" w:hAnsi="宋体"/>
                <w:sz w:val="18"/>
                <w:szCs w:val="18"/>
              </w:rPr>
            </w:pPr>
            <w:r>
              <w:rPr>
                <w:rFonts w:hint="eastAsia" w:ascii="宋体" w:hAnsi="宋体"/>
                <w:sz w:val="18"/>
                <w:szCs w:val="18"/>
              </w:rPr>
              <w:t>200±</w:t>
            </w:r>
          </w:p>
        </w:tc>
        <w:tc>
          <w:tcPr>
            <w:tcW w:w="8647" w:type="dxa"/>
            <w:vMerge w:val="restart"/>
            <w:tcBorders>
              <w:top w:val="nil"/>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中上部为灰色球状灰岩、结晶灰岩、白云岩下部为灰黄、杂色细砂岩、粉砂岩、泥岩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5"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2"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中统</w:t>
            </w: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黄龙组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C</w:t>
            </w:r>
            <w:r>
              <w:rPr>
                <w:rFonts w:hint="eastAsia" w:ascii="宋体" w:hAnsi="宋体"/>
                <w:sz w:val="18"/>
                <w:szCs w:val="18"/>
                <w:vertAlign w:val="subscript"/>
              </w:rPr>
              <w:t>2</w:t>
            </w:r>
            <w:r>
              <w:rPr>
                <w:rFonts w:hint="eastAsia" w:ascii="宋体" w:hAnsi="宋体"/>
                <w:sz w:val="18"/>
                <w:szCs w:val="18"/>
              </w:rPr>
              <w:t>h</w:t>
            </w:r>
          </w:p>
        </w:tc>
        <w:tc>
          <w:tcPr>
            <w:tcW w:w="851"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8647" w:type="dxa"/>
            <w:vMerge w:val="continue"/>
            <w:tcBorders>
              <w:top w:val="nil"/>
              <w:left w:val="nil"/>
              <w:bottom w:val="single" w:color="auto" w:sz="4" w:space="0"/>
              <w:right w:val="single" w:color="auto" w:sz="8" w:space="0"/>
            </w:tcBorders>
            <w:shd w:val="clear" w:color="auto" w:fill="auto"/>
            <w:vAlign w:val="center"/>
          </w:tcPr>
          <w:p>
            <w:pPr>
              <w:widowControl/>
              <w:snapToGrid w:val="0"/>
              <w:spacing w:line="240" w:lineRule="auto"/>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2" w:type="dxa"/>
            <w:vMerge w:val="restart"/>
            <w:tcBorders>
              <w:top w:val="nil"/>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sz w:val="18"/>
                <w:szCs w:val="18"/>
              </w:rPr>
            </w:pPr>
            <w:r>
              <w:rPr>
                <w:rFonts w:hint="eastAsia" w:ascii="宋体" w:hAnsi="宋体"/>
                <w:sz w:val="18"/>
                <w:szCs w:val="18"/>
              </w:rPr>
              <w:t>下统</w:t>
            </w: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高骊山组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C</w:t>
            </w:r>
            <w:r>
              <w:rPr>
                <w:rFonts w:hint="eastAsia" w:ascii="宋体" w:hAnsi="宋体"/>
                <w:sz w:val="18"/>
                <w:szCs w:val="18"/>
                <w:vertAlign w:val="subscript"/>
              </w:rPr>
              <w:t>1</w:t>
            </w:r>
            <w:r>
              <w:rPr>
                <w:rFonts w:hint="eastAsia" w:ascii="宋体" w:hAnsi="宋体"/>
                <w:sz w:val="18"/>
                <w:szCs w:val="18"/>
              </w:rPr>
              <w:t>g</w:t>
            </w:r>
          </w:p>
        </w:tc>
        <w:tc>
          <w:tcPr>
            <w:tcW w:w="851"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8647" w:type="dxa"/>
            <w:vMerge w:val="continue"/>
            <w:tcBorders>
              <w:top w:val="nil"/>
              <w:left w:val="nil"/>
              <w:bottom w:val="single" w:color="auto" w:sz="4" w:space="0"/>
              <w:right w:val="single" w:color="auto" w:sz="8" w:space="0"/>
            </w:tcBorders>
            <w:shd w:val="clear" w:color="auto" w:fill="auto"/>
            <w:vAlign w:val="center"/>
          </w:tcPr>
          <w:p>
            <w:pPr>
              <w:widowControl/>
              <w:snapToGrid w:val="0"/>
              <w:spacing w:line="240" w:lineRule="auto"/>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992"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sz w:val="18"/>
                <w:szCs w:val="18"/>
              </w:rPr>
            </w:pP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金陵组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C</w:t>
            </w:r>
            <w:r>
              <w:rPr>
                <w:rFonts w:hint="eastAsia" w:ascii="宋体" w:hAnsi="宋体"/>
                <w:sz w:val="18"/>
                <w:szCs w:val="18"/>
                <w:vertAlign w:val="subscript"/>
              </w:rPr>
              <w:t>1</w:t>
            </w:r>
            <w:r>
              <w:rPr>
                <w:rFonts w:hint="eastAsia" w:ascii="宋体" w:hAnsi="宋体"/>
                <w:sz w:val="18"/>
                <w:szCs w:val="18"/>
              </w:rPr>
              <w:t>j</w:t>
            </w:r>
          </w:p>
        </w:tc>
        <w:tc>
          <w:tcPr>
            <w:tcW w:w="851" w:type="dxa"/>
            <w:vMerge w:val="continue"/>
            <w:tcBorders>
              <w:top w:val="nil"/>
              <w:left w:val="nil"/>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8647" w:type="dxa"/>
            <w:vMerge w:val="continue"/>
            <w:tcBorders>
              <w:top w:val="nil"/>
              <w:left w:val="nil"/>
              <w:bottom w:val="single" w:color="auto" w:sz="4" w:space="0"/>
              <w:right w:val="single" w:color="auto" w:sz="8" w:space="0"/>
            </w:tcBorders>
            <w:shd w:val="clear" w:color="auto" w:fill="auto"/>
            <w:vAlign w:val="center"/>
          </w:tcPr>
          <w:p>
            <w:pPr>
              <w:widowControl/>
              <w:snapToGrid w:val="0"/>
              <w:spacing w:line="240" w:lineRule="auto"/>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57" w:type="dxa"/>
            <w:vMerge w:val="continue"/>
            <w:tcBorders>
              <w:top w:val="nil"/>
              <w:left w:val="single" w:color="auto" w:sz="8" w:space="0"/>
              <w:bottom w:val="single" w:color="auto" w:sz="4"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泥</w:t>
            </w:r>
          </w:p>
          <w:p>
            <w:pPr>
              <w:snapToGrid w:val="0"/>
              <w:spacing w:line="240" w:lineRule="auto"/>
              <w:jc w:val="center"/>
              <w:rPr>
                <w:rFonts w:ascii="宋体" w:hAnsi="宋体"/>
                <w:sz w:val="18"/>
                <w:szCs w:val="18"/>
              </w:rPr>
            </w:pPr>
            <w:r>
              <w:rPr>
                <w:rFonts w:hint="eastAsia" w:ascii="宋体" w:hAnsi="宋体"/>
                <w:sz w:val="18"/>
                <w:szCs w:val="18"/>
              </w:rPr>
              <w:t>盆</w:t>
            </w:r>
          </w:p>
          <w:p>
            <w:pPr>
              <w:widowControl/>
              <w:snapToGrid w:val="0"/>
              <w:spacing w:line="240" w:lineRule="auto"/>
              <w:jc w:val="center"/>
              <w:rPr>
                <w:rFonts w:ascii="宋体" w:hAnsi="宋体"/>
                <w:sz w:val="18"/>
                <w:szCs w:val="18"/>
              </w:rPr>
            </w:pPr>
            <w:r>
              <w:rPr>
                <w:rFonts w:hint="eastAsia" w:ascii="宋体" w:hAnsi="宋体"/>
                <w:sz w:val="18"/>
                <w:szCs w:val="18"/>
              </w:rPr>
              <w:t>系</w:t>
            </w:r>
          </w:p>
        </w:tc>
        <w:tc>
          <w:tcPr>
            <w:tcW w:w="992"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上统</w:t>
            </w:r>
          </w:p>
        </w:tc>
        <w:tc>
          <w:tcPr>
            <w:tcW w:w="993"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五通组</w:t>
            </w:r>
          </w:p>
        </w:tc>
        <w:tc>
          <w:tcPr>
            <w:tcW w:w="708"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caps/>
                <w:sz w:val="18"/>
                <w:szCs w:val="18"/>
              </w:rPr>
            </w:pPr>
            <w:r>
              <w:rPr>
                <w:rFonts w:hint="eastAsia" w:ascii="宋体" w:hAnsi="宋体"/>
                <w:sz w:val="18"/>
                <w:szCs w:val="18"/>
              </w:rPr>
              <w:t>D</w:t>
            </w:r>
            <w:r>
              <w:rPr>
                <w:rFonts w:hint="eastAsia" w:ascii="宋体" w:hAnsi="宋体"/>
                <w:sz w:val="18"/>
                <w:szCs w:val="18"/>
                <w:vertAlign w:val="subscript"/>
              </w:rPr>
              <w:t>3</w:t>
            </w:r>
            <w:r>
              <w:rPr>
                <w:rFonts w:hint="eastAsia" w:ascii="宋体" w:hAnsi="宋体"/>
                <w:sz w:val="18"/>
                <w:szCs w:val="18"/>
              </w:rPr>
              <w:t>w</w:t>
            </w:r>
          </w:p>
        </w:tc>
        <w:tc>
          <w:tcPr>
            <w:tcW w:w="851" w:type="dxa"/>
            <w:tcBorders>
              <w:top w:val="single" w:color="auto" w:sz="4" w:space="0"/>
              <w:left w:val="nil"/>
              <w:bottom w:val="single" w:color="auto" w:sz="4"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60±</w:t>
            </w:r>
          </w:p>
        </w:tc>
        <w:tc>
          <w:tcPr>
            <w:tcW w:w="8647" w:type="dxa"/>
            <w:tcBorders>
              <w:top w:val="single" w:color="auto" w:sz="4" w:space="0"/>
              <w:left w:val="nil"/>
              <w:bottom w:val="single" w:color="auto" w:sz="4"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上部：灰白、灰黄、杂色细砂岩、粉砂岩及泥岩。下部：灰白、浅棕色中粗粒石英砂岩、夹</w:t>
            </w:r>
            <w:r>
              <w:rPr>
                <w:rFonts w:hint="eastAsia" w:ascii="宋体" w:hAnsi="宋体"/>
                <w:kern w:val="0"/>
                <w:sz w:val="18"/>
                <w:szCs w:val="18"/>
              </w:rPr>
              <w:t>紫红色、灰黄色粉砂岩、粉砂质泥岩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1" w:hRule="atLeast"/>
          <w:jc w:val="center"/>
        </w:trPr>
        <w:tc>
          <w:tcPr>
            <w:tcW w:w="557" w:type="dxa"/>
            <w:vMerge w:val="continue"/>
            <w:tcBorders>
              <w:top w:val="nil"/>
              <w:left w:val="single" w:color="auto" w:sz="8" w:space="0"/>
              <w:bottom w:val="single" w:color="auto" w:sz="8" w:space="0"/>
              <w:right w:val="single" w:color="auto" w:sz="4" w:space="0"/>
            </w:tcBorders>
            <w:shd w:val="clear" w:color="auto" w:fill="auto"/>
            <w:vAlign w:val="center"/>
          </w:tcPr>
          <w:p>
            <w:pPr>
              <w:widowControl/>
              <w:snapToGrid w:val="0"/>
              <w:spacing w:line="240" w:lineRule="auto"/>
              <w:jc w:val="left"/>
              <w:rPr>
                <w:rFonts w:ascii="宋体" w:hAnsi="宋体"/>
                <w:sz w:val="18"/>
                <w:szCs w:val="18"/>
              </w:rPr>
            </w:pPr>
          </w:p>
        </w:tc>
        <w:tc>
          <w:tcPr>
            <w:tcW w:w="709" w:type="dxa"/>
            <w:tcBorders>
              <w:top w:val="single" w:color="auto" w:sz="4" w:space="0"/>
              <w:left w:val="nil"/>
              <w:bottom w:val="single" w:color="auto" w:sz="8"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志留系</w:t>
            </w:r>
          </w:p>
        </w:tc>
        <w:tc>
          <w:tcPr>
            <w:tcW w:w="992" w:type="dxa"/>
            <w:tcBorders>
              <w:top w:val="single" w:color="auto" w:sz="4" w:space="0"/>
              <w:left w:val="nil"/>
              <w:bottom w:val="single" w:color="auto" w:sz="8"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中统</w:t>
            </w:r>
          </w:p>
        </w:tc>
        <w:tc>
          <w:tcPr>
            <w:tcW w:w="993" w:type="dxa"/>
            <w:tcBorders>
              <w:top w:val="dashed" w:color="auto" w:sz="4" w:space="0"/>
              <w:left w:val="nil"/>
              <w:bottom w:val="single" w:color="auto" w:sz="8"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茅山组</w:t>
            </w:r>
          </w:p>
        </w:tc>
        <w:tc>
          <w:tcPr>
            <w:tcW w:w="708" w:type="dxa"/>
            <w:tcBorders>
              <w:top w:val="single" w:color="auto" w:sz="4" w:space="0"/>
              <w:left w:val="nil"/>
              <w:bottom w:val="single" w:color="auto" w:sz="8"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S</w:t>
            </w:r>
            <w:r>
              <w:rPr>
                <w:rFonts w:hint="eastAsia" w:ascii="宋体" w:hAnsi="宋体"/>
                <w:sz w:val="18"/>
                <w:szCs w:val="18"/>
                <w:vertAlign w:val="subscript"/>
              </w:rPr>
              <w:t>2</w:t>
            </w:r>
            <w:r>
              <w:rPr>
                <w:rFonts w:hint="eastAsia" w:ascii="宋体" w:hAnsi="宋体"/>
                <w:sz w:val="18"/>
                <w:szCs w:val="18"/>
              </w:rPr>
              <w:t>m</w:t>
            </w:r>
          </w:p>
        </w:tc>
        <w:tc>
          <w:tcPr>
            <w:tcW w:w="851" w:type="dxa"/>
            <w:tcBorders>
              <w:top w:val="single" w:color="auto" w:sz="4" w:space="0"/>
              <w:left w:val="nil"/>
              <w:bottom w:val="single" w:color="auto" w:sz="8" w:space="0"/>
              <w:right w:val="single" w:color="auto" w:sz="4" w:space="0"/>
            </w:tcBorders>
            <w:shd w:val="clear" w:color="auto" w:fill="auto"/>
            <w:tcMar>
              <w:top w:w="0" w:type="dxa"/>
              <w:left w:w="57" w:type="dxa"/>
              <w:bottom w:w="0" w:type="dxa"/>
              <w:right w:w="57" w:type="dxa"/>
            </w:tcMar>
            <w:vAlign w:val="center"/>
          </w:tcPr>
          <w:p>
            <w:pPr>
              <w:snapToGrid w:val="0"/>
              <w:spacing w:line="240" w:lineRule="auto"/>
              <w:jc w:val="center"/>
              <w:rPr>
                <w:rFonts w:ascii="宋体" w:hAnsi="宋体"/>
                <w:sz w:val="18"/>
                <w:szCs w:val="18"/>
              </w:rPr>
            </w:pPr>
            <w:r>
              <w:rPr>
                <w:rFonts w:hint="eastAsia" w:ascii="宋体" w:hAnsi="宋体"/>
                <w:sz w:val="18"/>
                <w:szCs w:val="18"/>
              </w:rPr>
              <w:t>110±</w:t>
            </w:r>
          </w:p>
        </w:tc>
        <w:tc>
          <w:tcPr>
            <w:tcW w:w="8647" w:type="dxa"/>
            <w:tcBorders>
              <w:top w:val="single" w:color="auto" w:sz="4" w:space="0"/>
              <w:left w:val="nil"/>
              <w:bottom w:val="single" w:color="auto" w:sz="8" w:space="0"/>
              <w:right w:val="single" w:color="auto" w:sz="8" w:space="0"/>
            </w:tcBorders>
            <w:shd w:val="clear" w:color="auto" w:fill="auto"/>
            <w:tcMar>
              <w:top w:w="0" w:type="dxa"/>
              <w:left w:w="57" w:type="dxa"/>
              <w:bottom w:w="0" w:type="dxa"/>
              <w:right w:w="57" w:type="dxa"/>
            </w:tcMar>
            <w:vAlign w:val="center"/>
          </w:tcPr>
          <w:p>
            <w:pPr>
              <w:snapToGrid w:val="0"/>
              <w:spacing w:line="240" w:lineRule="auto"/>
              <w:rPr>
                <w:rFonts w:ascii="宋体" w:hAnsi="宋体"/>
                <w:sz w:val="18"/>
                <w:szCs w:val="18"/>
              </w:rPr>
            </w:pPr>
            <w:r>
              <w:rPr>
                <w:rFonts w:hint="eastAsia" w:ascii="宋体" w:hAnsi="宋体"/>
                <w:sz w:val="18"/>
                <w:szCs w:val="18"/>
              </w:rPr>
              <w:t>灰白、灰黄、紫红色中细粒石英砂岩、黏土质粉砂岩、粉砂岩</w:t>
            </w:r>
          </w:p>
        </w:tc>
      </w:tr>
    </w:tbl>
    <w:p>
      <w:pPr>
        <w:widowControl/>
        <w:adjustRightInd/>
        <w:spacing w:line="240" w:lineRule="auto"/>
        <w:jc w:val="left"/>
      </w:pPr>
    </w:p>
    <w:p>
      <w:pPr>
        <w:pStyle w:val="76"/>
        <w:spacing w:before="78" w:after="156"/>
      </w:pPr>
      <w:r>
        <w:br w:type="textWrapping"/>
      </w:r>
      <w:bookmarkStart w:id="75" w:name="_Toc170918083"/>
      <w:r>
        <w:rPr>
          <w:rFonts w:hint="eastAsia"/>
        </w:rPr>
        <w:t>（资料性）</w:t>
      </w:r>
      <w:r>
        <w:br w:type="textWrapping"/>
      </w:r>
      <w:r>
        <w:rPr>
          <w:rFonts w:hint="eastAsia"/>
        </w:rPr>
        <w:t>典型工程地质剖面</w:t>
      </w:r>
      <w:bookmarkEnd w:id="75"/>
    </w:p>
    <w:p>
      <w:pPr>
        <w:spacing w:line="240" w:lineRule="auto"/>
        <w:jc w:val="center"/>
      </w:pPr>
      <w:r>
        <w:drawing>
          <wp:inline distT="0" distB="0" distL="114300" distR="114300">
            <wp:extent cx="6018530" cy="4194175"/>
            <wp:effectExtent l="0" t="0" r="127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2"/>
                    <a:stretch>
                      <a:fillRect/>
                    </a:stretch>
                  </pic:blipFill>
                  <pic:spPr>
                    <a:xfrm>
                      <a:off x="0" y="0"/>
                      <a:ext cx="6018530" cy="4194175"/>
                    </a:xfrm>
                    <a:prstGeom prst="rect">
                      <a:avLst/>
                    </a:prstGeom>
                    <a:noFill/>
                    <a:ln>
                      <a:noFill/>
                    </a:ln>
                  </pic:spPr>
                </pic:pic>
              </a:graphicData>
            </a:graphic>
          </wp:inline>
        </w:drawing>
      </w:r>
    </w:p>
    <w:p>
      <w:pPr>
        <w:pStyle w:val="83"/>
        <w:numPr>
          <w:ilvl w:val="0"/>
          <w:numId w:val="0"/>
        </w:numPr>
        <w:spacing w:before="156" w:after="156"/>
        <w:ind w:left="420"/>
      </w:pPr>
      <w:r>
        <w:rPr>
          <w:rFonts w:hint="eastAsia"/>
        </w:rPr>
        <w:t>图D.1剖面线布置图</w:t>
      </w:r>
    </w:p>
    <w:p>
      <w:pPr>
        <w:spacing w:line="240" w:lineRule="auto"/>
        <w:jc w:val="center"/>
      </w:pPr>
    </w:p>
    <w:p>
      <w:pPr>
        <w:spacing w:line="240" w:lineRule="auto"/>
        <w:jc w:val="center"/>
      </w:pPr>
    </w:p>
    <w:p>
      <w:pPr>
        <w:spacing w:line="240" w:lineRule="auto"/>
        <w:jc w:val="center"/>
      </w:pPr>
      <w:r>
        <w:drawing>
          <wp:inline distT="0" distB="0" distL="114300" distR="114300">
            <wp:extent cx="8783955" cy="2762250"/>
            <wp:effectExtent l="0" t="0" r="444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3"/>
                    <a:stretch>
                      <a:fillRect/>
                    </a:stretch>
                  </pic:blipFill>
                  <pic:spPr>
                    <a:xfrm>
                      <a:off x="0" y="0"/>
                      <a:ext cx="8783955" cy="2762250"/>
                    </a:xfrm>
                    <a:prstGeom prst="rect">
                      <a:avLst/>
                    </a:prstGeom>
                    <a:noFill/>
                    <a:ln>
                      <a:noFill/>
                    </a:ln>
                  </pic:spPr>
                </pic:pic>
              </a:graphicData>
            </a:graphic>
          </wp:inline>
        </w:drawing>
      </w:r>
    </w:p>
    <w:p>
      <w:pPr>
        <w:pStyle w:val="83"/>
        <w:numPr>
          <w:ilvl w:val="0"/>
          <w:numId w:val="0"/>
        </w:numPr>
        <w:spacing w:before="156" w:after="156"/>
        <w:ind w:firstLine="5460" w:firstLineChars="2600"/>
        <w:jc w:val="both"/>
      </w:pPr>
      <w:r>
        <w:rPr>
          <w:rFonts w:hint="eastAsia"/>
        </w:rPr>
        <w:t>图D.2 1-1</w:t>
      </w:r>
      <w:r>
        <w:t>’</w:t>
      </w:r>
      <w:r>
        <w:rPr>
          <w:rFonts w:hint="eastAsia"/>
        </w:rPr>
        <w:t>工程地质剖面图</w:t>
      </w:r>
    </w:p>
    <w:p>
      <w:pPr>
        <w:pStyle w:val="56"/>
        <w:ind w:firstLine="420"/>
      </w:pPr>
    </w:p>
    <w:p>
      <w:pPr>
        <w:spacing w:line="240" w:lineRule="auto"/>
        <w:jc w:val="center"/>
      </w:pPr>
      <w:r>
        <w:drawing>
          <wp:inline distT="0" distB="0" distL="114300" distR="114300">
            <wp:extent cx="8489950" cy="635635"/>
            <wp:effectExtent l="0" t="0" r="6350"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4"/>
                    <a:stretch>
                      <a:fillRect/>
                    </a:stretch>
                  </pic:blipFill>
                  <pic:spPr>
                    <a:xfrm>
                      <a:off x="0" y="0"/>
                      <a:ext cx="8489950" cy="635635"/>
                    </a:xfrm>
                    <a:prstGeom prst="rect">
                      <a:avLst/>
                    </a:prstGeom>
                    <a:noFill/>
                    <a:ln>
                      <a:noFill/>
                    </a:ln>
                  </pic:spPr>
                </pic:pic>
              </a:graphicData>
            </a:graphic>
          </wp:inline>
        </w:drawing>
      </w: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r>
        <w:drawing>
          <wp:inline distT="0" distB="0" distL="114300" distR="114300">
            <wp:extent cx="8777605" cy="2360295"/>
            <wp:effectExtent l="0" t="0" r="10795"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5"/>
                    <a:stretch>
                      <a:fillRect/>
                    </a:stretch>
                  </pic:blipFill>
                  <pic:spPr>
                    <a:xfrm>
                      <a:off x="0" y="0"/>
                      <a:ext cx="8777605" cy="2360295"/>
                    </a:xfrm>
                    <a:prstGeom prst="rect">
                      <a:avLst/>
                    </a:prstGeom>
                    <a:noFill/>
                    <a:ln>
                      <a:noFill/>
                    </a:ln>
                  </pic:spPr>
                </pic:pic>
              </a:graphicData>
            </a:graphic>
          </wp:inline>
        </w:drawing>
      </w:r>
    </w:p>
    <w:p>
      <w:pPr>
        <w:pStyle w:val="83"/>
        <w:numPr>
          <w:ilvl w:val="0"/>
          <w:numId w:val="0"/>
        </w:numPr>
        <w:spacing w:before="156" w:after="156"/>
        <w:ind w:firstLine="5670" w:firstLineChars="2700"/>
        <w:jc w:val="both"/>
      </w:pPr>
      <w:r>
        <w:rPr>
          <w:rFonts w:hint="eastAsia"/>
        </w:rPr>
        <w:t>图D.3 2-2</w:t>
      </w:r>
      <w:r>
        <w:t>’</w:t>
      </w:r>
      <w:r>
        <w:rPr>
          <w:rFonts w:hint="eastAsia"/>
        </w:rPr>
        <w:t>工程地质剖面图</w:t>
      </w:r>
    </w:p>
    <w:p>
      <w:pPr>
        <w:pStyle w:val="56"/>
        <w:ind w:firstLine="420"/>
      </w:pPr>
    </w:p>
    <w:p>
      <w:pPr>
        <w:spacing w:line="240" w:lineRule="auto"/>
        <w:jc w:val="center"/>
      </w:pPr>
      <w:r>
        <w:drawing>
          <wp:inline distT="0" distB="0" distL="114300" distR="114300">
            <wp:extent cx="8489950" cy="635635"/>
            <wp:effectExtent l="0" t="0" r="635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4"/>
                    <a:stretch>
                      <a:fillRect/>
                    </a:stretch>
                  </pic:blipFill>
                  <pic:spPr>
                    <a:xfrm>
                      <a:off x="0" y="0"/>
                      <a:ext cx="8489950" cy="635635"/>
                    </a:xfrm>
                    <a:prstGeom prst="rect">
                      <a:avLst/>
                    </a:prstGeom>
                    <a:noFill/>
                    <a:ln>
                      <a:noFill/>
                    </a:ln>
                  </pic:spPr>
                </pic:pic>
              </a:graphicData>
            </a:graphic>
          </wp:inline>
        </w:drawing>
      </w: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r>
        <w:drawing>
          <wp:inline distT="0" distB="0" distL="114300" distR="114300">
            <wp:extent cx="8783955" cy="2686050"/>
            <wp:effectExtent l="0" t="0" r="444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8783955" cy="2686050"/>
                    </a:xfrm>
                    <a:prstGeom prst="rect">
                      <a:avLst/>
                    </a:prstGeom>
                    <a:noFill/>
                    <a:ln>
                      <a:noFill/>
                    </a:ln>
                  </pic:spPr>
                </pic:pic>
              </a:graphicData>
            </a:graphic>
          </wp:inline>
        </w:drawing>
      </w:r>
    </w:p>
    <w:p>
      <w:pPr>
        <w:pStyle w:val="83"/>
        <w:numPr>
          <w:ilvl w:val="0"/>
          <w:numId w:val="0"/>
        </w:numPr>
        <w:spacing w:before="156" w:after="156"/>
        <w:ind w:firstLine="5460" w:firstLineChars="2600"/>
        <w:jc w:val="both"/>
      </w:pPr>
      <w:r>
        <w:rPr>
          <w:rFonts w:hint="eastAsia"/>
        </w:rPr>
        <w:t>图D.4 3-3</w:t>
      </w:r>
      <w:r>
        <w:t>’</w:t>
      </w:r>
      <w:r>
        <w:rPr>
          <w:rFonts w:hint="eastAsia"/>
        </w:rPr>
        <w:t>工程地质剖面图</w:t>
      </w:r>
    </w:p>
    <w:p>
      <w:pPr>
        <w:pStyle w:val="56"/>
        <w:ind w:firstLine="420"/>
      </w:pPr>
    </w:p>
    <w:p>
      <w:pPr>
        <w:spacing w:line="240" w:lineRule="auto"/>
        <w:jc w:val="center"/>
      </w:pPr>
      <w:r>
        <w:drawing>
          <wp:inline distT="0" distB="0" distL="114300" distR="114300">
            <wp:extent cx="8489950" cy="635635"/>
            <wp:effectExtent l="0" t="0" r="6350"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4"/>
                    <a:stretch>
                      <a:fillRect/>
                    </a:stretch>
                  </pic:blipFill>
                  <pic:spPr>
                    <a:xfrm>
                      <a:off x="0" y="0"/>
                      <a:ext cx="8489950" cy="635635"/>
                    </a:xfrm>
                    <a:prstGeom prst="rect">
                      <a:avLst/>
                    </a:prstGeom>
                    <a:noFill/>
                    <a:ln>
                      <a:noFill/>
                    </a:ln>
                  </pic:spPr>
                </pic:pic>
              </a:graphicData>
            </a:graphic>
          </wp:inline>
        </w:drawing>
      </w: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r>
        <w:drawing>
          <wp:inline distT="0" distB="0" distL="114300" distR="114300">
            <wp:extent cx="8776335" cy="3156585"/>
            <wp:effectExtent l="0" t="0" r="12065" b="57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7"/>
                    <a:stretch>
                      <a:fillRect/>
                    </a:stretch>
                  </pic:blipFill>
                  <pic:spPr>
                    <a:xfrm>
                      <a:off x="0" y="0"/>
                      <a:ext cx="8776335" cy="3156585"/>
                    </a:xfrm>
                    <a:prstGeom prst="rect">
                      <a:avLst/>
                    </a:prstGeom>
                    <a:noFill/>
                    <a:ln>
                      <a:noFill/>
                    </a:ln>
                  </pic:spPr>
                </pic:pic>
              </a:graphicData>
            </a:graphic>
          </wp:inline>
        </w:drawing>
      </w:r>
    </w:p>
    <w:p>
      <w:pPr>
        <w:pStyle w:val="83"/>
        <w:numPr>
          <w:ilvl w:val="0"/>
          <w:numId w:val="0"/>
        </w:numPr>
        <w:spacing w:before="156" w:after="156"/>
        <w:ind w:left="420" w:firstLine="5040" w:firstLineChars="2400"/>
        <w:jc w:val="both"/>
      </w:pPr>
      <w:r>
        <w:rPr>
          <w:rFonts w:hint="eastAsia"/>
        </w:rPr>
        <w:t>图D.5 4-4</w:t>
      </w:r>
      <w:r>
        <w:t>’</w:t>
      </w:r>
      <w:r>
        <w:rPr>
          <w:rFonts w:hint="eastAsia"/>
        </w:rPr>
        <w:t>工程地质剖面图</w:t>
      </w:r>
    </w:p>
    <w:p>
      <w:pPr>
        <w:pStyle w:val="56"/>
        <w:ind w:firstLine="420"/>
      </w:pPr>
    </w:p>
    <w:p>
      <w:pPr>
        <w:spacing w:line="240" w:lineRule="auto"/>
        <w:jc w:val="center"/>
      </w:pPr>
      <w:r>
        <w:drawing>
          <wp:inline distT="0" distB="0" distL="114300" distR="114300">
            <wp:extent cx="8489950" cy="635635"/>
            <wp:effectExtent l="0" t="0" r="6350"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4"/>
                    <a:stretch>
                      <a:fillRect/>
                    </a:stretch>
                  </pic:blipFill>
                  <pic:spPr>
                    <a:xfrm>
                      <a:off x="0" y="0"/>
                      <a:ext cx="8489950" cy="635635"/>
                    </a:xfrm>
                    <a:prstGeom prst="rect">
                      <a:avLst/>
                    </a:prstGeom>
                    <a:noFill/>
                    <a:ln>
                      <a:noFill/>
                    </a:ln>
                  </pic:spPr>
                </pic:pic>
              </a:graphicData>
            </a:graphic>
          </wp:inline>
        </w:drawing>
      </w: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r>
        <w:drawing>
          <wp:inline distT="0" distB="0" distL="114300" distR="114300">
            <wp:extent cx="8775065" cy="2200910"/>
            <wp:effectExtent l="0" t="0" r="635" b="889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8"/>
                    <a:stretch>
                      <a:fillRect/>
                    </a:stretch>
                  </pic:blipFill>
                  <pic:spPr>
                    <a:xfrm>
                      <a:off x="0" y="0"/>
                      <a:ext cx="8775065" cy="2200910"/>
                    </a:xfrm>
                    <a:prstGeom prst="rect">
                      <a:avLst/>
                    </a:prstGeom>
                    <a:noFill/>
                    <a:ln>
                      <a:noFill/>
                    </a:ln>
                  </pic:spPr>
                </pic:pic>
              </a:graphicData>
            </a:graphic>
          </wp:inline>
        </w:drawing>
      </w:r>
    </w:p>
    <w:p>
      <w:pPr>
        <w:pStyle w:val="83"/>
        <w:numPr>
          <w:ilvl w:val="0"/>
          <w:numId w:val="0"/>
        </w:numPr>
        <w:spacing w:before="156" w:after="156"/>
        <w:ind w:firstLine="1260" w:firstLineChars="600"/>
        <w:jc w:val="left"/>
      </w:pPr>
      <w:r>
        <w:rPr>
          <w:rFonts w:hint="eastAsia"/>
        </w:rPr>
        <w:t>图D.6 5-5</w:t>
      </w:r>
      <w:r>
        <w:t>’</w:t>
      </w:r>
      <w:r>
        <w:rPr>
          <w:rFonts w:hint="eastAsia"/>
        </w:rPr>
        <w:t>工程地质剖面图                                         图D.7 6-6</w:t>
      </w:r>
      <w:r>
        <w:t>’</w:t>
      </w:r>
      <w:r>
        <w:rPr>
          <w:rFonts w:hint="eastAsia"/>
        </w:rPr>
        <w:t>工程地质剖面图</w:t>
      </w:r>
    </w:p>
    <w:p>
      <w:pPr>
        <w:pStyle w:val="56"/>
        <w:ind w:firstLine="420"/>
      </w:pPr>
    </w:p>
    <w:p>
      <w:pPr>
        <w:spacing w:line="240" w:lineRule="auto"/>
        <w:jc w:val="center"/>
      </w:pPr>
      <w:r>
        <w:drawing>
          <wp:inline distT="0" distB="0" distL="114300" distR="114300">
            <wp:extent cx="8489950" cy="635635"/>
            <wp:effectExtent l="0" t="0" r="6350" b="1206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4"/>
                    <a:stretch>
                      <a:fillRect/>
                    </a:stretch>
                  </pic:blipFill>
                  <pic:spPr>
                    <a:xfrm>
                      <a:off x="0" y="0"/>
                      <a:ext cx="8489950" cy="635635"/>
                    </a:xfrm>
                    <a:prstGeom prst="rect">
                      <a:avLst/>
                    </a:prstGeom>
                    <a:noFill/>
                    <a:ln>
                      <a:noFill/>
                    </a:ln>
                  </pic:spPr>
                </pic:pic>
              </a:graphicData>
            </a:graphic>
          </wp:inline>
        </w:drawing>
      </w: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r>
        <w:drawing>
          <wp:inline distT="0" distB="0" distL="114300" distR="114300">
            <wp:extent cx="8776335" cy="1906905"/>
            <wp:effectExtent l="0" t="0" r="12065"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9"/>
                    <a:stretch>
                      <a:fillRect/>
                    </a:stretch>
                  </pic:blipFill>
                  <pic:spPr>
                    <a:xfrm>
                      <a:off x="0" y="0"/>
                      <a:ext cx="8776335" cy="1906905"/>
                    </a:xfrm>
                    <a:prstGeom prst="rect">
                      <a:avLst/>
                    </a:prstGeom>
                    <a:noFill/>
                    <a:ln>
                      <a:noFill/>
                    </a:ln>
                  </pic:spPr>
                </pic:pic>
              </a:graphicData>
            </a:graphic>
          </wp:inline>
        </w:drawing>
      </w:r>
    </w:p>
    <w:p>
      <w:pPr>
        <w:pStyle w:val="83"/>
        <w:numPr>
          <w:ilvl w:val="0"/>
          <w:numId w:val="0"/>
        </w:numPr>
        <w:spacing w:before="156" w:after="156"/>
        <w:ind w:left="420" w:firstLine="1680" w:firstLineChars="800"/>
        <w:jc w:val="both"/>
      </w:pPr>
      <w:r>
        <w:rPr>
          <w:rFonts w:hint="eastAsia"/>
        </w:rPr>
        <w:t>图D.8 7-7</w:t>
      </w:r>
      <w:r>
        <w:t>’</w:t>
      </w:r>
      <w:r>
        <w:rPr>
          <w:rFonts w:hint="eastAsia"/>
        </w:rPr>
        <w:t>工程地质剖面图                                         图D.9 8-8</w:t>
      </w:r>
      <w:r>
        <w:t>’</w:t>
      </w:r>
      <w:r>
        <w:rPr>
          <w:rFonts w:hint="eastAsia"/>
        </w:rPr>
        <w:t>工程地质剖面图</w:t>
      </w:r>
    </w:p>
    <w:p>
      <w:pPr>
        <w:pStyle w:val="56"/>
        <w:ind w:firstLine="420"/>
      </w:pPr>
    </w:p>
    <w:p>
      <w:pPr>
        <w:spacing w:line="240" w:lineRule="auto"/>
        <w:jc w:val="center"/>
      </w:pPr>
      <w:r>
        <w:drawing>
          <wp:inline distT="0" distB="0" distL="114300" distR="114300">
            <wp:extent cx="8489950" cy="635635"/>
            <wp:effectExtent l="0" t="0" r="6350"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4"/>
                    <a:stretch>
                      <a:fillRect/>
                    </a:stretch>
                  </pic:blipFill>
                  <pic:spPr>
                    <a:xfrm>
                      <a:off x="0" y="0"/>
                      <a:ext cx="8489950" cy="635635"/>
                    </a:xfrm>
                    <a:prstGeom prst="rect">
                      <a:avLst/>
                    </a:prstGeom>
                    <a:noFill/>
                    <a:ln>
                      <a:noFill/>
                    </a:ln>
                  </pic:spPr>
                </pic:pic>
              </a:graphicData>
            </a:graphic>
          </wp:inline>
        </w:drawing>
      </w:r>
    </w:p>
    <w:p>
      <w:pPr>
        <w:spacing w:line="240" w:lineRule="auto"/>
        <w:jc w:val="center"/>
      </w:pPr>
    </w:p>
    <w:p>
      <w:pPr>
        <w:spacing w:line="240" w:lineRule="auto"/>
        <w:jc w:val="center"/>
      </w:pPr>
    </w:p>
    <w:p>
      <w:pPr>
        <w:spacing w:line="240" w:lineRule="auto"/>
        <w:jc w:val="center"/>
      </w:pPr>
    </w:p>
    <w:p>
      <w:pPr>
        <w:spacing w:line="240" w:lineRule="auto"/>
        <w:jc w:val="center"/>
      </w:pPr>
    </w:p>
    <w:p>
      <w:pPr>
        <w:pStyle w:val="76"/>
        <w:spacing w:before="78" w:after="156"/>
      </w:pPr>
      <w:r>
        <w:br w:type="textWrapping"/>
      </w:r>
      <w:bookmarkStart w:id="76" w:name="_Toc170918084"/>
      <w:r>
        <w:rPr>
          <w:rFonts w:hint="eastAsia"/>
        </w:rPr>
        <w:t>（资料性）</w:t>
      </w:r>
      <w:r>
        <w:br w:type="textWrapping"/>
      </w:r>
      <w:r>
        <w:rPr>
          <w:rFonts w:hint="eastAsia"/>
        </w:rPr>
        <w:t>土体物理力学指标</w:t>
      </w:r>
      <w:bookmarkEnd w:id="76"/>
    </w:p>
    <w:p>
      <w:pPr>
        <w:spacing w:line="240" w:lineRule="auto"/>
      </w:pPr>
      <w:r>
        <w:rPr>
          <w:rFonts w:hint="eastAsia"/>
        </w:rPr>
        <w:t>表E.1为土体物理力学指标经验值。</w:t>
      </w:r>
    </w:p>
    <w:p>
      <w:pPr>
        <w:pStyle w:val="77"/>
        <w:numPr>
          <w:ilvl w:val="0"/>
          <w:numId w:val="0"/>
        </w:numPr>
        <w:spacing w:before="156" w:after="156"/>
      </w:pPr>
      <w:r>
        <w:rPr>
          <w:rFonts w:hint="eastAsia"/>
        </w:rPr>
        <w:t>表E.1 土体物理力学指标经验值</w:t>
      </w:r>
    </w:p>
    <w:tbl>
      <w:tblPr>
        <w:tblStyle w:val="26"/>
        <w:tblW w:w="5000" w:type="pct"/>
        <w:tblInd w:w="186"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51"/>
        <w:gridCol w:w="1081"/>
        <w:gridCol w:w="934"/>
        <w:gridCol w:w="934"/>
        <w:gridCol w:w="1115"/>
        <w:gridCol w:w="1115"/>
        <w:gridCol w:w="934"/>
        <w:gridCol w:w="934"/>
        <w:gridCol w:w="1048"/>
        <w:gridCol w:w="987"/>
        <w:gridCol w:w="934"/>
        <w:gridCol w:w="976"/>
        <w:gridCol w:w="993"/>
        <w:gridCol w:w="112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71" w:type="pct"/>
            <w:vMerge w:val="restart"/>
            <w:tcBorders>
              <w:top w:val="single" w:color="000000" w:sz="8" w:space="0"/>
              <w:left w:val="single" w:color="000000" w:sz="8" w:space="0"/>
              <w:right w:val="single" w:color="000000" w:sz="4" w:space="0"/>
            </w:tcBorders>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sz w:val="18"/>
                <w:szCs w:val="18"/>
              </w:rPr>
            </w:pPr>
            <w:r>
              <w:rPr>
                <w:rFonts w:hint="eastAsia" w:ascii="宋体" w:hAnsi="宋体"/>
                <w:color w:val="000000"/>
                <w:kern w:val="0"/>
                <w:sz w:val="18"/>
                <w:szCs w:val="18"/>
              </w:rPr>
              <w:t>地层编号</w:t>
            </w:r>
          </w:p>
        </w:tc>
        <w:tc>
          <w:tcPr>
            <w:tcW w:w="390" w:type="pct"/>
            <w:vMerge w:val="restart"/>
            <w:tcBorders>
              <w:top w:val="single" w:color="000000" w:sz="8" w:space="0"/>
              <w:left w:val="single" w:color="000000" w:sz="4" w:space="0"/>
              <w:right w:val="single" w:color="000000" w:sz="4" w:space="0"/>
            </w:tcBorders>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地层名称</w:t>
            </w:r>
          </w:p>
        </w:tc>
        <w:tc>
          <w:tcPr>
            <w:tcW w:w="337"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含水量</w:t>
            </w:r>
          </w:p>
          <w:p>
            <w:pPr>
              <w:widowControl/>
              <w:spacing w:line="240" w:lineRule="exact"/>
              <w:jc w:val="center"/>
              <w:textAlignment w:val="bottom"/>
              <w:rPr>
                <w:rFonts w:ascii="宋体" w:hAnsi="宋体"/>
                <w:color w:val="000000"/>
                <w:sz w:val="18"/>
                <w:szCs w:val="18"/>
              </w:rPr>
            </w:pPr>
            <w:r>
              <w:rPr>
                <w:rFonts w:ascii="Times New Roman" w:hAnsi="Times New Roman"/>
                <w:i/>
                <w:iCs/>
                <w:color w:val="000000"/>
                <w:kern w:val="0"/>
                <w:sz w:val="18"/>
                <w:szCs w:val="18"/>
              </w:rPr>
              <w:t>w</w:t>
            </w:r>
            <w:r>
              <w:rPr>
                <w:rFonts w:hint="eastAsia" w:ascii="宋体" w:hAnsi="宋体"/>
                <w:color w:val="000000"/>
                <w:kern w:val="0"/>
                <w:sz w:val="18"/>
                <w:szCs w:val="18"/>
              </w:rPr>
              <w:t>(%)</w:t>
            </w:r>
          </w:p>
        </w:tc>
        <w:tc>
          <w:tcPr>
            <w:tcW w:w="337"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比重</w:t>
            </w:r>
          </w:p>
          <w:p>
            <w:pPr>
              <w:widowControl/>
              <w:spacing w:line="240" w:lineRule="exact"/>
              <w:jc w:val="center"/>
              <w:textAlignment w:val="bottom"/>
              <w:rPr>
                <w:rFonts w:ascii="宋体" w:hAnsi="宋体"/>
                <w:color w:val="000000"/>
                <w:sz w:val="18"/>
                <w:szCs w:val="18"/>
              </w:rPr>
            </w:pPr>
            <w:r>
              <w:rPr>
                <w:rFonts w:hint="eastAsia" w:ascii="宋体" w:hAnsi="宋体"/>
                <w:i/>
                <w:iCs/>
                <w:color w:val="000000"/>
                <w:kern w:val="0"/>
                <w:sz w:val="18"/>
                <w:szCs w:val="18"/>
              </w:rPr>
              <w:t>G</w:t>
            </w:r>
            <w:r>
              <w:rPr>
                <w:rFonts w:hint="eastAsia" w:ascii="宋体" w:hAnsi="宋体"/>
                <w:color w:val="000000"/>
                <w:kern w:val="0"/>
                <w:sz w:val="18"/>
                <w:szCs w:val="18"/>
                <w:vertAlign w:val="subscript"/>
              </w:rPr>
              <w:t>s</w:t>
            </w:r>
          </w:p>
        </w:tc>
        <w:tc>
          <w:tcPr>
            <w:tcW w:w="402"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重度</w:t>
            </w:r>
          </w:p>
          <w:p>
            <w:pPr>
              <w:widowControl/>
              <w:spacing w:line="240" w:lineRule="exact"/>
              <w:jc w:val="center"/>
              <w:textAlignment w:val="bottom"/>
              <w:rPr>
                <w:rFonts w:ascii="宋体" w:hAnsi="宋体"/>
                <w:color w:val="000000"/>
                <w:sz w:val="18"/>
                <w:szCs w:val="18"/>
              </w:rPr>
            </w:pPr>
            <w:r>
              <w:rPr>
                <w:rFonts w:ascii="Cambria Math" w:hAnsi="Cambria Math"/>
                <w:i/>
                <w:iCs/>
                <w:color w:val="000000"/>
                <w:kern w:val="0"/>
                <w:sz w:val="18"/>
                <w:szCs w:val="18"/>
              </w:rPr>
              <w:t>γ</w:t>
            </w:r>
            <w:r>
              <w:rPr>
                <w:rFonts w:hint="eastAsia" w:ascii="宋体" w:hAnsi="宋体"/>
                <w:color w:val="000000"/>
                <w:kern w:val="0"/>
                <w:sz w:val="18"/>
                <w:szCs w:val="18"/>
              </w:rPr>
              <w:t>(kN/m</w:t>
            </w:r>
            <w:r>
              <w:rPr>
                <w:rFonts w:hint="eastAsia" w:ascii="宋体" w:hAnsi="宋体"/>
                <w:color w:val="000000"/>
                <w:kern w:val="0"/>
                <w:sz w:val="18"/>
                <w:szCs w:val="18"/>
                <w:vertAlign w:val="superscript"/>
              </w:rPr>
              <w:t>3</w:t>
            </w:r>
            <w:r>
              <w:rPr>
                <w:rFonts w:hint="eastAsia" w:ascii="宋体" w:hAnsi="宋体"/>
                <w:color w:val="000000"/>
                <w:kern w:val="0"/>
                <w:sz w:val="18"/>
                <w:szCs w:val="18"/>
              </w:rPr>
              <w:t>)</w:t>
            </w:r>
          </w:p>
        </w:tc>
        <w:tc>
          <w:tcPr>
            <w:tcW w:w="402"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孔隙比</w:t>
            </w:r>
          </w:p>
          <w:p>
            <w:pPr>
              <w:widowControl/>
              <w:spacing w:line="240" w:lineRule="exact"/>
              <w:jc w:val="center"/>
              <w:textAlignment w:val="bottom"/>
              <w:rPr>
                <w:rFonts w:ascii="宋体" w:hAnsi="宋体"/>
                <w:color w:val="000000"/>
                <w:sz w:val="18"/>
                <w:szCs w:val="18"/>
              </w:rPr>
            </w:pPr>
            <w:r>
              <w:rPr>
                <w:rFonts w:hint="eastAsia" w:ascii="宋体" w:hAnsi="宋体"/>
                <w:i/>
                <w:iCs/>
                <w:color w:val="000000"/>
                <w:kern w:val="0"/>
                <w:sz w:val="18"/>
                <w:szCs w:val="18"/>
              </w:rPr>
              <w:t>e</w:t>
            </w:r>
            <w:r>
              <w:rPr>
                <w:rFonts w:hint="eastAsia" w:ascii="宋体" w:hAnsi="宋体"/>
                <w:color w:val="000000"/>
                <w:kern w:val="0"/>
                <w:sz w:val="18"/>
                <w:szCs w:val="18"/>
                <w:vertAlign w:val="subscript"/>
              </w:rPr>
              <w:t>0</w:t>
            </w:r>
          </w:p>
        </w:tc>
        <w:tc>
          <w:tcPr>
            <w:tcW w:w="337"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液限</w:t>
            </w:r>
          </w:p>
          <w:p>
            <w:pPr>
              <w:widowControl/>
              <w:spacing w:line="240" w:lineRule="exact"/>
              <w:jc w:val="center"/>
              <w:textAlignment w:val="bottom"/>
              <w:rPr>
                <w:rFonts w:ascii="宋体" w:hAnsi="宋体"/>
                <w:color w:val="000000"/>
                <w:sz w:val="18"/>
                <w:szCs w:val="18"/>
              </w:rPr>
            </w:pPr>
            <w:r>
              <w:rPr>
                <w:rFonts w:ascii="Times New Roman" w:hAnsi="Times New Roman"/>
                <w:i/>
                <w:iCs/>
                <w:color w:val="000000"/>
                <w:kern w:val="0"/>
                <w:sz w:val="18"/>
                <w:szCs w:val="18"/>
              </w:rPr>
              <w:t>w</w:t>
            </w:r>
            <w:r>
              <w:rPr>
                <w:rFonts w:hint="eastAsia" w:ascii="宋体" w:hAnsi="宋体"/>
                <w:color w:val="000000"/>
                <w:kern w:val="0"/>
                <w:sz w:val="18"/>
                <w:szCs w:val="18"/>
                <w:vertAlign w:val="subscript"/>
              </w:rPr>
              <w:t>L</w:t>
            </w:r>
            <w:r>
              <w:rPr>
                <w:rFonts w:hint="eastAsia" w:ascii="宋体" w:hAnsi="宋体"/>
                <w:color w:val="000000"/>
                <w:kern w:val="0"/>
                <w:sz w:val="18"/>
                <w:szCs w:val="18"/>
              </w:rPr>
              <w:t>(%)</w:t>
            </w:r>
          </w:p>
        </w:tc>
        <w:tc>
          <w:tcPr>
            <w:tcW w:w="337"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塑限</w:t>
            </w:r>
          </w:p>
          <w:p>
            <w:pPr>
              <w:widowControl/>
              <w:spacing w:line="240" w:lineRule="exact"/>
              <w:jc w:val="center"/>
              <w:textAlignment w:val="bottom"/>
              <w:rPr>
                <w:rFonts w:ascii="宋体" w:hAnsi="宋体"/>
                <w:color w:val="000000"/>
                <w:sz w:val="18"/>
                <w:szCs w:val="18"/>
              </w:rPr>
            </w:pPr>
            <w:r>
              <w:rPr>
                <w:rFonts w:ascii="Times New Roman" w:hAnsi="Times New Roman"/>
                <w:i/>
                <w:iCs/>
                <w:color w:val="000000"/>
                <w:kern w:val="0"/>
                <w:sz w:val="18"/>
                <w:szCs w:val="18"/>
              </w:rPr>
              <w:t>w</w:t>
            </w:r>
            <w:r>
              <w:rPr>
                <w:rFonts w:hint="eastAsia" w:ascii="宋体" w:hAnsi="宋体"/>
                <w:color w:val="000000"/>
                <w:kern w:val="0"/>
                <w:sz w:val="18"/>
                <w:szCs w:val="18"/>
                <w:vertAlign w:val="subscript"/>
              </w:rPr>
              <w:t>P</w:t>
            </w:r>
            <w:r>
              <w:rPr>
                <w:rFonts w:hint="eastAsia" w:ascii="宋体" w:hAnsi="宋体"/>
                <w:color w:val="000000"/>
                <w:kern w:val="0"/>
                <w:sz w:val="18"/>
                <w:szCs w:val="18"/>
              </w:rPr>
              <w:t>(%)</w:t>
            </w:r>
          </w:p>
        </w:tc>
        <w:tc>
          <w:tcPr>
            <w:tcW w:w="378"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塑性指数</w:t>
            </w:r>
          </w:p>
          <w:p>
            <w:pPr>
              <w:widowControl/>
              <w:spacing w:line="240" w:lineRule="exact"/>
              <w:jc w:val="center"/>
              <w:textAlignment w:val="bottom"/>
              <w:rPr>
                <w:rFonts w:ascii="宋体" w:hAnsi="宋体"/>
                <w:color w:val="000000"/>
                <w:sz w:val="18"/>
                <w:szCs w:val="18"/>
              </w:rPr>
            </w:pPr>
            <w:r>
              <w:rPr>
                <w:rFonts w:hint="eastAsia" w:ascii="宋体" w:hAnsi="宋体"/>
                <w:i/>
                <w:iCs/>
                <w:color w:val="000000"/>
                <w:kern w:val="0"/>
                <w:sz w:val="18"/>
                <w:szCs w:val="18"/>
              </w:rPr>
              <w:t>I</w:t>
            </w:r>
            <w:r>
              <w:rPr>
                <w:rFonts w:hint="eastAsia" w:ascii="宋体" w:hAnsi="宋体"/>
                <w:color w:val="000000"/>
                <w:kern w:val="0"/>
                <w:sz w:val="18"/>
                <w:szCs w:val="18"/>
                <w:vertAlign w:val="subscript"/>
              </w:rPr>
              <w:t>P</w:t>
            </w:r>
          </w:p>
        </w:tc>
        <w:tc>
          <w:tcPr>
            <w:tcW w:w="356"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液性指数</w:t>
            </w:r>
          </w:p>
          <w:p>
            <w:pPr>
              <w:widowControl/>
              <w:spacing w:line="240" w:lineRule="exact"/>
              <w:jc w:val="center"/>
              <w:textAlignment w:val="bottom"/>
              <w:rPr>
                <w:rFonts w:ascii="宋体" w:hAnsi="宋体"/>
                <w:color w:val="000000"/>
                <w:sz w:val="18"/>
                <w:szCs w:val="18"/>
              </w:rPr>
            </w:pPr>
            <w:r>
              <w:rPr>
                <w:rFonts w:hint="eastAsia" w:ascii="宋体" w:hAnsi="宋体"/>
                <w:i/>
                <w:iCs/>
                <w:color w:val="000000"/>
                <w:kern w:val="0"/>
                <w:sz w:val="18"/>
                <w:szCs w:val="18"/>
              </w:rPr>
              <w:t>I</w:t>
            </w:r>
            <w:r>
              <w:rPr>
                <w:rFonts w:hint="eastAsia" w:ascii="宋体" w:hAnsi="宋体"/>
                <w:color w:val="000000"/>
                <w:kern w:val="0"/>
                <w:sz w:val="18"/>
                <w:szCs w:val="18"/>
                <w:vertAlign w:val="subscript"/>
              </w:rPr>
              <w:t>L</w:t>
            </w:r>
          </w:p>
        </w:tc>
        <w:tc>
          <w:tcPr>
            <w:tcW w:w="689" w:type="pct"/>
            <w:gridSpan w:val="2"/>
            <w:tcBorders>
              <w:top w:val="single" w:color="000000" w:sz="8" w:space="0"/>
              <w:left w:val="single" w:color="000000" w:sz="4" w:space="0"/>
              <w:bottom w:val="single" w:color="000000" w:sz="2"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sz w:val="18"/>
                <w:szCs w:val="18"/>
              </w:rPr>
            </w:pPr>
            <w:r>
              <w:rPr>
                <w:rFonts w:hint="eastAsia" w:ascii="宋体" w:hAnsi="宋体"/>
                <w:color w:val="000000"/>
                <w:sz w:val="18"/>
                <w:szCs w:val="18"/>
              </w:rPr>
              <w:t>直接剪切快剪试验</w:t>
            </w:r>
          </w:p>
        </w:tc>
        <w:tc>
          <w:tcPr>
            <w:tcW w:w="358" w:type="pct"/>
            <w:vMerge w:val="restart"/>
            <w:tcBorders>
              <w:top w:val="single" w:color="000000" w:sz="8" w:space="0"/>
              <w:left w:val="single" w:color="000000" w:sz="4"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vertAlign w:val="subscript"/>
              </w:rPr>
            </w:pPr>
            <w:r>
              <w:rPr>
                <w:rFonts w:hint="eastAsia" w:ascii="宋体" w:hAnsi="宋体"/>
                <w:color w:val="000000"/>
                <w:kern w:val="0"/>
                <w:sz w:val="18"/>
                <w:szCs w:val="18"/>
              </w:rPr>
              <w:t>压缩系数</w:t>
            </w:r>
          </w:p>
          <w:p>
            <w:pPr>
              <w:widowControl/>
              <w:spacing w:line="240" w:lineRule="exact"/>
              <w:jc w:val="center"/>
              <w:textAlignment w:val="bottom"/>
              <w:rPr>
                <w:rFonts w:ascii="宋体" w:hAnsi="宋体"/>
                <w:color w:val="000000"/>
                <w:sz w:val="18"/>
                <w:szCs w:val="18"/>
              </w:rPr>
            </w:pPr>
            <w:r>
              <w:rPr>
                <w:rFonts w:ascii="Times New Roman" w:hAnsi="Times New Roman"/>
                <w:i/>
                <w:iCs/>
                <w:color w:val="000000"/>
                <w:kern w:val="0"/>
                <w:sz w:val="18"/>
                <w:szCs w:val="18"/>
              </w:rPr>
              <w:t>a</w:t>
            </w:r>
            <w:r>
              <w:rPr>
                <w:rFonts w:hint="eastAsia" w:ascii="宋体" w:hAnsi="宋体"/>
                <w:color w:val="000000"/>
                <w:kern w:val="0"/>
                <w:sz w:val="18"/>
                <w:szCs w:val="18"/>
                <w:vertAlign w:val="subscript"/>
              </w:rPr>
              <w:t>1-2</w:t>
            </w:r>
            <w:r>
              <w:rPr>
                <w:rFonts w:hint="eastAsia" w:ascii="宋体" w:hAnsi="宋体"/>
                <w:color w:val="000000"/>
                <w:kern w:val="0"/>
                <w:sz w:val="18"/>
                <w:szCs w:val="18"/>
              </w:rPr>
              <w:t>(MPa</w:t>
            </w:r>
            <w:r>
              <w:rPr>
                <w:rFonts w:hint="eastAsia" w:ascii="宋体" w:hAnsi="宋体"/>
                <w:color w:val="000000"/>
                <w:kern w:val="0"/>
                <w:sz w:val="18"/>
                <w:szCs w:val="18"/>
                <w:vertAlign w:val="superscript"/>
              </w:rPr>
              <w:t>-1</w:t>
            </w:r>
            <w:r>
              <w:rPr>
                <w:rFonts w:hint="eastAsia" w:ascii="宋体" w:hAnsi="宋体"/>
                <w:color w:val="000000"/>
                <w:kern w:val="0"/>
                <w:sz w:val="18"/>
                <w:szCs w:val="18"/>
              </w:rPr>
              <w:t>)</w:t>
            </w:r>
          </w:p>
        </w:tc>
        <w:tc>
          <w:tcPr>
            <w:tcW w:w="407" w:type="pct"/>
            <w:vMerge w:val="restart"/>
            <w:tcBorders>
              <w:top w:val="single" w:color="000000" w:sz="8" w:space="0"/>
              <w:left w:val="single" w:color="000000" w:sz="4" w:space="0"/>
              <w:right w:val="single" w:color="000000" w:sz="8"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压缩模量</w:t>
            </w:r>
          </w:p>
          <w:p>
            <w:pPr>
              <w:widowControl/>
              <w:spacing w:line="240" w:lineRule="exact"/>
              <w:jc w:val="center"/>
              <w:textAlignment w:val="bottom"/>
              <w:rPr>
                <w:rFonts w:ascii="宋体" w:hAnsi="宋体"/>
                <w:color w:val="000000"/>
                <w:sz w:val="18"/>
                <w:szCs w:val="18"/>
              </w:rPr>
            </w:pPr>
            <w:r>
              <w:rPr>
                <w:rFonts w:hint="eastAsia" w:ascii="宋体" w:hAnsi="宋体"/>
                <w:i/>
                <w:iCs/>
                <w:color w:val="000000"/>
                <w:kern w:val="0"/>
                <w:sz w:val="18"/>
                <w:szCs w:val="18"/>
              </w:rPr>
              <w:t>E</w:t>
            </w:r>
            <w:r>
              <w:rPr>
                <w:rFonts w:hint="eastAsia" w:ascii="宋体" w:hAnsi="宋体"/>
                <w:color w:val="000000"/>
                <w:kern w:val="0"/>
                <w:sz w:val="18"/>
                <w:szCs w:val="18"/>
                <w:vertAlign w:val="subscript"/>
              </w:rPr>
              <w:t>s1-2</w:t>
            </w:r>
            <w:r>
              <w:rPr>
                <w:rFonts w:hint="eastAsia" w:ascii="宋体" w:hAnsi="宋体"/>
                <w:color w:val="000000"/>
                <w:kern w:val="0"/>
                <w:sz w:val="18"/>
                <w:szCs w:val="18"/>
              </w:rPr>
              <w:t>(MPa)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71" w:type="pct"/>
            <w:vMerge w:val="continue"/>
            <w:tcBorders>
              <w:left w:val="single" w:color="000000" w:sz="8"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exact"/>
              <w:jc w:val="center"/>
              <w:textAlignment w:val="bottom"/>
            </w:pPr>
          </w:p>
        </w:tc>
        <w:tc>
          <w:tcPr>
            <w:tcW w:w="390" w:type="pct"/>
            <w:vMerge w:val="continue"/>
            <w:tcBorders>
              <w:left w:val="single" w:color="000000" w:sz="4" w:space="0"/>
              <w:bottom w:val="single" w:color="000000" w:sz="8" w:space="0"/>
              <w:right w:val="single" w:color="000000" w:sz="4" w:space="0"/>
            </w:tcBorders>
          </w:tcPr>
          <w:p>
            <w:pPr>
              <w:widowControl/>
              <w:spacing w:line="240" w:lineRule="exact"/>
              <w:jc w:val="center"/>
              <w:textAlignment w:val="bottom"/>
            </w:pPr>
          </w:p>
        </w:tc>
        <w:tc>
          <w:tcPr>
            <w:tcW w:w="337"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pPr>
          </w:p>
        </w:tc>
        <w:tc>
          <w:tcPr>
            <w:tcW w:w="337"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pPr>
          </w:p>
        </w:tc>
        <w:tc>
          <w:tcPr>
            <w:tcW w:w="402"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pPr>
          </w:p>
        </w:tc>
        <w:tc>
          <w:tcPr>
            <w:tcW w:w="402"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pPr>
          </w:p>
        </w:tc>
        <w:tc>
          <w:tcPr>
            <w:tcW w:w="337"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pPr>
          </w:p>
        </w:tc>
        <w:tc>
          <w:tcPr>
            <w:tcW w:w="337"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pPr>
          </w:p>
        </w:tc>
        <w:tc>
          <w:tcPr>
            <w:tcW w:w="378"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pPr>
          </w:p>
        </w:tc>
        <w:tc>
          <w:tcPr>
            <w:tcW w:w="356"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pPr>
          </w:p>
        </w:tc>
        <w:tc>
          <w:tcPr>
            <w:tcW w:w="337" w:type="pct"/>
            <w:tcBorders>
              <w:top w:val="single" w:color="000000" w:sz="2" w:space="0"/>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sz w:val="18"/>
                <w:szCs w:val="18"/>
              </w:rPr>
            </w:pPr>
            <w:r>
              <w:rPr>
                <w:rFonts w:hint="eastAsia" w:ascii="宋体" w:hAnsi="宋体"/>
                <w:color w:val="000000"/>
                <w:kern w:val="0"/>
                <w:sz w:val="18"/>
                <w:szCs w:val="18"/>
              </w:rPr>
              <w:t>黏聚力</w:t>
            </w:r>
            <w:r>
              <w:rPr>
                <w:rFonts w:hint="eastAsia" w:ascii="宋体" w:hAnsi="宋体"/>
                <w:i/>
                <w:iCs/>
                <w:color w:val="000000"/>
                <w:kern w:val="0"/>
                <w:sz w:val="18"/>
                <w:szCs w:val="18"/>
              </w:rPr>
              <w:t>c</w:t>
            </w:r>
            <w:r>
              <w:rPr>
                <w:rFonts w:hint="eastAsia" w:ascii="宋体" w:hAnsi="宋体"/>
                <w:color w:val="000000"/>
                <w:kern w:val="0"/>
                <w:sz w:val="18"/>
                <w:szCs w:val="18"/>
              </w:rPr>
              <w:t>(kPa)</w:t>
            </w:r>
          </w:p>
        </w:tc>
        <w:tc>
          <w:tcPr>
            <w:tcW w:w="352" w:type="pct"/>
            <w:tcBorders>
              <w:top w:val="single" w:color="000000" w:sz="2" w:space="0"/>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内摩擦角</w:t>
            </w:r>
          </w:p>
          <w:p>
            <w:pPr>
              <w:widowControl/>
              <w:spacing w:line="240" w:lineRule="exact"/>
              <w:jc w:val="center"/>
              <w:textAlignment w:val="bottom"/>
              <w:rPr>
                <w:rFonts w:ascii="宋体" w:hAnsi="宋体"/>
                <w:color w:val="000000"/>
                <w:sz w:val="18"/>
                <w:szCs w:val="18"/>
              </w:rPr>
            </w:pPr>
            <w:r>
              <w:rPr>
                <w:rFonts w:ascii="Times New Roman" w:hAnsi="Times New Roman"/>
                <w:i/>
                <w:iCs/>
                <w:color w:val="000000"/>
                <w:kern w:val="0"/>
                <w:sz w:val="18"/>
                <w:szCs w:val="18"/>
              </w:rPr>
              <w:t>φ</w:t>
            </w:r>
            <w:r>
              <w:rPr>
                <w:rFonts w:hint="eastAsia" w:ascii="宋体" w:hAnsi="宋体"/>
                <w:color w:val="000000"/>
                <w:kern w:val="0"/>
                <w:sz w:val="18"/>
                <w:szCs w:val="18"/>
              </w:rPr>
              <w:t>(°)</w:t>
            </w:r>
          </w:p>
        </w:tc>
        <w:tc>
          <w:tcPr>
            <w:tcW w:w="358" w:type="pct"/>
            <w:vMerge w:val="continue"/>
            <w:tcBorders>
              <w:left w:val="single" w:color="000000" w:sz="4" w:space="0"/>
              <w:bottom w:val="single" w:color="000000" w:sz="8" w:space="0"/>
              <w:right w:val="single" w:color="000000" w:sz="4"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p>
        </w:tc>
        <w:tc>
          <w:tcPr>
            <w:tcW w:w="407" w:type="pct"/>
            <w:vMerge w:val="continue"/>
            <w:tcBorders>
              <w:left w:val="single" w:color="000000" w:sz="4" w:space="0"/>
              <w:bottom w:val="single" w:color="000000" w:sz="8" w:space="0"/>
              <w:right w:val="single" w:color="000000" w:sz="8" w:space="0"/>
            </w:tcBorders>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1" w:type="pct"/>
            <w:tcBorders>
              <w:top w:val="single" w:color="000000" w:sz="8"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②-1</w:t>
            </w:r>
          </w:p>
        </w:tc>
        <w:tc>
          <w:tcPr>
            <w:tcW w:w="390" w:type="pct"/>
            <w:tcBorders>
              <w:top w:val="single" w:color="000000" w:sz="8" w:space="0"/>
              <w:left w:val="single" w:color="000000" w:sz="4" w:space="0"/>
              <w:bottom w:val="single" w:color="000000" w:sz="4" w:space="0"/>
              <w:right w:val="single" w:color="000000" w:sz="4" w:space="0"/>
            </w:tcBorders>
          </w:tcPr>
          <w:p>
            <w:pPr>
              <w:widowControl/>
              <w:spacing w:line="240" w:lineRule="auto"/>
              <w:jc w:val="center"/>
              <w:textAlignment w:val="center"/>
              <w:rPr>
                <w:rFonts w:ascii="宋体" w:hAnsi="宋体"/>
                <w:kern w:val="0"/>
                <w:sz w:val="18"/>
                <w:szCs w:val="18"/>
              </w:rPr>
            </w:pPr>
            <w:r>
              <w:rPr>
                <w:rFonts w:hint="eastAsia"/>
                <w:sz w:val="18"/>
                <w:szCs w:val="18"/>
              </w:rPr>
              <w:t>粉质黏土</w:t>
            </w:r>
          </w:p>
        </w:tc>
        <w:tc>
          <w:tcPr>
            <w:tcW w:w="337"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27.0～32.4</w:t>
            </w:r>
          </w:p>
        </w:tc>
        <w:tc>
          <w:tcPr>
            <w:tcW w:w="337"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2.71～2.73</w:t>
            </w:r>
          </w:p>
        </w:tc>
        <w:tc>
          <w:tcPr>
            <w:tcW w:w="402"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17.64～19.10</w:t>
            </w:r>
          </w:p>
        </w:tc>
        <w:tc>
          <w:tcPr>
            <w:tcW w:w="402"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0.860～0.925</w:t>
            </w:r>
          </w:p>
        </w:tc>
        <w:tc>
          <w:tcPr>
            <w:tcW w:w="337"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29.4～34.3</w:t>
            </w:r>
          </w:p>
        </w:tc>
        <w:tc>
          <w:tcPr>
            <w:tcW w:w="337"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19.1～23.3</w:t>
            </w:r>
          </w:p>
        </w:tc>
        <w:tc>
          <w:tcPr>
            <w:tcW w:w="378"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10.4～14.9</w:t>
            </w:r>
          </w:p>
        </w:tc>
        <w:tc>
          <w:tcPr>
            <w:tcW w:w="356"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0.59～0.96</w:t>
            </w:r>
          </w:p>
        </w:tc>
        <w:tc>
          <w:tcPr>
            <w:tcW w:w="337"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22.0～27.0</w:t>
            </w:r>
          </w:p>
        </w:tc>
        <w:tc>
          <w:tcPr>
            <w:tcW w:w="352"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11.5～15.3</w:t>
            </w:r>
          </w:p>
        </w:tc>
        <w:tc>
          <w:tcPr>
            <w:tcW w:w="358" w:type="pct"/>
            <w:tcBorders>
              <w:top w:val="single" w:color="000000" w:sz="8"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0.33～0.50</w:t>
            </w:r>
          </w:p>
        </w:tc>
        <w:tc>
          <w:tcPr>
            <w:tcW w:w="407" w:type="pct"/>
            <w:tcBorders>
              <w:top w:val="single" w:color="000000" w:sz="8" w:space="0"/>
              <w:left w:val="single" w:color="000000" w:sz="4" w:space="0"/>
              <w:bottom w:val="single" w:color="000000" w:sz="4" w:space="0"/>
              <w:right w:val="single" w:color="000000" w:sz="8"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3.94～6.65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1" w:type="pct"/>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②-2</w:t>
            </w:r>
          </w:p>
        </w:tc>
        <w:tc>
          <w:tcPr>
            <w:tcW w:w="390" w:type="pct"/>
            <w:tcBorders>
              <w:top w:val="single" w:color="000000" w:sz="4" w:space="0"/>
              <w:left w:val="single" w:color="000000" w:sz="4" w:space="0"/>
              <w:bottom w:val="single" w:color="000000" w:sz="4" w:space="0"/>
              <w:right w:val="single" w:color="000000" w:sz="4" w:space="0"/>
            </w:tcBorders>
          </w:tcPr>
          <w:p>
            <w:pPr>
              <w:widowControl/>
              <w:spacing w:line="240" w:lineRule="auto"/>
              <w:jc w:val="center"/>
              <w:textAlignment w:val="center"/>
              <w:rPr>
                <w:rFonts w:ascii="宋体" w:hAnsi="宋体"/>
                <w:kern w:val="0"/>
                <w:sz w:val="18"/>
                <w:szCs w:val="18"/>
              </w:rPr>
            </w:pPr>
            <w:r>
              <w:rPr>
                <w:rFonts w:hint="eastAsia"/>
                <w:sz w:val="18"/>
                <w:szCs w:val="18"/>
              </w:rPr>
              <w:t>粉土（夹粉质黏土）</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21.9～31.9</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2.67～2.72</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17.76～20.21</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0.710～0.905</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25.8～32.9</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18.1～26.8</w:t>
            </w:r>
          </w:p>
        </w:tc>
        <w:tc>
          <w:tcPr>
            <w:tcW w:w="37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5.0～11.2</w:t>
            </w:r>
          </w:p>
        </w:tc>
        <w:tc>
          <w:tcPr>
            <w:tcW w:w="35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0.50～1.01</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6.6～17.0</w:t>
            </w:r>
          </w:p>
        </w:tc>
        <w:tc>
          <w:tcPr>
            <w:tcW w:w="35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13.2～25.0</w:t>
            </w:r>
          </w:p>
        </w:tc>
        <w:tc>
          <w:tcPr>
            <w:tcW w:w="35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0.25～0.40</w:t>
            </w:r>
          </w:p>
        </w:tc>
        <w:tc>
          <w:tcPr>
            <w:tcW w:w="407" w:type="pct"/>
            <w:tcBorders>
              <w:top w:val="single" w:color="000000" w:sz="4" w:space="0"/>
              <w:left w:val="single" w:color="000000" w:sz="4" w:space="0"/>
              <w:bottom w:val="single" w:color="000000" w:sz="4" w:space="0"/>
              <w:right w:val="single" w:color="000000" w:sz="8"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4.28～9.08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1" w:type="pct"/>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②-3</w:t>
            </w:r>
          </w:p>
        </w:tc>
        <w:tc>
          <w:tcPr>
            <w:tcW w:w="390" w:type="pct"/>
            <w:tcBorders>
              <w:top w:val="single" w:color="000000" w:sz="4" w:space="0"/>
              <w:left w:val="single" w:color="000000" w:sz="4" w:space="0"/>
              <w:bottom w:val="single" w:color="000000" w:sz="4" w:space="0"/>
              <w:right w:val="single" w:color="000000" w:sz="4" w:space="0"/>
            </w:tcBorders>
          </w:tcPr>
          <w:p>
            <w:pPr>
              <w:widowControl/>
              <w:spacing w:line="240" w:lineRule="auto"/>
              <w:jc w:val="center"/>
              <w:textAlignment w:val="center"/>
              <w:rPr>
                <w:rFonts w:ascii="宋体" w:hAnsi="宋体"/>
                <w:kern w:val="0"/>
                <w:sz w:val="18"/>
                <w:szCs w:val="18"/>
              </w:rPr>
            </w:pPr>
            <w:r>
              <w:rPr>
                <w:rFonts w:hint="eastAsia"/>
                <w:sz w:val="18"/>
                <w:szCs w:val="18"/>
              </w:rPr>
              <w:t>（淤泥质）粉质黏土夹粉土</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29.7～38.0</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2.70～2.73</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17.25～18.50</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0.905～1.122</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26.6～35.9</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17.5～25.9</w:t>
            </w:r>
          </w:p>
        </w:tc>
        <w:tc>
          <w:tcPr>
            <w:tcW w:w="37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9.5～14.9</w:t>
            </w:r>
          </w:p>
        </w:tc>
        <w:tc>
          <w:tcPr>
            <w:tcW w:w="35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0.96～1.34</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13.0～16.0</w:t>
            </w:r>
          </w:p>
        </w:tc>
        <w:tc>
          <w:tcPr>
            <w:tcW w:w="35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8.8～16.2</w:t>
            </w:r>
          </w:p>
        </w:tc>
        <w:tc>
          <w:tcPr>
            <w:tcW w:w="35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0.54～0.63</w:t>
            </w:r>
          </w:p>
        </w:tc>
        <w:tc>
          <w:tcPr>
            <w:tcW w:w="407" w:type="pct"/>
            <w:tcBorders>
              <w:top w:val="single" w:color="000000" w:sz="4" w:space="0"/>
              <w:left w:val="single" w:color="000000" w:sz="4" w:space="0"/>
              <w:bottom w:val="single" w:color="000000" w:sz="4" w:space="0"/>
              <w:right w:val="single" w:color="000000" w:sz="8"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3.20～3.53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1" w:type="pct"/>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②-4</w:t>
            </w:r>
          </w:p>
        </w:tc>
        <w:tc>
          <w:tcPr>
            <w:tcW w:w="390" w:type="pct"/>
            <w:tcBorders>
              <w:top w:val="single" w:color="000000" w:sz="4" w:space="0"/>
              <w:left w:val="single" w:color="000000" w:sz="4" w:space="0"/>
              <w:bottom w:val="single" w:color="000000" w:sz="4" w:space="0"/>
              <w:right w:val="single" w:color="000000" w:sz="4" w:space="0"/>
            </w:tcBorders>
          </w:tcPr>
          <w:p>
            <w:pPr>
              <w:widowControl/>
              <w:spacing w:line="240" w:lineRule="auto"/>
              <w:jc w:val="center"/>
              <w:textAlignment w:val="center"/>
              <w:rPr>
                <w:rFonts w:ascii="宋体" w:hAnsi="宋体"/>
                <w:kern w:val="0"/>
                <w:sz w:val="18"/>
                <w:szCs w:val="18"/>
              </w:rPr>
            </w:pPr>
            <w:r>
              <w:rPr>
                <w:rFonts w:hint="eastAsia"/>
                <w:sz w:val="18"/>
                <w:szCs w:val="18"/>
              </w:rPr>
              <w:t>粉土夹粉砂</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21.8～31.6</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2.67～2.71</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17.77～20.10</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0.712～0.952</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22.5～32.7</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17.7～25.3</w:t>
            </w:r>
          </w:p>
        </w:tc>
        <w:tc>
          <w:tcPr>
            <w:tcW w:w="37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4.2～9.8</w:t>
            </w:r>
          </w:p>
        </w:tc>
        <w:tc>
          <w:tcPr>
            <w:tcW w:w="35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0.50～0.91</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4.6～14.5</w:t>
            </w:r>
          </w:p>
        </w:tc>
        <w:tc>
          <w:tcPr>
            <w:tcW w:w="35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17.3～28.7</w:t>
            </w:r>
          </w:p>
        </w:tc>
        <w:tc>
          <w:tcPr>
            <w:tcW w:w="35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0.17～0.40</w:t>
            </w:r>
          </w:p>
        </w:tc>
        <w:tc>
          <w:tcPr>
            <w:tcW w:w="407" w:type="pct"/>
            <w:tcBorders>
              <w:top w:val="single" w:color="000000" w:sz="4" w:space="0"/>
              <w:left w:val="single" w:color="000000" w:sz="4" w:space="0"/>
              <w:bottom w:val="single" w:color="000000" w:sz="4" w:space="0"/>
              <w:right w:val="single" w:color="000000" w:sz="8"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6.09～13.71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1" w:type="pct"/>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③-1</w:t>
            </w:r>
          </w:p>
        </w:tc>
        <w:tc>
          <w:tcPr>
            <w:tcW w:w="390" w:type="pct"/>
            <w:tcBorders>
              <w:top w:val="single" w:color="000000" w:sz="4" w:space="0"/>
              <w:left w:val="single" w:color="000000" w:sz="4" w:space="0"/>
              <w:bottom w:val="single" w:color="000000" w:sz="4" w:space="0"/>
              <w:right w:val="single" w:color="000000" w:sz="4" w:space="0"/>
            </w:tcBorders>
          </w:tcPr>
          <w:p>
            <w:pPr>
              <w:widowControl/>
              <w:spacing w:line="240" w:lineRule="auto"/>
              <w:jc w:val="center"/>
              <w:textAlignment w:val="center"/>
              <w:rPr>
                <w:rFonts w:ascii="宋体" w:hAnsi="宋体"/>
                <w:kern w:val="0"/>
                <w:sz w:val="18"/>
                <w:szCs w:val="18"/>
              </w:rPr>
            </w:pPr>
            <w:r>
              <w:rPr>
                <w:rFonts w:hint="eastAsia"/>
                <w:sz w:val="18"/>
                <w:szCs w:val="18"/>
              </w:rPr>
              <w:t>粉砂（夹粉土）</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19.1～32.2</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2.67～2.70</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17.90～20.40</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0.603～0.920</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7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5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3.3～14.1</w:t>
            </w:r>
          </w:p>
        </w:tc>
        <w:tc>
          <w:tcPr>
            <w:tcW w:w="35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13.8～32.0</w:t>
            </w:r>
          </w:p>
        </w:tc>
        <w:tc>
          <w:tcPr>
            <w:tcW w:w="35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0.10～0.33</w:t>
            </w:r>
          </w:p>
        </w:tc>
        <w:tc>
          <w:tcPr>
            <w:tcW w:w="407" w:type="pct"/>
            <w:tcBorders>
              <w:top w:val="single" w:color="000000" w:sz="4" w:space="0"/>
              <w:left w:val="single" w:color="000000" w:sz="4" w:space="0"/>
              <w:bottom w:val="single" w:color="000000" w:sz="4" w:space="0"/>
              <w:right w:val="single" w:color="000000" w:sz="8"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6.41～16.29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1" w:type="pct"/>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③-2</w:t>
            </w:r>
          </w:p>
        </w:tc>
        <w:tc>
          <w:tcPr>
            <w:tcW w:w="390" w:type="pct"/>
            <w:tcBorders>
              <w:top w:val="single" w:color="000000" w:sz="4" w:space="0"/>
              <w:left w:val="single" w:color="000000" w:sz="4" w:space="0"/>
              <w:bottom w:val="single" w:color="000000" w:sz="4" w:space="0"/>
              <w:right w:val="single" w:color="000000" w:sz="4" w:space="0"/>
            </w:tcBorders>
          </w:tcPr>
          <w:p>
            <w:pPr>
              <w:widowControl/>
              <w:spacing w:line="240" w:lineRule="auto"/>
              <w:jc w:val="center"/>
              <w:textAlignment w:val="center"/>
              <w:rPr>
                <w:rFonts w:ascii="宋体" w:hAnsi="宋体"/>
                <w:kern w:val="0"/>
                <w:sz w:val="18"/>
                <w:szCs w:val="18"/>
              </w:rPr>
            </w:pPr>
            <w:r>
              <w:rPr>
                <w:rFonts w:hint="eastAsia"/>
                <w:sz w:val="18"/>
                <w:szCs w:val="18"/>
              </w:rPr>
              <w:t>粉质黏土（夹粉土）、粉土（夹粉质黏土）</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28.3～34.8</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2.69～2.70</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17.17～18.44</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0.836～1.043</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26.0～34.8</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18.7～27.4</w:t>
            </w:r>
          </w:p>
        </w:tc>
        <w:tc>
          <w:tcPr>
            <w:tcW w:w="37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8.2～12.7</w:t>
            </w:r>
          </w:p>
        </w:tc>
        <w:tc>
          <w:tcPr>
            <w:tcW w:w="35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0.80～1.19</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10.9～12.7</w:t>
            </w:r>
          </w:p>
        </w:tc>
        <w:tc>
          <w:tcPr>
            <w:tcW w:w="35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8.5～20.5</w:t>
            </w:r>
          </w:p>
        </w:tc>
        <w:tc>
          <w:tcPr>
            <w:tcW w:w="35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0.30～0.56</w:t>
            </w:r>
          </w:p>
        </w:tc>
        <w:tc>
          <w:tcPr>
            <w:tcW w:w="407" w:type="pct"/>
            <w:tcBorders>
              <w:top w:val="single" w:color="000000" w:sz="4" w:space="0"/>
              <w:left w:val="single" w:color="000000" w:sz="4" w:space="0"/>
              <w:bottom w:val="single" w:color="000000" w:sz="4" w:space="0"/>
              <w:right w:val="single" w:color="000000" w:sz="8"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3.60～6.59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1" w:type="pct"/>
            <w:tcBorders>
              <w:top w:val="single" w:color="000000" w:sz="4" w:space="0"/>
              <w:left w:val="single" w:color="000000" w:sz="8"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③-3</w:t>
            </w:r>
          </w:p>
        </w:tc>
        <w:tc>
          <w:tcPr>
            <w:tcW w:w="390" w:type="pct"/>
            <w:tcBorders>
              <w:top w:val="single" w:color="000000" w:sz="4" w:space="0"/>
              <w:left w:val="single" w:color="000000" w:sz="4" w:space="0"/>
              <w:bottom w:val="single" w:color="000000" w:sz="4" w:space="0"/>
              <w:right w:val="single" w:color="000000" w:sz="4" w:space="0"/>
            </w:tcBorders>
          </w:tcPr>
          <w:p>
            <w:pPr>
              <w:widowControl/>
              <w:spacing w:line="240" w:lineRule="auto"/>
              <w:jc w:val="center"/>
              <w:textAlignment w:val="center"/>
              <w:rPr>
                <w:rFonts w:ascii="宋体" w:hAnsi="宋体"/>
                <w:kern w:val="0"/>
                <w:sz w:val="18"/>
                <w:szCs w:val="18"/>
              </w:rPr>
            </w:pPr>
            <w:r>
              <w:rPr>
                <w:rFonts w:hint="eastAsia"/>
                <w:sz w:val="18"/>
                <w:szCs w:val="18"/>
              </w:rPr>
              <w:t>粉砂（夹粉土）</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18.4～30.8</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2.67～2.69</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17.96～20.50</w:t>
            </w:r>
          </w:p>
        </w:tc>
        <w:tc>
          <w:tcPr>
            <w:tcW w:w="40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0.557～0.932</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7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5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37"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1.7～10.3</w:t>
            </w:r>
          </w:p>
        </w:tc>
        <w:tc>
          <w:tcPr>
            <w:tcW w:w="352"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23.5～34.9</w:t>
            </w:r>
          </w:p>
        </w:tc>
        <w:tc>
          <w:tcPr>
            <w:tcW w:w="358"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0.08～0.27</w:t>
            </w:r>
          </w:p>
        </w:tc>
        <w:tc>
          <w:tcPr>
            <w:tcW w:w="407" w:type="pct"/>
            <w:tcBorders>
              <w:top w:val="single" w:color="000000" w:sz="4" w:space="0"/>
              <w:left w:val="single" w:color="000000" w:sz="4" w:space="0"/>
              <w:bottom w:val="single" w:color="000000" w:sz="4" w:space="0"/>
              <w:right w:val="single" w:color="000000" w:sz="8"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7.51～19.66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trPr>
        <w:tc>
          <w:tcPr>
            <w:tcW w:w="271" w:type="pct"/>
            <w:tcBorders>
              <w:top w:val="single" w:color="000000" w:sz="4" w:space="0"/>
              <w:left w:val="single" w:color="000000" w:sz="8"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③-4</w:t>
            </w:r>
          </w:p>
        </w:tc>
        <w:tc>
          <w:tcPr>
            <w:tcW w:w="390" w:type="pct"/>
            <w:tcBorders>
              <w:top w:val="single" w:color="000000" w:sz="4" w:space="0"/>
              <w:left w:val="single" w:color="000000" w:sz="4" w:space="0"/>
              <w:bottom w:val="single" w:color="000000" w:sz="8" w:space="0"/>
              <w:right w:val="single" w:color="000000" w:sz="4" w:space="0"/>
            </w:tcBorders>
          </w:tcPr>
          <w:p>
            <w:pPr>
              <w:widowControl/>
              <w:spacing w:line="240" w:lineRule="auto"/>
              <w:jc w:val="center"/>
              <w:textAlignment w:val="center"/>
              <w:rPr>
                <w:rFonts w:ascii="宋体" w:hAnsi="宋体"/>
                <w:kern w:val="0"/>
                <w:sz w:val="18"/>
                <w:szCs w:val="18"/>
              </w:rPr>
            </w:pPr>
            <w:r>
              <w:rPr>
                <w:rFonts w:hint="eastAsia"/>
                <w:sz w:val="18"/>
                <w:szCs w:val="18"/>
              </w:rPr>
              <w:t>粉砂夹粉土</w:t>
            </w:r>
          </w:p>
        </w:tc>
        <w:tc>
          <w:tcPr>
            <w:tcW w:w="337"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18.6～32.5</w:t>
            </w:r>
          </w:p>
        </w:tc>
        <w:tc>
          <w:tcPr>
            <w:tcW w:w="337"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2.67～2.70</w:t>
            </w:r>
          </w:p>
        </w:tc>
        <w:tc>
          <w:tcPr>
            <w:tcW w:w="402"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17.96～20.11</w:t>
            </w:r>
          </w:p>
        </w:tc>
        <w:tc>
          <w:tcPr>
            <w:tcW w:w="402"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0.577～0.947</w:t>
            </w:r>
          </w:p>
        </w:tc>
        <w:tc>
          <w:tcPr>
            <w:tcW w:w="337"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37"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78"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56"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37"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1.3～13.3</w:t>
            </w:r>
          </w:p>
        </w:tc>
        <w:tc>
          <w:tcPr>
            <w:tcW w:w="352"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17.2～32.3</w:t>
            </w:r>
          </w:p>
        </w:tc>
        <w:tc>
          <w:tcPr>
            <w:tcW w:w="358" w:type="pct"/>
            <w:tcBorders>
              <w:top w:val="single" w:color="000000" w:sz="4" w:space="0"/>
              <w:left w:val="single" w:color="000000" w:sz="4" w:space="0"/>
              <w:bottom w:val="single" w:color="000000" w:sz="8" w:space="0"/>
              <w:right w:val="single" w:color="000000" w:sz="4"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0.09～0.36</w:t>
            </w:r>
          </w:p>
        </w:tc>
        <w:tc>
          <w:tcPr>
            <w:tcW w:w="407" w:type="pct"/>
            <w:tcBorders>
              <w:top w:val="single" w:color="000000" w:sz="4" w:space="0"/>
              <w:left w:val="single" w:color="000000" w:sz="4" w:space="0"/>
              <w:bottom w:val="single" w:color="000000" w:sz="8" w:space="0"/>
              <w:right w:val="single" w:color="000000" w:sz="8" w:space="0"/>
            </w:tcBorders>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6.04～16.71</w:t>
            </w:r>
          </w:p>
        </w:tc>
      </w:tr>
    </w:tbl>
    <w:p>
      <w:pPr>
        <w:spacing w:line="240" w:lineRule="auto"/>
        <w:jc w:val="center"/>
      </w:pPr>
    </w:p>
    <w:p>
      <w:pPr>
        <w:spacing w:line="240" w:lineRule="auto"/>
        <w:jc w:val="center"/>
      </w:pPr>
      <w:r>
        <w:rPr>
          <w:rFonts w:ascii="黑体" w:hAnsi="黑体" w:eastAsia="黑体"/>
          <w:color w:val="000000"/>
        </w:rPr>
        <w:t>表</w:t>
      </w:r>
      <w:r>
        <w:rPr>
          <w:rFonts w:hint="eastAsia" w:ascii="Times New Roman" w:hAnsi="Times New Roman" w:eastAsia="黑体"/>
          <w:color w:val="000000"/>
        </w:rPr>
        <w:t>E</w:t>
      </w:r>
      <w:r>
        <w:rPr>
          <w:rFonts w:ascii="Times New Roman" w:hAnsi="Times New Roman" w:eastAsia="黑体"/>
          <w:color w:val="000000"/>
        </w:rPr>
        <w:t>.1</w:t>
      </w:r>
      <w:r>
        <w:rPr>
          <w:rFonts w:ascii="黑体" w:hAnsi="黑体" w:eastAsia="黑体"/>
          <w:color w:val="000000"/>
        </w:rPr>
        <w:t>（续）</w:t>
      </w:r>
    </w:p>
    <w:tbl>
      <w:tblPr>
        <w:tblStyle w:val="26"/>
        <w:tblW w:w="5000" w:type="pct"/>
        <w:tblInd w:w="187"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14"/>
        <w:gridCol w:w="1000"/>
        <w:gridCol w:w="1011"/>
        <w:gridCol w:w="980"/>
        <w:gridCol w:w="1113"/>
        <w:gridCol w:w="1113"/>
        <w:gridCol w:w="960"/>
        <w:gridCol w:w="963"/>
        <w:gridCol w:w="1000"/>
        <w:gridCol w:w="963"/>
        <w:gridCol w:w="938"/>
        <w:gridCol w:w="1000"/>
        <w:gridCol w:w="997"/>
        <w:gridCol w:w="111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r>
              <w:rPr>
                <w:rFonts w:hint="eastAsia" w:ascii="宋体" w:hAnsi="宋体"/>
                <w:color w:val="000000"/>
                <w:kern w:val="0"/>
                <w:sz w:val="18"/>
                <w:szCs w:val="18"/>
              </w:rPr>
              <w:t>地层编号</w:t>
            </w:r>
          </w:p>
        </w:tc>
        <w:tc>
          <w:tcPr>
            <w:tcW w:w="360" w:type="pct"/>
            <w:vMerge w:val="restart"/>
            <w:tcBorders>
              <w:top w:val="single" w:color="000000" w:sz="8" w:space="0"/>
              <w:bottom w:val="single" w:color="000000" w:sz="8" w:space="0"/>
            </w:tcBorders>
            <w:shd w:val="clear" w:color="auto" w:fill="auto"/>
            <w:vAlign w:val="center"/>
          </w:tcPr>
          <w:p>
            <w:pPr>
              <w:widowControl/>
              <w:spacing w:line="240" w:lineRule="auto"/>
              <w:jc w:val="center"/>
              <w:textAlignment w:val="center"/>
              <w:rPr>
                <w:sz w:val="18"/>
                <w:szCs w:val="18"/>
              </w:rPr>
            </w:pPr>
            <w:r>
              <w:rPr>
                <w:rFonts w:hint="eastAsia" w:ascii="宋体" w:hAnsi="宋体"/>
                <w:color w:val="000000"/>
                <w:kern w:val="0"/>
                <w:sz w:val="18"/>
                <w:szCs w:val="18"/>
              </w:rPr>
              <w:t>地层名称</w:t>
            </w:r>
          </w:p>
        </w:tc>
        <w:tc>
          <w:tcPr>
            <w:tcW w:w="364"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含水量</w:t>
            </w:r>
          </w:p>
          <w:p>
            <w:pPr>
              <w:widowControl/>
              <w:spacing w:line="240" w:lineRule="auto"/>
              <w:jc w:val="center"/>
              <w:textAlignment w:val="center"/>
              <w:rPr>
                <w:rFonts w:ascii="宋体" w:hAnsi="宋体"/>
                <w:kern w:val="0"/>
                <w:sz w:val="18"/>
                <w:szCs w:val="18"/>
              </w:rPr>
            </w:pPr>
            <w:r>
              <w:rPr>
                <w:rFonts w:ascii="Times New Roman" w:hAnsi="Times New Roman"/>
                <w:i/>
                <w:iCs/>
                <w:color w:val="000000"/>
                <w:kern w:val="0"/>
                <w:sz w:val="18"/>
                <w:szCs w:val="18"/>
              </w:rPr>
              <w:t>w</w:t>
            </w:r>
            <w:r>
              <w:rPr>
                <w:rFonts w:hint="eastAsia" w:ascii="宋体" w:hAnsi="宋体"/>
                <w:color w:val="000000"/>
                <w:kern w:val="0"/>
                <w:sz w:val="18"/>
                <w:szCs w:val="18"/>
              </w:rPr>
              <w:t>(%)</w:t>
            </w:r>
          </w:p>
        </w:tc>
        <w:tc>
          <w:tcPr>
            <w:tcW w:w="353"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比重</w:t>
            </w:r>
          </w:p>
          <w:p>
            <w:pPr>
              <w:widowControl/>
              <w:spacing w:line="240" w:lineRule="auto"/>
              <w:jc w:val="center"/>
              <w:textAlignment w:val="center"/>
              <w:rPr>
                <w:rFonts w:ascii="宋体" w:hAnsi="宋体"/>
                <w:kern w:val="0"/>
                <w:sz w:val="18"/>
                <w:szCs w:val="18"/>
              </w:rPr>
            </w:pPr>
            <w:r>
              <w:rPr>
                <w:rFonts w:hint="eastAsia" w:ascii="宋体" w:hAnsi="宋体"/>
                <w:i/>
                <w:iCs/>
                <w:color w:val="000000"/>
                <w:kern w:val="0"/>
                <w:sz w:val="18"/>
                <w:szCs w:val="18"/>
              </w:rPr>
              <w:t>G</w:t>
            </w:r>
            <w:r>
              <w:rPr>
                <w:rFonts w:hint="eastAsia" w:ascii="宋体" w:hAnsi="宋体"/>
                <w:color w:val="000000"/>
                <w:kern w:val="0"/>
                <w:sz w:val="18"/>
                <w:szCs w:val="18"/>
                <w:vertAlign w:val="subscript"/>
              </w:rPr>
              <w:t>s</w:t>
            </w:r>
          </w:p>
        </w:tc>
        <w:tc>
          <w:tcPr>
            <w:tcW w:w="401"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重度</w:t>
            </w:r>
          </w:p>
          <w:p>
            <w:pPr>
              <w:widowControl/>
              <w:spacing w:line="240" w:lineRule="auto"/>
              <w:jc w:val="center"/>
              <w:textAlignment w:val="center"/>
              <w:rPr>
                <w:rFonts w:ascii="宋体" w:hAnsi="宋体"/>
                <w:kern w:val="0"/>
                <w:sz w:val="18"/>
                <w:szCs w:val="18"/>
              </w:rPr>
            </w:pPr>
            <w:r>
              <w:rPr>
                <w:rFonts w:ascii="Cambria Math" w:hAnsi="Cambria Math"/>
                <w:i/>
                <w:iCs/>
                <w:color w:val="000000"/>
                <w:kern w:val="0"/>
                <w:sz w:val="18"/>
                <w:szCs w:val="18"/>
              </w:rPr>
              <w:t>γ</w:t>
            </w:r>
            <w:r>
              <w:rPr>
                <w:rFonts w:hint="eastAsia" w:ascii="宋体" w:hAnsi="宋体"/>
                <w:color w:val="000000"/>
                <w:kern w:val="0"/>
                <w:sz w:val="18"/>
                <w:szCs w:val="18"/>
              </w:rPr>
              <w:t>(kN/m</w:t>
            </w:r>
            <w:r>
              <w:rPr>
                <w:rFonts w:hint="eastAsia" w:ascii="宋体" w:hAnsi="宋体"/>
                <w:color w:val="000000"/>
                <w:kern w:val="0"/>
                <w:sz w:val="18"/>
                <w:szCs w:val="18"/>
                <w:vertAlign w:val="superscript"/>
              </w:rPr>
              <w:t>3</w:t>
            </w:r>
            <w:r>
              <w:rPr>
                <w:rFonts w:hint="eastAsia" w:ascii="宋体" w:hAnsi="宋体"/>
                <w:color w:val="000000"/>
                <w:kern w:val="0"/>
                <w:sz w:val="18"/>
                <w:szCs w:val="18"/>
              </w:rPr>
              <w:t>)</w:t>
            </w:r>
          </w:p>
        </w:tc>
        <w:tc>
          <w:tcPr>
            <w:tcW w:w="401"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孔隙比</w:t>
            </w:r>
          </w:p>
          <w:p>
            <w:pPr>
              <w:widowControl/>
              <w:spacing w:line="240" w:lineRule="auto"/>
              <w:jc w:val="center"/>
              <w:textAlignment w:val="center"/>
              <w:rPr>
                <w:rFonts w:ascii="宋体" w:hAnsi="宋体"/>
                <w:kern w:val="0"/>
                <w:sz w:val="18"/>
                <w:szCs w:val="18"/>
              </w:rPr>
            </w:pPr>
            <w:r>
              <w:rPr>
                <w:rFonts w:hint="eastAsia" w:ascii="宋体" w:hAnsi="宋体"/>
                <w:i/>
                <w:iCs/>
                <w:color w:val="000000"/>
                <w:kern w:val="0"/>
                <w:sz w:val="18"/>
                <w:szCs w:val="18"/>
              </w:rPr>
              <w:t>e</w:t>
            </w:r>
            <w:r>
              <w:rPr>
                <w:rFonts w:hint="eastAsia" w:ascii="宋体" w:hAnsi="宋体"/>
                <w:color w:val="000000"/>
                <w:kern w:val="0"/>
                <w:sz w:val="18"/>
                <w:szCs w:val="18"/>
                <w:vertAlign w:val="subscript"/>
              </w:rPr>
              <w:t>0</w:t>
            </w:r>
          </w:p>
        </w:tc>
        <w:tc>
          <w:tcPr>
            <w:tcW w:w="346"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液限</w:t>
            </w:r>
          </w:p>
          <w:p>
            <w:pPr>
              <w:widowControl/>
              <w:spacing w:line="240" w:lineRule="auto"/>
              <w:jc w:val="center"/>
              <w:textAlignment w:val="center"/>
              <w:rPr>
                <w:rFonts w:ascii="宋体" w:hAnsi="宋体"/>
                <w:kern w:val="0"/>
                <w:sz w:val="18"/>
                <w:szCs w:val="18"/>
              </w:rPr>
            </w:pPr>
            <w:r>
              <w:rPr>
                <w:rFonts w:ascii="Times New Roman" w:hAnsi="Times New Roman"/>
                <w:i/>
                <w:iCs/>
                <w:color w:val="000000"/>
                <w:kern w:val="0"/>
                <w:sz w:val="18"/>
                <w:szCs w:val="18"/>
              </w:rPr>
              <w:t>w</w:t>
            </w:r>
            <w:r>
              <w:rPr>
                <w:rFonts w:hint="eastAsia" w:ascii="宋体" w:hAnsi="宋体"/>
                <w:color w:val="000000"/>
                <w:kern w:val="0"/>
                <w:sz w:val="18"/>
                <w:szCs w:val="18"/>
                <w:vertAlign w:val="subscript"/>
              </w:rPr>
              <w:t>L</w:t>
            </w:r>
            <w:r>
              <w:rPr>
                <w:rFonts w:hint="eastAsia" w:ascii="宋体" w:hAnsi="宋体"/>
                <w:color w:val="000000"/>
                <w:kern w:val="0"/>
                <w:sz w:val="18"/>
                <w:szCs w:val="18"/>
              </w:rPr>
              <w:t>(%)</w:t>
            </w:r>
          </w:p>
        </w:tc>
        <w:tc>
          <w:tcPr>
            <w:tcW w:w="347"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塑限</w:t>
            </w:r>
          </w:p>
          <w:p>
            <w:pPr>
              <w:widowControl/>
              <w:spacing w:line="240" w:lineRule="auto"/>
              <w:jc w:val="center"/>
              <w:textAlignment w:val="center"/>
              <w:rPr>
                <w:rFonts w:ascii="宋体" w:hAnsi="宋体"/>
                <w:kern w:val="0"/>
                <w:sz w:val="18"/>
                <w:szCs w:val="18"/>
              </w:rPr>
            </w:pPr>
            <w:r>
              <w:rPr>
                <w:rFonts w:ascii="Times New Roman" w:hAnsi="Times New Roman"/>
                <w:i/>
                <w:iCs/>
                <w:color w:val="000000"/>
                <w:kern w:val="0"/>
                <w:sz w:val="18"/>
                <w:szCs w:val="18"/>
              </w:rPr>
              <w:t>w</w:t>
            </w:r>
            <w:r>
              <w:rPr>
                <w:rFonts w:hint="eastAsia" w:ascii="宋体" w:hAnsi="宋体"/>
                <w:color w:val="000000"/>
                <w:kern w:val="0"/>
                <w:sz w:val="18"/>
                <w:szCs w:val="18"/>
                <w:vertAlign w:val="subscript"/>
              </w:rPr>
              <w:t>P</w:t>
            </w:r>
            <w:r>
              <w:rPr>
                <w:rFonts w:hint="eastAsia" w:ascii="宋体" w:hAnsi="宋体"/>
                <w:color w:val="000000"/>
                <w:kern w:val="0"/>
                <w:sz w:val="18"/>
                <w:szCs w:val="18"/>
              </w:rPr>
              <w:t>(%)</w:t>
            </w:r>
          </w:p>
        </w:tc>
        <w:tc>
          <w:tcPr>
            <w:tcW w:w="360"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塑性指数</w:t>
            </w:r>
          </w:p>
          <w:p>
            <w:pPr>
              <w:widowControl/>
              <w:spacing w:line="240" w:lineRule="auto"/>
              <w:jc w:val="center"/>
              <w:textAlignment w:val="center"/>
              <w:rPr>
                <w:rFonts w:ascii="宋体" w:hAnsi="宋体"/>
                <w:kern w:val="0"/>
                <w:sz w:val="18"/>
                <w:szCs w:val="18"/>
              </w:rPr>
            </w:pPr>
            <w:r>
              <w:rPr>
                <w:rFonts w:hint="eastAsia" w:ascii="宋体" w:hAnsi="宋体"/>
                <w:i/>
                <w:iCs/>
                <w:color w:val="000000"/>
                <w:kern w:val="0"/>
                <w:sz w:val="18"/>
                <w:szCs w:val="18"/>
              </w:rPr>
              <w:t>I</w:t>
            </w:r>
            <w:r>
              <w:rPr>
                <w:rFonts w:hint="eastAsia" w:ascii="宋体" w:hAnsi="宋体"/>
                <w:color w:val="000000"/>
                <w:kern w:val="0"/>
                <w:sz w:val="18"/>
                <w:szCs w:val="18"/>
                <w:vertAlign w:val="subscript"/>
              </w:rPr>
              <w:t>P</w:t>
            </w:r>
          </w:p>
        </w:tc>
        <w:tc>
          <w:tcPr>
            <w:tcW w:w="347"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液性指数</w:t>
            </w:r>
          </w:p>
          <w:p>
            <w:pPr>
              <w:widowControl/>
              <w:spacing w:line="240" w:lineRule="auto"/>
              <w:jc w:val="center"/>
              <w:textAlignment w:val="center"/>
              <w:rPr>
                <w:rFonts w:ascii="宋体" w:hAnsi="宋体"/>
                <w:kern w:val="0"/>
                <w:sz w:val="18"/>
                <w:szCs w:val="18"/>
              </w:rPr>
            </w:pPr>
            <w:r>
              <w:rPr>
                <w:rFonts w:hint="eastAsia" w:ascii="宋体" w:hAnsi="宋体"/>
                <w:i/>
                <w:iCs/>
                <w:color w:val="000000"/>
                <w:kern w:val="0"/>
                <w:sz w:val="18"/>
                <w:szCs w:val="18"/>
              </w:rPr>
              <w:t>I</w:t>
            </w:r>
            <w:r>
              <w:rPr>
                <w:rFonts w:hint="eastAsia" w:ascii="宋体" w:hAnsi="宋体"/>
                <w:color w:val="000000"/>
                <w:kern w:val="0"/>
                <w:sz w:val="18"/>
                <w:szCs w:val="18"/>
                <w:vertAlign w:val="subscript"/>
              </w:rPr>
              <w:t>L</w:t>
            </w:r>
          </w:p>
        </w:tc>
        <w:tc>
          <w:tcPr>
            <w:tcW w:w="698" w:type="pct"/>
            <w:gridSpan w:val="2"/>
            <w:tcBorders>
              <w:bottom w:val="single" w:color="000000" w:sz="4"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r>
              <w:rPr>
                <w:rFonts w:hint="eastAsia" w:ascii="宋体" w:hAnsi="宋体"/>
                <w:color w:val="000000"/>
                <w:sz w:val="18"/>
                <w:szCs w:val="18"/>
              </w:rPr>
              <w:t>直接剪切快剪试验</w:t>
            </w:r>
          </w:p>
        </w:tc>
        <w:tc>
          <w:tcPr>
            <w:tcW w:w="359"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vertAlign w:val="subscript"/>
              </w:rPr>
            </w:pPr>
            <w:r>
              <w:rPr>
                <w:rFonts w:hint="eastAsia" w:ascii="宋体" w:hAnsi="宋体"/>
                <w:color w:val="000000"/>
                <w:kern w:val="0"/>
                <w:sz w:val="18"/>
                <w:szCs w:val="18"/>
              </w:rPr>
              <w:t>压缩系数</w:t>
            </w:r>
          </w:p>
          <w:p>
            <w:pPr>
              <w:widowControl/>
              <w:spacing w:line="240" w:lineRule="auto"/>
              <w:jc w:val="center"/>
              <w:textAlignment w:val="center"/>
              <w:rPr>
                <w:rFonts w:ascii="宋体" w:hAnsi="宋体"/>
                <w:kern w:val="0"/>
                <w:sz w:val="18"/>
                <w:szCs w:val="18"/>
              </w:rPr>
            </w:pPr>
            <w:r>
              <w:rPr>
                <w:rFonts w:ascii="Times New Roman" w:hAnsi="Times New Roman"/>
                <w:i/>
                <w:iCs/>
                <w:color w:val="000000"/>
                <w:kern w:val="0"/>
                <w:sz w:val="18"/>
                <w:szCs w:val="18"/>
              </w:rPr>
              <w:t>a</w:t>
            </w:r>
            <w:r>
              <w:rPr>
                <w:rFonts w:hint="eastAsia" w:ascii="宋体" w:hAnsi="宋体"/>
                <w:color w:val="000000"/>
                <w:kern w:val="0"/>
                <w:sz w:val="18"/>
                <w:szCs w:val="18"/>
                <w:vertAlign w:val="subscript"/>
              </w:rPr>
              <w:t>1-2</w:t>
            </w:r>
            <w:r>
              <w:rPr>
                <w:rFonts w:hint="eastAsia" w:ascii="宋体" w:hAnsi="宋体"/>
                <w:color w:val="000000"/>
                <w:kern w:val="0"/>
                <w:sz w:val="18"/>
                <w:szCs w:val="18"/>
              </w:rPr>
              <w:t>(MPa</w:t>
            </w:r>
            <w:r>
              <w:rPr>
                <w:rFonts w:hint="eastAsia" w:ascii="宋体" w:hAnsi="宋体"/>
                <w:color w:val="000000"/>
                <w:kern w:val="0"/>
                <w:sz w:val="18"/>
                <w:szCs w:val="18"/>
                <w:vertAlign w:val="superscript"/>
              </w:rPr>
              <w:t>-1</w:t>
            </w:r>
            <w:r>
              <w:rPr>
                <w:rFonts w:hint="eastAsia" w:ascii="宋体" w:hAnsi="宋体"/>
                <w:color w:val="000000"/>
                <w:kern w:val="0"/>
                <w:sz w:val="18"/>
                <w:szCs w:val="18"/>
              </w:rPr>
              <w:t>)</w:t>
            </w:r>
          </w:p>
        </w:tc>
        <w:tc>
          <w:tcPr>
            <w:tcW w:w="401" w:type="pct"/>
            <w:vMerge w:val="restart"/>
            <w:tcBorders>
              <w:top w:val="single" w:color="000000" w:sz="8" w:space="0"/>
              <w:bottom w:val="single" w:color="000000" w:sz="8" w:space="0"/>
            </w:tcBorders>
            <w:shd w:val="clear" w:color="auto" w:fill="auto"/>
            <w:noWrap/>
            <w:tcMar>
              <w:top w:w="15" w:type="dxa"/>
              <w:left w:w="15" w:type="dxa"/>
              <w:bottom w:w="0" w:type="dxa"/>
              <w:right w:w="15" w:type="dxa"/>
            </w:tcMar>
            <w:vAlign w:val="center"/>
          </w:tcPr>
          <w:p>
            <w:pPr>
              <w:widowControl/>
              <w:spacing w:line="240" w:lineRule="exact"/>
              <w:jc w:val="center"/>
              <w:textAlignment w:val="bottom"/>
              <w:rPr>
                <w:rFonts w:ascii="宋体" w:hAnsi="宋体"/>
                <w:color w:val="000000"/>
                <w:kern w:val="0"/>
                <w:sz w:val="18"/>
                <w:szCs w:val="18"/>
              </w:rPr>
            </w:pPr>
            <w:r>
              <w:rPr>
                <w:rFonts w:hint="eastAsia" w:ascii="宋体" w:hAnsi="宋体"/>
                <w:color w:val="000000"/>
                <w:kern w:val="0"/>
                <w:sz w:val="18"/>
                <w:szCs w:val="18"/>
              </w:rPr>
              <w:t>压缩模量</w:t>
            </w:r>
          </w:p>
          <w:p>
            <w:pPr>
              <w:widowControl/>
              <w:spacing w:line="240" w:lineRule="auto"/>
              <w:jc w:val="center"/>
              <w:textAlignment w:val="center"/>
              <w:rPr>
                <w:rFonts w:ascii="宋体" w:hAnsi="宋体"/>
                <w:kern w:val="0"/>
                <w:sz w:val="18"/>
                <w:szCs w:val="18"/>
              </w:rPr>
            </w:pPr>
            <w:r>
              <w:rPr>
                <w:rFonts w:hint="eastAsia" w:ascii="宋体" w:hAnsi="宋体"/>
                <w:i/>
                <w:iCs/>
                <w:color w:val="000000"/>
                <w:kern w:val="0"/>
                <w:sz w:val="18"/>
                <w:szCs w:val="18"/>
              </w:rPr>
              <w:t>E</w:t>
            </w:r>
            <w:r>
              <w:rPr>
                <w:rFonts w:hint="eastAsia" w:ascii="宋体" w:hAnsi="宋体"/>
                <w:color w:val="000000"/>
                <w:kern w:val="0"/>
                <w:sz w:val="18"/>
                <w:szCs w:val="18"/>
                <w:vertAlign w:val="subscript"/>
              </w:rPr>
              <w:t>s1-2</w:t>
            </w:r>
            <w:r>
              <w:rPr>
                <w:rFonts w:hint="eastAsia" w:ascii="宋体" w:hAnsi="宋体"/>
                <w:color w:val="000000"/>
                <w:kern w:val="0"/>
                <w:sz w:val="18"/>
                <w:szCs w:val="18"/>
              </w:rPr>
              <w:t>(MPa)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360" w:type="pct"/>
            <w:vMerge w:val="continue"/>
            <w:tcBorders>
              <w:top w:val="single" w:color="000000" w:sz="4" w:space="0"/>
              <w:bottom w:val="single" w:color="000000" w:sz="8" w:space="0"/>
            </w:tcBorders>
            <w:shd w:val="clear" w:color="auto" w:fill="auto"/>
          </w:tcPr>
          <w:p>
            <w:pPr>
              <w:widowControl/>
              <w:spacing w:line="240" w:lineRule="auto"/>
              <w:jc w:val="center"/>
              <w:textAlignment w:val="center"/>
              <w:rPr>
                <w:sz w:val="18"/>
                <w:szCs w:val="18"/>
              </w:rPr>
            </w:pPr>
          </w:p>
        </w:tc>
        <w:tc>
          <w:tcPr>
            <w:tcW w:w="364"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353"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401"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401"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346"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347"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360"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347" w:type="pct"/>
            <w:vMerge w:val="continue"/>
            <w:tcBorders>
              <w:top w:val="single" w:color="000000" w:sz="4" w:space="0"/>
              <w:bottom w:val="single" w:color="000000" w:sz="8" w:space="0"/>
              <w:right w:val="single" w:color="000000" w:sz="4"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338"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r>
              <w:rPr>
                <w:rFonts w:hint="eastAsia" w:ascii="宋体" w:hAnsi="宋体"/>
                <w:color w:val="000000"/>
                <w:kern w:val="0"/>
                <w:sz w:val="18"/>
                <w:szCs w:val="18"/>
              </w:rPr>
              <w:t>黏聚力</w:t>
            </w:r>
            <w:r>
              <w:rPr>
                <w:rFonts w:hint="eastAsia" w:ascii="宋体" w:hAnsi="宋体"/>
                <w:i/>
                <w:iCs/>
                <w:color w:val="000000"/>
                <w:kern w:val="0"/>
                <w:sz w:val="18"/>
                <w:szCs w:val="18"/>
              </w:rPr>
              <w:t>c</w:t>
            </w:r>
            <w:r>
              <w:rPr>
                <w:rFonts w:hint="eastAsia" w:ascii="宋体" w:hAnsi="宋体"/>
                <w:color w:val="000000"/>
                <w:kern w:val="0"/>
                <w:sz w:val="18"/>
                <w:szCs w:val="18"/>
              </w:rPr>
              <w:t>(kPa)</w:t>
            </w:r>
          </w:p>
        </w:tc>
        <w:tc>
          <w:tcPr>
            <w:tcW w:w="360" w:type="pct"/>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r>
              <w:rPr>
                <w:rFonts w:hint="eastAsia" w:ascii="宋体" w:hAnsi="宋体"/>
                <w:kern w:val="0"/>
                <w:sz w:val="18"/>
                <w:szCs w:val="18"/>
              </w:rPr>
              <w:t>内摩擦角</w:t>
            </w:r>
          </w:p>
          <w:p>
            <w:pPr>
              <w:widowControl/>
              <w:spacing w:line="240" w:lineRule="auto"/>
              <w:jc w:val="center"/>
              <w:textAlignment w:val="center"/>
              <w:rPr>
                <w:rFonts w:ascii="宋体" w:hAnsi="宋体"/>
                <w:kern w:val="0"/>
                <w:sz w:val="18"/>
                <w:szCs w:val="18"/>
              </w:rPr>
            </w:pPr>
            <w:r>
              <w:rPr>
                <w:rFonts w:ascii="宋体" w:hAnsi="宋体"/>
                <w:i/>
                <w:iCs/>
                <w:kern w:val="0"/>
                <w:sz w:val="18"/>
                <w:szCs w:val="18"/>
              </w:rPr>
              <w:t>φ</w:t>
            </w:r>
            <w:r>
              <w:rPr>
                <w:rFonts w:hint="eastAsia" w:ascii="宋体" w:hAnsi="宋体"/>
                <w:kern w:val="0"/>
                <w:sz w:val="18"/>
                <w:szCs w:val="18"/>
              </w:rPr>
              <w:t>(°)</w:t>
            </w:r>
          </w:p>
        </w:tc>
        <w:tc>
          <w:tcPr>
            <w:tcW w:w="359" w:type="pct"/>
            <w:vMerge w:val="continue"/>
            <w:tcBorders>
              <w:top w:val="single" w:color="000000" w:sz="4" w:space="0"/>
              <w:left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c>
          <w:tcPr>
            <w:tcW w:w="401" w:type="pct"/>
            <w:vMerge w:val="continue"/>
            <w:tcBorders>
              <w:top w:val="single" w:color="000000" w:sz="4" w:space="0"/>
              <w:bottom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kern w:val="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④-1</w:t>
            </w:r>
          </w:p>
        </w:tc>
        <w:tc>
          <w:tcPr>
            <w:tcW w:w="360" w:type="pct"/>
            <w:tcBorders>
              <w:top w:val="single" w:color="000000" w:sz="8" w:space="0"/>
            </w:tcBorders>
            <w:shd w:val="clear" w:color="auto" w:fill="auto"/>
          </w:tcPr>
          <w:p>
            <w:pPr>
              <w:widowControl/>
              <w:spacing w:line="240" w:lineRule="auto"/>
              <w:jc w:val="center"/>
              <w:textAlignment w:val="center"/>
              <w:rPr>
                <w:rFonts w:ascii="宋体" w:hAnsi="宋体"/>
                <w:kern w:val="0"/>
                <w:sz w:val="18"/>
                <w:szCs w:val="18"/>
              </w:rPr>
            </w:pPr>
            <w:r>
              <w:rPr>
                <w:rFonts w:hint="eastAsia"/>
                <w:sz w:val="18"/>
                <w:szCs w:val="18"/>
              </w:rPr>
              <w:t>（淤泥质）粉质黏土夹粉土</w:t>
            </w:r>
          </w:p>
        </w:tc>
        <w:tc>
          <w:tcPr>
            <w:tcW w:w="364"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30.5～48.1</w:t>
            </w:r>
          </w:p>
        </w:tc>
        <w:tc>
          <w:tcPr>
            <w:tcW w:w="353"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2.70～2.75</w:t>
            </w:r>
          </w:p>
        </w:tc>
        <w:tc>
          <w:tcPr>
            <w:tcW w:w="401"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16.28～18.73</w:t>
            </w:r>
          </w:p>
        </w:tc>
        <w:tc>
          <w:tcPr>
            <w:tcW w:w="401"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0.869～1.401</w:t>
            </w:r>
          </w:p>
        </w:tc>
        <w:tc>
          <w:tcPr>
            <w:tcW w:w="346"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25.5～46.4</w:t>
            </w:r>
          </w:p>
        </w:tc>
        <w:tc>
          <w:tcPr>
            <w:tcW w:w="347"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18.1～28.8</w:t>
            </w:r>
          </w:p>
        </w:tc>
        <w:tc>
          <w:tcPr>
            <w:tcW w:w="360"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9.3～16.7</w:t>
            </w:r>
          </w:p>
        </w:tc>
        <w:tc>
          <w:tcPr>
            <w:tcW w:w="347"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0.82～1.43</w:t>
            </w:r>
          </w:p>
        </w:tc>
        <w:tc>
          <w:tcPr>
            <w:tcW w:w="338"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7.4～19.0</w:t>
            </w:r>
          </w:p>
        </w:tc>
        <w:tc>
          <w:tcPr>
            <w:tcW w:w="360"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6.3～18.9</w:t>
            </w:r>
          </w:p>
        </w:tc>
        <w:tc>
          <w:tcPr>
            <w:tcW w:w="359"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0.40～0.84</w:t>
            </w:r>
          </w:p>
        </w:tc>
        <w:tc>
          <w:tcPr>
            <w:tcW w:w="401" w:type="pct"/>
            <w:tcBorders>
              <w:top w:val="single" w:color="000000" w:sz="8" w:space="0"/>
            </w:tcBorders>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2.68～5.99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④-2</w:t>
            </w:r>
          </w:p>
        </w:tc>
        <w:tc>
          <w:tcPr>
            <w:tcW w:w="360" w:type="pct"/>
            <w:shd w:val="clear" w:color="auto" w:fill="auto"/>
          </w:tcPr>
          <w:p>
            <w:pPr>
              <w:widowControl/>
              <w:spacing w:line="240" w:lineRule="auto"/>
              <w:jc w:val="center"/>
              <w:textAlignment w:val="center"/>
              <w:rPr>
                <w:rFonts w:ascii="宋体" w:hAnsi="宋体"/>
                <w:kern w:val="0"/>
                <w:sz w:val="18"/>
                <w:szCs w:val="18"/>
              </w:rPr>
            </w:pPr>
            <w:r>
              <w:rPr>
                <w:rFonts w:hint="eastAsia"/>
                <w:sz w:val="18"/>
                <w:szCs w:val="18"/>
              </w:rPr>
              <w:t>粉（细）砂（夹粉土）</w:t>
            </w:r>
          </w:p>
        </w:tc>
        <w:tc>
          <w:tcPr>
            <w:tcW w:w="364"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17.5～30.7</w:t>
            </w:r>
          </w:p>
        </w:tc>
        <w:tc>
          <w:tcPr>
            <w:tcW w:w="353"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2.66～2.70</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17.97～20.70</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0.567～0.929</w:t>
            </w:r>
          </w:p>
        </w:tc>
        <w:tc>
          <w:tcPr>
            <w:tcW w:w="346"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38"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1.2～11.2</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20.8～34.2</w:t>
            </w:r>
          </w:p>
        </w:tc>
        <w:tc>
          <w:tcPr>
            <w:tcW w:w="359"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0.07～0.36</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7.35～20.71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④-3</w:t>
            </w:r>
          </w:p>
        </w:tc>
        <w:tc>
          <w:tcPr>
            <w:tcW w:w="360" w:type="pct"/>
            <w:shd w:val="clear" w:color="auto" w:fill="auto"/>
          </w:tcPr>
          <w:p>
            <w:pPr>
              <w:widowControl/>
              <w:spacing w:line="240" w:lineRule="auto"/>
              <w:jc w:val="center"/>
              <w:textAlignment w:val="center"/>
              <w:rPr>
                <w:rFonts w:ascii="宋体" w:hAnsi="宋体"/>
                <w:kern w:val="0"/>
                <w:sz w:val="18"/>
                <w:szCs w:val="18"/>
              </w:rPr>
            </w:pPr>
            <w:r>
              <w:rPr>
                <w:rFonts w:hint="eastAsia"/>
                <w:sz w:val="18"/>
                <w:szCs w:val="18"/>
              </w:rPr>
              <w:t>粉质黏土、粉土与粉砂互层</w:t>
            </w:r>
          </w:p>
        </w:tc>
        <w:tc>
          <w:tcPr>
            <w:tcW w:w="364"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17.2～44.6</w:t>
            </w:r>
          </w:p>
        </w:tc>
        <w:tc>
          <w:tcPr>
            <w:tcW w:w="353"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2.67～2.75</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17.09～20.21</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0.525～1.226</w:t>
            </w:r>
          </w:p>
        </w:tc>
        <w:tc>
          <w:tcPr>
            <w:tcW w:w="346"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24.2～44.3</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18.0～29.8</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6.1～16.6</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0.26～0.97</w:t>
            </w:r>
          </w:p>
        </w:tc>
        <w:tc>
          <w:tcPr>
            <w:tcW w:w="338"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5.3～20.0</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6.6～28.1</w:t>
            </w:r>
          </w:p>
        </w:tc>
        <w:tc>
          <w:tcPr>
            <w:tcW w:w="359"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0.28～0.56</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4.79～10.97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④-4</w:t>
            </w:r>
          </w:p>
        </w:tc>
        <w:tc>
          <w:tcPr>
            <w:tcW w:w="360" w:type="pct"/>
            <w:shd w:val="clear" w:color="auto" w:fill="auto"/>
          </w:tcPr>
          <w:p>
            <w:pPr>
              <w:widowControl/>
              <w:spacing w:line="240" w:lineRule="auto"/>
              <w:jc w:val="center"/>
              <w:textAlignment w:val="center"/>
              <w:rPr>
                <w:rFonts w:ascii="宋体" w:hAnsi="宋体"/>
                <w:kern w:val="0"/>
                <w:sz w:val="18"/>
                <w:szCs w:val="18"/>
              </w:rPr>
            </w:pPr>
            <w:r>
              <w:rPr>
                <w:rFonts w:hint="eastAsia"/>
                <w:sz w:val="18"/>
                <w:szCs w:val="18"/>
              </w:rPr>
              <w:t>粉（细）砂（夹粉土）</w:t>
            </w:r>
          </w:p>
        </w:tc>
        <w:tc>
          <w:tcPr>
            <w:tcW w:w="364"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18.4～30.2</w:t>
            </w:r>
          </w:p>
        </w:tc>
        <w:tc>
          <w:tcPr>
            <w:tcW w:w="353"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2.65～2.73</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17.70～20.70</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0.589～0.910</w:t>
            </w:r>
          </w:p>
        </w:tc>
        <w:tc>
          <w:tcPr>
            <w:tcW w:w="346"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sz w:val="18"/>
                <w:szCs w:val="18"/>
              </w:rPr>
              <w:t>-</w:t>
            </w:r>
          </w:p>
        </w:tc>
        <w:tc>
          <w:tcPr>
            <w:tcW w:w="338"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1.1～13.7</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18.9～32.7</w:t>
            </w:r>
          </w:p>
        </w:tc>
        <w:tc>
          <w:tcPr>
            <w:tcW w:w="359"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0.09～0.23</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9.30～18.73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⑤-1</w:t>
            </w:r>
          </w:p>
        </w:tc>
        <w:tc>
          <w:tcPr>
            <w:tcW w:w="360" w:type="pct"/>
            <w:shd w:val="clear" w:color="auto" w:fill="auto"/>
          </w:tcPr>
          <w:p>
            <w:pPr>
              <w:widowControl/>
              <w:spacing w:line="240" w:lineRule="auto"/>
              <w:jc w:val="center"/>
              <w:textAlignment w:val="center"/>
              <w:rPr>
                <w:rFonts w:ascii="宋体" w:hAnsi="宋体"/>
                <w:kern w:val="0"/>
                <w:sz w:val="18"/>
                <w:szCs w:val="18"/>
              </w:rPr>
            </w:pPr>
            <w:r>
              <w:rPr>
                <w:rFonts w:hint="eastAsia"/>
                <w:sz w:val="18"/>
                <w:szCs w:val="18"/>
              </w:rPr>
              <w:t>粉（细）砂</w:t>
            </w:r>
          </w:p>
        </w:tc>
        <w:tc>
          <w:tcPr>
            <w:tcW w:w="364"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15.6～29.7</w:t>
            </w:r>
          </w:p>
        </w:tc>
        <w:tc>
          <w:tcPr>
            <w:tcW w:w="353"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2.65～2.70</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17.90～20.80</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0.571～0.890</w:t>
            </w:r>
          </w:p>
        </w:tc>
        <w:tc>
          <w:tcPr>
            <w:tcW w:w="346"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trike/>
                <w:sz w:val="18"/>
                <w:szCs w:val="18"/>
              </w:rPr>
            </w:pPr>
            <w:r>
              <w:rPr>
                <w:rFonts w:hint="eastAsia" w:ascii="宋体" w:hAnsi="宋体"/>
                <w:kern w:val="0"/>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trike/>
                <w:sz w:val="18"/>
                <w:szCs w:val="18"/>
              </w:rPr>
            </w:pPr>
            <w:r>
              <w:rPr>
                <w:rFonts w:hint="eastAsia" w:ascii="宋体" w:hAnsi="宋体"/>
                <w:kern w:val="0"/>
                <w:sz w:val="18"/>
                <w:szCs w:val="18"/>
              </w:rPr>
              <w:t>-</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trike/>
                <w:sz w:val="18"/>
                <w:szCs w:val="18"/>
              </w:rPr>
            </w:pPr>
            <w:r>
              <w:rPr>
                <w:rFonts w:hint="eastAsia" w:ascii="宋体" w:hAnsi="宋体"/>
                <w:kern w:val="0"/>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trike/>
                <w:sz w:val="18"/>
                <w:szCs w:val="18"/>
              </w:rPr>
            </w:pPr>
            <w:r>
              <w:rPr>
                <w:rFonts w:hint="eastAsia" w:ascii="宋体" w:hAnsi="宋体"/>
                <w:kern w:val="0"/>
                <w:sz w:val="18"/>
                <w:szCs w:val="18"/>
              </w:rPr>
              <w:t>-</w:t>
            </w:r>
          </w:p>
        </w:tc>
        <w:tc>
          <w:tcPr>
            <w:tcW w:w="338"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1.5～4.5</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29.2～38.7</w:t>
            </w:r>
          </w:p>
        </w:tc>
        <w:tc>
          <w:tcPr>
            <w:tcW w:w="359"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0.08～0.24</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9.06～19.10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trPr>
        <w:tc>
          <w:tcPr>
            <w:tcW w:w="25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⑤-2</w:t>
            </w:r>
          </w:p>
        </w:tc>
        <w:tc>
          <w:tcPr>
            <w:tcW w:w="360" w:type="pct"/>
            <w:shd w:val="clear" w:color="auto" w:fill="auto"/>
          </w:tcPr>
          <w:p>
            <w:pPr>
              <w:widowControl/>
              <w:spacing w:line="240" w:lineRule="auto"/>
              <w:jc w:val="center"/>
              <w:textAlignment w:val="center"/>
              <w:rPr>
                <w:rFonts w:ascii="宋体" w:hAnsi="宋体"/>
                <w:kern w:val="0"/>
                <w:sz w:val="18"/>
                <w:szCs w:val="18"/>
              </w:rPr>
            </w:pPr>
            <w:r>
              <w:rPr>
                <w:rFonts w:hint="eastAsia"/>
                <w:sz w:val="18"/>
                <w:szCs w:val="18"/>
              </w:rPr>
              <w:t>粉细砂、（含砾）中粗砂</w:t>
            </w:r>
          </w:p>
        </w:tc>
        <w:tc>
          <w:tcPr>
            <w:tcW w:w="364"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15.5～29.2</w:t>
            </w:r>
          </w:p>
        </w:tc>
        <w:tc>
          <w:tcPr>
            <w:tcW w:w="353"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2.65～2.68</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17.90～20.90</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0.534～0.896</w:t>
            </w:r>
          </w:p>
        </w:tc>
        <w:tc>
          <w:tcPr>
            <w:tcW w:w="346"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w:t>
            </w:r>
          </w:p>
        </w:tc>
        <w:tc>
          <w:tcPr>
            <w:tcW w:w="338"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1.0～4.0</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29.6～38.4</w:t>
            </w:r>
          </w:p>
        </w:tc>
        <w:tc>
          <w:tcPr>
            <w:tcW w:w="359"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0.08～0.25</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9.59～19.74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trPr>
        <w:tc>
          <w:tcPr>
            <w:tcW w:w="25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⑥</w:t>
            </w:r>
          </w:p>
        </w:tc>
        <w:tc>
          <w:tcPr>
            <w:tcW w:w="360" w:type="pct"/>
            <w:shd w:val="clear" w:color="auto" w:fill="auto"/>
          </w:tcPr>
          <w:p>
            <w:pPr>
              <w:widowControl/>
              <w:spacing w:line="240" w:lineRule="auto"/>
              <w:jc w:val="center"/>
              <w:textAlignment w:val="center"/>
              <w:rPr>
                <w:rFonts w:ascii="宋体" w:hAnsi="宋体"/>
                <w:kern w:val="0"/>
                <w:sz w:val="18"/>
                <w:szCs w:val="18"/>
              </w:rPr>
            </w:pPr>
            <w:r>
              <w:rPr>
                <w:rFonts w:hint="eastAsia"/>
                <w:sz w:val="18"/>
                <w:szCs w:val="18"/>
              </w:rPr>
              <w:t>（含砾）粉细砂</w:t>
            </w:r>
          </w:p>
        </w:tc>
        <w:tc>
          <w:tcPr>
            <w:tcW w:w="364"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15.2～29.9</w:t>
            </w:r>
          </w:p>
        </w:tc>
        <w:tc>
          <w:tcPr>
            <w:tcW w:w="353"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2.65～2.68</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18.10～20.90</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0.529～0.856</w:t>
            </w:r>
          </w:p>
        </w:tc>
        <w:tc>
          <w:tcPr>
            <w:tcW w:w="346"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w:t>
            </w:r>
          </w:p>
        </w:tc>
        <w:tc>
          <w:tcPr>
            <w:tcW w:w="347"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w:t>
            </w:r>
          </w:p>
        </w:tc>
        <w:tc>
          <w:tcPr>
            <w:tcW w:w="338"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1.0～4.0</w:t>
            </w:r>
          </w:p>
        </w:tc>
        <w:tc>
          <w:tcPr>
            <w:tcW w:w="360"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28.3～37.4</w:t>
            </w:r>
          </w:p>
        </w:tc>
        <w:tc>
          <w:tcPr>
            <w:tcW w:w="359"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0.07～0.19</w:t>
            </w:r>
          </w:p>
        </w:tc>
        <w:tc>
          <w:tcPr>
            <w:tcW w:w="401" w:type="pct"/>
            <w:shd w:val="clear" w:color="auto" w:fill="auto"/>
            <w:noWrap/>
            <w:tcMar>
              <w:top w:w="15" w:type="dxa"/>
              <w:left w:w="15" w:type="dxa"/>
              <w:bottom w:w="0" w:type="dxa"/>
              <w:right w:w="15" w:type="dxa"/>
            </w:tcMar>
            <w:vAlign w:val="center"/>
          </w:tcPr>
          <w:p>
            <w:pPr>
              <w:widowControl/>
              <w:spacing w:line="240" w:lineRule="auto"/>
              <w:jc w:val="center"/>
              <w:textAlignment w:val="center"/>
              <w:rPr>
                <w:rFonts w:ascii="宋体" w:hAnsi="宋体"/>
                <w:sz w:val="18"/>
                <w:szCs w:val="18"/>
              </w:rPr>
            </w:pPr>
            <w:r>
              <w:rPr>
                <w:rFonts w:hint="eastAsia" w:ascii="宋体" w:hAnsi="宋体"/>
                <w:kern w:val="0"/>
                <w:sz w:val="18"/>
                <w:szCs w:val="18"/>
              </w:rPr>
              <w:t>9.82～20.06</w:t>
            </w:r>
          </w:p>
        </w:tc>
      </w:tr>
    </w:tbl>
    <w:p>
      <w:pPr>
        <w:spacing w:line="240" w:lineRule="auto"/>
        <w:jc w:val="center"/>
      </w:pPr>
    </w:p>
    <w:p>
      <w:pPr>
        <w:spacing w:line="240" w:lineRule="auto"/>
        <w:jc w:val="center"/>
        <w:sectPr>
          <w:headerReference r:id="rId21" w:type="default"/>
          <w:footerReference r:id="rId23" w:type="default"/>
          <w:headerReference r:id="rId22" w:type="even"/>
          <w:footerReference r:id="rId24" w:type="even"/>
          <w:pgSz w:w="16838" w:h="11906" w:orient="landscape"/>
          <w:pgMar w:top="1134" w:right="1871" w:bottom="1134" w:left="1134" w:header="1418" w:footer="1247" w:gutter="284"/>
          <w:cols w:space="425" w:num="1"/>
          <w:formProt w:val="0"/>
          <w:docGrid w:type="lines" w:linePitch="312" w:charSpace="0"/>
        </w:sectPr>
      </w:pPr>
    </w:p>
    <w:bookmarkEnd w:id="69"/>
    <w:p>
      <w:pPr>
        <w:pStyle w:val="63"/>
        <w:spacing w:before="124" w:after="156"/>
      </w:pPr>
      <w:bookmarkStart w:id="77" w:name="_Toc170918085"/>
      <w:bookmarkStart w:id="78" w:name="BookMark6"/>
      <w:r>
        <w:rPr>
          <w:rFonts w:hint="eastAsia"/>
          <w:spacing w:val="105"/>
        </w:rPr>
        <w:t>参考文</w:t>
      </w:r>
      <w:r>
        <w:rPr>
          <w:rFonts w:hint="eastAsia"/>
        </w:rPr>
        <w:t>献</w:t>
      </w:r>
      <w:bookmarkEnd w:id="77"/>
    </w:p>
    <w:p>
      <w:pPr>
        <w:pStyle w:val="56"/>
        <w:ind w:firstLine="420"/>
      </w:pPr>
      <w:r>
        <w:rPr>
          <w:rFonts w:hint="eastAsia"/>
        </w:rPr>
        <w:t>[1] GB/T50279-2014 岩土工程基本术语标准</w:t>
      </w:r>
    </w:p>
    <w:p>
      <w:pPr>
        <w:pStyle w:val="56"/>
        <w:ind w:firstLine="420"/>
      </w:pPr>
      <w:r>
        <w:rPr>
          <w:rFonts w:hint="eastAsia"/>
        </w:rPr>
        <w:t>[2] GB/T50123-2019 土工试验方法标准</w:t>
      </w:r>
    </w:p>
    <w:p>
      <w:pPr>
        <w:pStyle w:val="56"/>
        <w:ind w:firstLine="420"/>
      </w:pPr>
      <w:r>
        <w:rPr>
          <w:rFonts w:hint="eastAsia"/>
        </w:rPr>
        <w:t>[3] GB55017-2021 工程勘察通用规范</w:t>
      </w:r>
    </w:p>
    <w:p>
      <w:pPr>
        <w:pStyle w:val="56"/>
        <w:ind w:firstLine="420"/>
      </w:pPr>
      <w:r>
        <w:rPr>
          <w:rFonts w:hint="eastAsia"/>
        </w:rPr>
        <w:t>[4] DGJ32/TJ208-2016 岩土工程勘察规范</w:t>
      </w:r>
    </w:p>
    <w:bookmarkEnd w:id="78"/>
    <w:p>
      <w:pPr>
        <w:pStyle w:val="56"/>
        <w:ind w:firstLine="0" w:firstLineChars="0"/>
        <w:jc w:val="center"/>
      </w:pPr>
      <w:bookmarkStart w:id="79" w:name="BookMark8"/>
      <w:r>
        <w:drawing>
          <wp:inline distT="0" distB="0" distL="0" distR="0">
            <wp:extent cx="1485900" cy="317500"/>
            <wp:effectExtent l="0" t="0" r="0" b="6350"/>
            <wp:docPr id="1942657960" name="图片 7"/>
            <wp:cNvGraphicFramePr/>
            <a:graphic xmlns:a="http://schemas.openxmlformats.org/drawingml/2006/main">
              <a:graphicData uri="http://schemas.openxmlformats.org/drawingml/2006/picture">
                <pic:pic xmlns:pic="http://schemas.openxmlformats.org/drawingml/2006/picture">
                  <pic:nvPicPr>
                    <pic:cNvPr id="1942657960" name="图片 7"/>
                    <pic:cNvPicPr/>
                  </pic:nvPicPr>
                  <pic:blipFill>
                    <a:blip r:embed="rId4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9"/>
    </w:p>
    <w:sectPr>
      <w:headerReference r:id="rId25" w:type="default"/>
      <w:footerReference r:id="rId27" w:type="default"/>
      <w:headerReference r:id="rId26" w:type="even"/>
      <w:footerReference r:id="rId28" w:type="even"/>
      <w:pgSz w:w="11906" w:h="16838"/>
      <w:pgMar w:top="2410" w:right="1134" w:bottom="1134" w:left="1134" w:header="1418" w:footer="1134" w:gutter="284"/>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mc:AlternateContent>
        <mc:Choice Requires="wps">
          <w:drawing>
            <wp:anchor distT="0" distB="0" distL="114300" distR="114300" simplePos="0" relativeHeight="251661312" behindDoc="0" locked="0" layoutInCell="1" allowOverlap="1">
              <wp:simplePos x="0" y="0"/>
              <wp:positionH relativeFrom="page">
                <wp:posOffset>719455</wp:posOffset>
              </wp:positionH>
              <wp:positionV relativeFrom="page">
                <wp:posOffset>6505575</wp:posOffset>
              </wp:positionV>
              <wp:extent cx="1828800" cy="1828800"/>
              <wp:effectExtent l="0" t="0" r="0" b="5080"/>
              <wp:wrapNone/>
              <wp:docPr id="96724966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52"/>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eaVert" wrap="none" lIns="91440" tIns="45720" rIns="91440" bIns="45720" numCol="1" spcCol="0" rtlCol="0" fromWordArt="0" anchor="b" anchorCtr="0" forceAA="0" compatLnSpc="1">
                      <a:spAutoFit/>
                    </wps:bodyPr>
                  </wps:wsp>
                </a:graphicData>
              </a:graphic>
            </wp:anchor>
          </w:drawing>
        </mc:Choice>
        <mc:Fallback>
          <w:pict>
            <v:shape id="文本框 1" o:spid="_x0000_s1026" o:spt="202" type="#_x0000_t202" style="position:absolute;left:0pt;margin-left:56.65pt;margin-top:512.25pt;height:144pt;width:144pt;mso-position-horizontal-relative:page;mso-position-vertical-relative:page;mso-wrap-style:none;z-index:251661312;v-text-anchor:bottom;mso-width-relative:page;mso-height-relative:page;" filled="f" stroked="f" coordsize="21600,21600" o:gfxdata="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dETR2wAAAA0BAAAPAAAAAAAAAAEAIAAAACIAAABkcnMvZG93bnJldi54bWxQSwECFAAUAAAA&#10;CACHTuJA08oTRCQCAAAhBAAADgAAAAAAAAABACAAAAAqAQAAZHJzL2Uyb0RvYy54bWxQSwUGAAAA&#10;AAYABgBZAQAAwAUAAAAA&#10;">
              <v:fill on="f" focussize="0,0"/>
              <v:stroke on="f" weight="0.5pt"/>
              <v:imagedata o:title=""/>
              <o:lock v:ext="edit" aspectratio="f"/>
              <v:textbox style="layout-flow:vertical-ideographic;mso-fit-shape-to-text:t;">
                <w:txbxContent>
                  <w:p>
                    <w:pPr>
                      <w:pStyle w:val="52"/>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5408" behindDoc="0" locked="0" layoutInCell="1" allowOverlap="1">
              <wp:simplePos x="0" y="0"/>
              <wp:positionH relativeFrom="page">
                <wp:posOffset>719455</wp:posOffset>
              </wp:positionH>
              <wp:positionV relativeFrom="page">
                <wp:posOffset>863600</wp:posOffset>
              </wp:positionV>
              <wp:extent cx="1828800" cy="1828800"/>
              <wp:effectExtent l="0" t="0" r="11430" b="12065"/>
              <wp:wrapNone/>
              <wp:docPr id="1196687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7"/>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eaVert" wrap="none" lIns="0" tIns="0" rIns="0" bIns="0" numCol="1" spcCol="0" rtlCol="0" fromWordArt="0" anchor="b" anchorCtr="0" forceAA="0" compatLnSpc="1">
                      <a:spAutoFit/>
                    </wps:bodyPr>
                  </wps:wsp>
                </a:graphicData>
              </a:graphic>
            </wp:anchor>
          </w:drawing>
        </mc:Choice>
        <mc:Fallback>
          <w:pict>
            <v:shape id="文本框 1" o:spid="_x0000_s1026" o:spt="202" type="#_x0000_t202" style="position:absolute;left:0pt;margin-left:56.65pt;margin-top:68pt;height:144pt;width:144pt;mso-position-horizontal-relative:page;mso-position-vertical-relative:page;mso-wrap-style:none;z-index:251665408;v-text-anchor:bottom;mso-width-relative:page;mso-height-relative:page;" filled="f" stroked="f" coordsize="21600,21600" o:gfxdata="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gYhOXWAAAACwEAAA8AAAAA&#10;AAAAAQAgAAAAIgAAAGRycy9kb3ducmV2LnhtbFBLAQIUABQAAAAIAIdO4kD/+SR2FgIAABEEAAAO&#10;AAAAAAAAAAEAIAAAACUBAABkcnMvZTJvRG9jLnhtbFBLBQYAAAAABgAGAFkBAACtBQAAAAA=&#10;">
              <v:fill on="f" focussize="0,0"/>
              <v:stroke on="f" weight="0.5pt"/>
              <v:imagedata o:title=""/>
              <o:lock v:ext="edit" aspectratio="f"/>
              <v:textbox inset="0mm,0mm,0mm,0mm" style="layout-flow:vertical-ideographic;mso-fit-shape-to-text:t;">
                <w:txbxContent>
                  <w:p>
                    <w:pPr>
                      <w:pStyle w:val="17"/>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Pr>
    <w:r>
      <w:fldChar w:fldCharType="begin"/>
    </w:r>
    <w:r>
      <w:instrText xml:space="preserve"> PAGE   \* MERGEFORMAT \* MERGEFORMAT </w:instrText>
    </w:r>
    <w:r>
      <w:fldChar w:fldCharType="separate"/>
    </w:r>
    <w:r>
      <w:t>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mc:AlternateContent>
        <mc:Choice Requires="wps">
          <w:drawing>
            <wp:anchor distT="0" distB="0" distL="114300" distR="114300" simplePos="0" relativeHeight="251659264" behindDoc="0" locked="0" layoutInCell="1" allowOverlap="1">
              <wp:simplePos x="0" y="0"/>
              <wp:positionH relativeFrom="page">
                <wp:posOffset>9539605</wp:posOffset>
              </wp:positionH>
              <wp:positionV relativeFrom="page">
                <wp:posOffset>4895215</wp:posOffset>
              </wp:positionV>
              <wp:extent cx="1828800" cy="1828800"/>
              <wp:effectExtent l="0" t="0" r="0" b="0"/>
              <wp:wrapNone/>
              <wp:docPr id="20653072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1"/>
                          </w:pPr>
                          <w:r>
                            <w:fldChar w:fldCharType="begin"/>
                          </w:r>
                          <w:r>
                            <w:instrText xml:space="preserve"> STYLEREF  标准文件_文件编号  \* MERGEFORMAT </w:instrText>
                          </w:r>
                          <w:r>
                            <w:fldChar w:fldCharType="separate"/>
                          </w:r>
                          <w:r>
                            <w:t>DB XX/T XXXX—XXXX</w:t>
                          </w:r>
                          <w:r>
                            <w:fldChar w:fldCharType="end"/>
                          </w:r>
                        </w:p>
                      </w:txbxContent>
                    </wps:txbx>
                    <wps:bodyPr rot="0" spcFirstLastPara="0" vertOverflow="overflow" horzOverflow="overflow" vert="eaVert" wrap="none" lIns="91440" tIns="45720" rIns="91440" bIns="45720" numCol="1" spcCol="0" rtlCol="0" fromWordArt="0" anchor="b" anchorCtr="0" forceAA="0" compatLnSpc="1">
                      <a:spAutoFit/>
                    </wps:bodyPr>
                  </wps:wsp>
                </a:graphicData>
              </a:graphic>
            </wp:anchor>
          </w:drawing>
        </mc:Choice>
        <mc:Fallback>
          <w:pict>
            <v:shape id="文本框 1" o:spid="_x0000_s1026" o:spt="202" type="#_x0000_t202" style="position:absolute;left:0pt;margin-left:751.15pt;margin-top:385.45pt;height:144pt;width:144pt;mso-position-horizontal-relative:page;mso-position-vertical-relative:page;mso-wrap-style:none;z-index:251659264;v-text-anchor:bottom;mso-width-relative:page;mso-height-relative:page;" filled="f" stroked="f" coordsize="21600,21600" o:gfxdata="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LMuCdwAAAAOAQAADwAAAAAAAAABACAAAAAiAAAAZHJzL2Rvd25yZXYueG1sUEsBAhQAFAAA&#10;AAgAh07iQLjBQGUkAgAAIgQAAA4AAAAAAAAAAQAgAAAAKwEAAGRycy9lMm9Eb2MueG1sUEsFBgAA&#10;AAAGAAYAWQEAAMEFAAAAAA==&#10;">
              <v:fill on="f" focussize="0,0"/>
              <v:stroke on="f" weight="0.5pt"/>
              <v:imagedata o:title=""/>
              <o:lock v:ext="edit" aspectratio="f"/>
              <v:textbox style="layout-flow:vertical-ideographic;mso-fit-shape-to-text:t;">
                <w:txbxContent>
                  <w:p>
                    <w:pPr>
                      <w:pStyle w:val="61"/>
                    </w:pPr>
                    <w:r>
                      <w:fldChar w:fldCharType="begin"/>
                    </w:r>
                    <w:r>
                      <w:instrText xml:space="preserve"> STYLEREF  标准文件_文件编号  \* MERGEFORMAT </w:instrText>
                    </w:r>
                    <w:r>
                      <w:fldChar w:fldCharType="separate"/>
                    </w:r>
                    <w:r>
                      <w:t>DB XX/T XXXX—XXXX</w:t>
                    </w:r>
                    <w: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mc:AlternateContent>
        <mc:Choice Requires="wps">
          <w:drawing>
            <wp:anchor distT="0" distB="0" distL="114300" distR="114300" simplePos="0" relativeHeight="251663360" behindDoc="0" locked="0" layoutInCell="1" allowOverlap="1">
              <wp:simplePos x="0" y="0"/>
              <wp:positionH relativeFrom="page">
                <wp:posOffset>9719945</wp:posOffset>
              </wp:positionH>
              <wp:positionV relativeFrom="page">
                <wp:posOffset>899795</wp:posOffset>
              </wp:positionV>
              <wp:extent cx="1828800" cy="1828800"/>
              <wp:effectExtent l="0" t="0" r="5080" b="12065"/>
              <wp:wrapNone/>
              <wp:docPr id="16321173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2"/>
                          </w:pPr>
                          <w:r>
                            <w:fldChar w:fldCharType="begin"/>
                          </w:r>
                          <w:r>
                            <w:instrText xml:space="preserve"> STYLEREF  标准文件_文件编号 \* MERGEFORMAT </w:instrText>
                          </w:r>
                          <w:r>
                            <w:fldChar w:fldCharType="separate"/>
                          </w:r>
                          <w:r>
                            <w:t>DB XX/T XXXX—XXXX</w:t>
                          </w:r>
                          <w:r>
                            <w:fldChar w:fldCharType="end"/>
                          </w:r>
                        </w:p>
                      </w:txbxContent>
                    </wps:txbx>
                    <wps:bodyPr rot="0" spcFirstLastPara="0" vertOverflow="overflow" horzOverflow="overflow" vert="eaVert" wrap="none" lIns="0" tIns="0" rIns="0" bIns="0" numCol="1" spcCol="0" rtlCol="0" fromWordArt="0" anchor="b" anchorCtr="0" forceAA="0" compatLnSpc="1">
                      <a:spAutoFit/>
                    </wps:bodyPr>
                  </wps:wsp>
                </a:graphicData>
              </a:graphic>
            </wp:anchor>
          </w:drawing>
        </mc:Choice>
        <mc:Fallback>
          <w:pict>
            <v:shape id="文本框 1" o:spid="_x0000_s1026" o:spt="202" type="#_x0000_t202" style="position:absolute;left:0pt;margin-left:765.35pt;margin-top:70.85pt;height:144pt;width:144pt;mso-position-horizontal-relative:page;mso-position-vertical-relative:page;mso-wrap-style:none;z-index:251663360;v-text-anchor:bottom;mso-width-relative:page;mso-height-relative:page;" filled="f" stroked="f" coordsize="21600,21600" o:gfxdata="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si7HNkAAAANAQAA&#10;DwAAAAAAAAABACAAAAAiAAAAZHJzL2Rvd25yZXYueG1sUEsBAhQAFAAAAAgAh07iQGCzoJ0YAgAA&#10;EgQAAA4AAAAAAAAAAQAgAAAAKAEAAGRycy9lMm9Eb2MueG1sUEsFBgAAAAAGAAYAWQEAALIFAAAA&#10;AA==&#10;">
              <v:fill on="f" focussize="0,0"/>
              <v:stroke on="f" weight="0.5pt"/>
              <v:imagedata o:title=""/>
              <o:lock v:ext="edit" aspectratio="f"/>
              <v:textbox inset="0mm,0mm,0mm,0mm" style="layout-flow:vertical-ideographic;mso-fit-shape-to-text:t;">
                <w:txbxContent>
                  <w:p>
                    <w:pPr>
                      <w:pStyle w:val="62"/>
                    </w:pPr>
                    <w:r>
                      <w:fldChar w:fldCharType="begin"/>
                    </w:r>
                    <w:r>
                      <w:instrText xml:space="preserve"> STYLEREF  标准文件_文件编号 \* MERGEFORMAT </w:instrText>
                    </w:r>
                    <w:r>
                      <w:fldChar w:fldCharType="separate"/>
                    </w:r>
                    <w:r>
                      <w:t>DB XX/T XXXX—XXXX</w:t>
                    </w:r>
                    <w: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XX/T XXXX—XXXX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XX/T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XX/T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XX/T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XX/T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XX/T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XX/T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 XX/T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tentative="0">
      <w:start w:val="1"/>
      <w:numFmt w:val="decimal"/>
      <w:pStyle w:val="64"/>
      <w:lvlText w:val="[%1]"/>
      <w:lvlJc w:val="left"/>
      <w:pPr>
        <w:tabs>
          <w:tab w:val="left" w:pos="2418"/>
        </w:tabs>
        <w:ind w:left="2418" w:hanging="648"/>
      </w:pPr>
    </w:lvl>
    <w:lvl w:ilvl="1" w:tentative="0">
      <w:start w:val="1"/>
      <w:numFmt w:val="lowerLetter"/>
      <w:lvlText w:val="%2)"/>
      <w:lvlJc w:val="left"/>
      <w:pPr>
        <w:tabs>
          <w:tab w:val="left" w:pos="2610"/>
        </w:tabs>
        <w:ind w:left="2610" w:hanging="420"/>
      </w:pPr>
    </w:lvl>
    <w:lvl w:ilvl="2" w:tentative="0">
      <w:start w:val="1"/>
      <w:numFmt w:val="lowerRoman"/>
      <w:lvlText w:val="%3."/>
      <w:lvlJc w:val="right"/>
      <w:pPr>
        <w:tabs>
          <w:tab w:val="left" w:pos="3030"/>
        </w:tabs>
        <w:ind w:left="3030" w:hanging="420"/>
      </w:pPr>
    </w:lvl>
    <w:lvl w:ilvl="3" w:tentative="0">
      <w:start w:val="1"/>
      <w:numFmt w:val="decimal"/>
      <w:lvlText w:val="%4."/>
      <w:lvlJc w:val="left"/>
      <w:pPr>
        <w:tabs>
          <w:tab w:val="left" w:pos="3450"/>
        </w:tabs>
        <w:ind w:left="3450" w:hanging="420"/>
      </w:pPr>
    </w:lvl>
    <w:lvl w:ilvl="4" w:tentative="0">
      <w:start w:val="1"/>
      <w:numFmt w:val="lowerLetter"/>
      <w:lvlText w:val="%5)"/>
      <w:lvlJc w:val="left"/>
      <w:pPr>
        <w:tabs>
          <w:tab w:val="left" w:pos="3870"/>
        </w:tabs>
        <w:ind w:left="3870" w:hanging="420"/>
      </w:pPr>
    </w:lvl>
    <w:lvl w:ilvl="5" w:tentative="0">
      <w:start w:val="1"/>
      <w:numFmt w:val="lowerRoman"/>
      <w:lvlText w:val="%6."/>
      <w:lvlJc w:val="right"/>
      <w:pPr>
        <w:tabs>
          <w:tab w:val="left" w:pos="4290"/>
        </w:tabs>
        <w:ind w:left="4290" w:hanging="420"/>
      </w:pPr>
    </w:lvl>
    <w:lvl w:ilvl="6" w:tentative="0">
      <w:start w:val="1"/>
      <w:numFmt w:val="decimal"/>
      <w:lvlText w:val="%7."/>
      <w:lvlJc w:val="left"/>
      <w:pPr>
        <w:tabs>
          <w:tab w:val="left" w:pos="4710"/>
        </w:tabs>
        <w:ind w:left="4710" w:hanging="420"/>
      </w:pPr>
    </w:lvl>
    <w:lvl w:ilvl="7" w:tentative="0">
      <w:start w:val="1"/>
      <w:numFmt w:val="lowerLetter"/>
      <w:lvlText w:val="%8)"/>
      <w:lvlJc w:val="left"/>
      <w:pPr>
        <w:tabs>
          <w:tab w:val="left" w:pos="5130"/>
        </w:tabs>
        <w:ind w:left="5130" w:hanging="420"/>
      </w:pPr>
    </w:lvl>
    <w:lvl w:ilvl="8" w:tentative="0">
      <w:start w:val="1"/>
      <w:numFmt w:val="lowerRoman"/>
      <w:lvlText w:val="%9."/>
      <w:lvlJc w:val="right"/>
      <w:pPr>
        <w:tabs>
          <w:tab w:val="left" w:pos="5550"/>
        </w:tabs>
        <w:ind w:left="5550"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4112"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284"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val="1"/>
  <w:bordersDoNotSurroundFooter w:val="1"/>
  <w:attachedTemplate r:id="rId1"/>
  <w:documentProtection w:edit="forms" w:enforcement="1" w:cryptProviderType="rsaAES" w:cryptAlgorithmClass="hash" w:cryptAlgorithmType="typeAny" w:cryptAlgorithmSid="14" w:cryptSpinCount="100000" w:hash="5RdZYluuiEFsPsRuLrRSVJDgJSCME4QnVCjukNig7IVJjENU/3hqOvocCwDwoRkSk3XU+KMqaQUfyH+spgV/yQ==" w:salt="QpQu2KPW61xIG4XSaUq1gQ=="/>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B4E"/>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3969"/>
    <w:rsid w:val="000249DB"/>
    <w:rsid w:val="0002595E"/>
    <w:rsid w:val="000264A2"/>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573"/>
    <w:rsid w:val="000C7666"/>
    <w:rsid w:val="000D0A9C"/>
    <w:rsid w:val="000D1795"/>
    <w:rsid w:val="000D329A"/>
    <w:rsid w:val="000D4B9C"/>
    <w:rsid w:val="000D4EB6"/>
    <w:rsid w:val="000D753B"/>
    <w:rsid w:val="000E1327"/>
    <w:rsid w:val="000E4C9E"/>
    <w:rsid w:val="000E6FD7"/>
    <w:rsid w:val="000F06E1"/>
    <w:rsid w:val="000F0E3C"/>
    <w:rsid w:val="000F19D5"/>
    <w:rsid w:val="000F4AEA"/>
    <w:rsid w:val="000F633F"/>
    <w:rsid w:val="000F67E9"/>
    <w:rsid w:val="00104926"/>
    <w:rsid w:val="00113B1E"/>
    <w:rsid w:val="0011649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3EA6"/>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1FCB"/>
    <w:rsid w:val="002253A1"/>
    <w:rsid w:val="00225CF8"/>
    <w:rsid w:val="0022794E"/>
    <w:rsid w:val="0023176D"/>
    <w:rsid w:val="00233D64"/>
    <w:rsid w:val="0023482A"/>
    <w:rsid w:val="002359CB"/>
    <w:rsid w:val="00243540"/>
    <w:rsid w:val="00243C29"/>
    <w:rsid w:val="0024497B"/>
    <w:rsid w:val="0024515B"/>
    <w:rsid w:val="00246021"/>
    <w:rsid w:val="0024666E"/>
    <w:rsid w:val="00247F52"/>
    <w:rsid w:val="00250B25"/>
    <w:rsid w:val="00250BBE"/>
    <w:rsid w:val="002515C2"/>
    <w:rsid w:val="0025194F"/>
    <w:rsid w:val="00257E0A"/>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41F0"/>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1874"/>
    <w:rsid w:val="003221B4"/>
    <w:rsid w:val="0032258D"/>
    <w:rsid w:val="00322E62"/>
    <w:rsid w:val="00324D13"/>
    <w:rsid w:val="00324D2A"/>
    <w:rsid w:val="00324EDD"/>
    <w:rsid w:val="00325D27"/>
    <w:rsid w:val="00332A03"/>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504"/>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345D"/>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B5034"/>
    <w:rsid w:val="004C10F9"/>
    <w:rsid w:val="004C1FBC"/>
    <w:rsid w:val="004C3F1D"/>
    <w:rsid w:val="004C458D"/>
    <w:rsid w:val="004C7556"/>
    <w:rsid w:val="004C7E8B"/>
    <w:rsid w:val="004C7E9D"/>
    <w:rsid w:val="004C7F67"/>
    <w:rsid w:val="004D01BF"/>
    <w:rsid w:val="004D076D"/>
    <w:rsid w:val="004D0EF1"/>
    <w:rsid w:val="004D2253"/>
    <w:rsid w:val="004D4406"/>
    <w:rsid w:val="004D7C42"/>
    <w:rsid w:val="004E0465"/>
    <w:rsid w:val="004E127B"/>
    <w:rsid w:val="004E1C0A"/>
    <w:rsid w:val="004E1E1C"/>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0B59"/>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3DBD"/>
    <w:rsid w:val="005A4A1B"/>
    <w:rsid w:val="005A7830"/>
    <w:rsid w:val="005A7FCE"/>
    <w:rsid w:val="005B0F3F"/>
    <w:rsid w:val="005B4903"/>
    <w:rsid w:val="005B51CE"/>
    <w:rsid w:val="005B5885"/>
    <w:rsid w:val="005B5CD7"/>
    <w:rsid w:val="005B6CF6"/>
    <w:rsid w:val="005B7422"/>
    <w:rsid w:val="005C29B8"/>
    <w:rsid w:val="005C5F21"/>
    <w:rsid w:val="005C709A"/>
    <w:rsid w:val="005C7156"/>
    <w:rsid w:val="005D0C75"/>
    <w:rsid w:val="005D4171"/>
    <w:rsid w:val="005D6A95"/>
    <w:rsid w:val="005D6B2C"/>
    <w:rsid w:val="005D6D9C"/>
    <w:rsid w:val="005E2335"/>
    <w:rsid w:val="005E34CA"/>
    <w:rsid w:val="005E3C18"/>
    <w:rsid w:val="005E6812"/>
    <w:rsid w:val="005E6B4E"/>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271D7"/>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B28"/>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0D09"/>
    <w:rsid w:val="006929AD"/>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E7C64"/>
    <w:rsid w:val="006F03A8"/>
    <w:rsid w:val="006F11C2"/>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17EF"/>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854C4"/>
    <w:rsid w:val="007959E8"/>
    <w:rsid w:val="00795E9C"/>
    <w:rsid w:val="007A0521"/>
    <w:rsid w:val="007A2E12"/>
    <w:rsid w:val="007A3475"/>
    <w:rsid w:val="007A41C8"/>
    <w:rsid w:val="007A54CE"/>
    <w:rsid w:val="007A6FD9"/>
    <w:rsid w:val="007A7FFA"/>
    <w:rsid w:val="007B04EB"/>
    <w:rsid w:val="007B0D4F"/>
    <w:rsid w:val="007B1F1E"/>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17EBE"/>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54A6"/>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5882"/>
    <w:rsid w:val="008E6A84"/>
    <w:rsid w:val="008F0CDC"/>
    <w:rsid w:val="008F17A3"/>
    <w:rsid w:val="008F1ED3"/>
    <w:rsid w:val="008F23A5"/>
    <w:rsid w:val="008F483C"/>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312F"/>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98C"/>
    <w:rsid w:val="009B6029"/>
    <w:rsid w:val="009B6971"/>
    <w:rsid w:val="009C27F1"/>
    <w:rsid w:val="009C3152"/>
    <w:rsid w:val="009C4CFA"/>
    <w:rsid w:val="009C5070"/>
    <w:rsid w:val="009D112C"/>
    <w:rsid w:val="009D4058"/>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582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6CC"/>
    <w:rsid w:val="00A41C79"/>
    <w:rsid w:val="00A41CB5"/>
    <w:rsid w:val="00A42CDF"/>
    <w:rsid w:val="00A4452E"/>
    <w:rsid w:val="00A4472C"/>
    <w:rsid w:val="00A44E69"/>
    <w:rsid w:val="00A4661E"/>
    <w:rsid w:val="00A55BD6"/>
    <w:rsid w:val="00A55D50"/>
    <w:rsid w:val="00A57142"/>
    <w:rsid w:val="00A600DD"/>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802"/>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4F0F"/>
    <w:rsid w:val="00AC5DF4"/>
    <w:rsid w:val="00AD0AEF"/>
    <w:rsid w:val="00AD11B7"/>
    <w:rsid w:val="00AD1495"/>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62D8"/>
    <w:rsid w:val="00B378E5"/>
    <w:rsid w:val="00B4346D"/>
    <w:rsid w:val="00B440F4"/>
    <w:rsid w:val="00B447A5"/>
    <w:rsid w:val="00B4654C"/>
    <w:rsid w:val="00B47293"/>
    <w:rsid w:val="00B50E50"/>
    <w:rsid w:val="00B52120"/>
    <w:rsid w:val="00B54ABC"/>
    <w:rsid w:val="00B54DDE"/>
    <w:rsid w:val="00B56FBE"/>
    <w:rsid w:val="00B60ACF"/>
    <w:rsid w:val="00B62B58"/>
    <w:rsid w:val="00B65149"/>
    <w:rsid w:val="00B66567"/>
    <w:rsid w:val="00B66F52"/>
    <w:rsid w:val="00B66FE5"/>
    <w:rsid w:val="00B71631"/>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4AA1"/>
    <w:rsid w:val="00BD52D7"/>
    <w:rsid w:val="00BD5AD2"/>
    <w:rsid w:val="00BE22F3"/>
    <w:rsid w:val="00BE5B52"/>
    <w:rsid w:val="00BE7B8D"/>
    <w:rsid w:val="00BF0993"/>
    <w:rsid w:val="00BF10A9"/>
    <w:rsid w:val="00BF1703"/>
    <w:rsid w:val="00BF231C"/>
    <w:rsid w:val="00BF3B2F"/>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3750A"/>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979F6"/>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4884"/>
    <w:rsid w:val="00D77031"/>
    <w:rsid w:val="00D84941"/>
    <w:rsid w:val="00D84FA1"/>
    <w:rsid w:val="00D851F0"/>
    <w:rsid w:val="00D86DB7"/>
    <w:rsid w:val="00D926D0"/>
    <w:rsid w:val="00D93030"/>
    <w:rsid w:val="00D950E1"/>
    <w:rsid w:val="00D952A6"/>
    <w:rsid w:val="00D958EB"/>
    <w:rsid w:val="00D9684C"/>
    <w:rsid w:val="00D97F99"/>
    <w:rsid w:val="00DA1E08"/>
    <w:rsid w:val="00DA24F8"/>
    <w:rsid w:val="00DA28E8"/>
    <w:rsid w:val="00DA38D3"/>
    <w:rsid w:val="00DA3932"/>
    <w:rsid w:val="00DA3AFC"/>
    <w:rsid w:val="00DA64F8"/>
    <w:rsid w:val="00DA6C15"/>
    <w:rsid w:val="00DA7414"/>
    <w:rsid w:val="00DB0258"/>
    <w:rsid w:val="00DB38EE"/>
    <w:rsid w:val="00DB498B"/>
    <w:rsid w:val="00DB66CA"/>
    <w:rsid w:val="00DB6BCA"/>
    <w:rsid w:val="00DB73F7"/>
    <w:rsid w:val="00DC0321"/>
    <w:rsid w:val="00DC27CA"/>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5829"/>
    <w:rsid w:val="00DE6E81"/>
    <w:rsid w:val="00DE703F"/>
    <w:rsid w:val="00DE7595"/>
    <w:rsid w:val="00DF1961"/>
    <w:rsid w:val="00DF20C8"/>
    <w:rsid w:val="00DF44DE"/>
    <w:rsid w:val="00DF51BD"/>
    <w:rsid w:val="00DF5F11"/>
    <w:rsid w:val="00E01138"/>
    <w:rsid w:val="00E02DFB"/>
    <w:rsid w:val="00E030F9"/>
    <w:rsid w:val="00E0311A"/>
    <w:rsid w:val="00E03138"/>
    <w:rsid w:val="00E06404"/>
    <w:rsid w:val="00E11A85"/>
    <w:rsid w:val="00E12495"/>
    <w:rsid w:val="00E15CCD"/>
    <w:rsid w:val="00E202EF"/>
    <w:rsid w:val="00E210B5"/>
    <w:rsid w:val="00E233A3"/>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3ECA"/>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10FF"/>
    <w:rsid w:val="00ED2B50"/>
    <w:rsid w:val="00EE0350"/>
    <w:rsid w:val="00EE0719"/>
    <w:rsid w:val="00EE0E80"/>
    <w:rsid w:val="00EE54A6"/>
    <w:rsid w:val="00EE613F"/>
    <w:rsid w:val="00EE7295"/>
    <w:rsid w:val="00EE7869"/>
    <w:rsid w:val="00EF054A"/>
    <w:rsid w:val="00EF3235"/>
    <w:rsid w:val="00EF7E72"/>
    <w:rsid w:val="00EF7EAE"/>
    <w:rsid w:val="00F042D9"/>
    <w:rsid w:val="00F06D37"/>
    <w:rsid w:val="00F07B9D"/>
    <w:rsid w:val="00F113EA"/>
    <w:rsid w:val="00F11586"/>
    <w:rsid w:val="00F1183B"/>
    <w:rsid w:val="00F11C9F"/>
    <w:rsid w:val="00F12263"/>
    <w:rsid w:val="00F1409D"/>
    <w:rsid w:val="00F14214"/>
    <w:rsid w:val="00F157A9"/>
    <w:rsid w:val="00F25BB6"/>
    <w:rsid w:val="00F26B7E"/>
    <w:rsid w:val="00F27A3B"/>
    <w:rsid w:val="00F33817"/>
    <w:rsid w:val="00F420D5"/>
    <w:rsid w:val="00F43938"/>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73A9F"/>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0AD9"/>
    <w:rsid w:val="00FE1FBE"/>
    <w:rsid w:val="00FE3901"/>
    <w:rsid w:val="00FE39D3"/>
    <w:rsid w:val="00FE4BCE"/>
    <w:rsid w:val="00FE54AE"/>
    <w:rsid w:val="00FE576A"/>
    <w:rsid w:val="00FE7E79"/>
    <w:rsid w:val="00FF3E7D"/>
    <w:rsid w:val="00FF5B99"/>
    <w:rsid w:val="00FF730C"/>
    <w:rsid w:val="00FF73F4"/>
    <w:rsid w:val="00FF7779"/>
    <w:rsid w:val="00FF7CE4"/>
    <w:rsid w:val="00FF7E39"/>
    <w:rsid w:val="04486648"/>
    <w:rsid w:val="054E1964"/>
    <w:rsid w:val="09351093"/>
    <w:rsid w:val="0A6E0C99"/>
    <w:rsid w:val="0C35517E"/>
    <w:rsid w:val="15E76E8A"/>
    <w:rsid w:val="1A28467D"/>
    <w:rsid w:val="240B40B4"/>
    <w:rsid w:val="2704557F"/>
    <w:rsid w:val="2EE42005"/>
    <w:rsid w:val="304A7A4B"/>
    <w:rsid w:val="30BB5D15"/>
    <w:rsid w:val="3EE34FBA"/>
    <w:rsid w:val="416C7149"/>
    <w:rsid w:val="425B7D16"/>
    <w:rsid w:val="442A23E0"/>
    <w:rsid w:val="4EE0258D"/>
    <w:rsid w:val="523E0F23"/>
    <w:rsid w:val="5C57232F"/>
    <w:rsid w:val="5D022A59"/>
    <w:rsid w:val="5F453B34"/>
    <w:rsid w:val="602E3B7B"/>
    <w:rsid w:val="615338F2"/>
    <w:rsid w:val="67D5090D"/>
    <w:rsid w:val="733D699A"/>
    <w:rsid w:val="73F53F00"/>
    <w:rsid w:val="78D522B8"/>
    <w:rsid w:val="7C3C6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rFonts w:ascii="Times New Roman" w:hAnsi="Times New Roman" w:eastAsia="宋体" w:cs="Times New Roman"/>
      <w:b/>
      <w:bCs/>
      <w:kern w:val="44"/>
      <w:sz w:val="44"/>
      <w:szCs w:val="44"/>
    </w:rPr>
  </w:style>
  <w:style w:type="character" w:customStyle="1" w:styleId="35">
    <w:name w:val="标题 2 字符"/>
    <w:link w:val="3"/>
    <w:qFormat/>
    <w:uiPriority w:val="0"/>
    <w:rPr>
      <w:rFonts w:ascii="Arial" w:hAnsi="Arial" w:eastAsia="黑体" w:cs="Times New Roman"/>
      <w:b/>
      <w:bCs/>
      <w:sz w:val="32"/>
      <w:szCs w:val="32"/>
    </w:rPr>
  </w:style>
  <w:style w:type="character" w:customStyle="1" w:styleId="36">
    <w:name w:val="标题 3 字符"/>
    <w:link w:val="4"/>
    <w:qFormat/>
    <w:uiPriority w:val="0"/>
    <w:rPr>
      <w:rFonts w:ascii="Times New Roman" w:hAnsi="Times New Roman" w:eastAsia="宋体" w:cs="Times New Roman"/>
      <w:b/>
      <w:bCs/>
      <w:sz w:val="32"/>
      <w:szCs w:val="32"/>
    </w:rPr>
  </w:style>
  <w:style w:type="character" w:customStyle="1" w:styleId="37">
    <w:name w:val="标题 4 字符"/>
    <w:link w:val="5"/>
    <w:qFormat/>
    <w:uiPriority w:val="0"/>
    <w:rPr>
      <w:rFonts w:ascii="Arial" w:hAnsi="Arial" w:eastAsia="黑体" w:cs="Times New Roman"/>
      <w:b/>
      <w:bCs/>
      <w:sz w:val="28"/>
      <w:szCs w:val="28"/>
    </w:rPr>
  </w:style>
  <w:style w:type="character" w:customStyle="1" w:styleId="38">
    <w:name w:val="标题 5 字符"/>
    <w:link w:val="6"/>
    <w:qFormat/>
    <w:uiPriority w:val="0"/>
    <w:rPr>
      <w:rFonts w:ascii="Times New Roman" w:hAnsi="Times New Roman" w:eastAsia="宋体" w:cs="Times New Roman"/>
      <w:b/>
      <w:bCs/>
      <w:sz w:val="28"/>
      <w:szCs w:val="28"/>
    </w:rPr>
  </w:style>
  <w:style w:type="character" w:customStyle="1" w:styleId="39">
    <w:name w:val="标题 6 字符"/>
    <w:link w:val="7"/>
    <w:qFormat/>
    <w:uiPriority w:val="0"/>
    <w:rPr>
      <w:rFonts w:ascii="Arial" w:hAnsi="Arial" w:eastAsia="黑体" w:cs="Times New Roman"/>
      <w:b/>
      <w:bCs/>
      <w:sz w:val="24"/>
      <w:szCs w:val="24"/>
    </w:rPr>
  </w:style>
  <w:style w:type="character" w:customStyle="1" w:styleId="40">
    <w:name w:val="标题 7 字符"/>
    <w:link w:val="8"/>
    <w:qFormat/>
    <w:uiPriority w:val="0"/>
    <w:rPr>
      <w:rFonts w:ascii="Times New Roman" w:hAnsi="Times New Roman" w:eastAsia="宋体" w:cs="Times New Roman"/>
      <w:b/>
      <w:bCs/>
      <w:sz w:val="24"/>
      <w:szCs w:val="24"/>
    </w:rPr>
  </w:style>
  <w:style w:type="character" w:customStyle="1" w:styleId="41">
    <w:name w:val="标题 8 字符"/>
    <w:link w:val="9"/>
    <w:qFormat/>
    <w:uiPriority w:val="0"/>
    <w:rPr>
      <w:rFonts w:ascii="Arial" w:hAnsi="Arial" w:eastAsia="黑体" w:cs="Times New Roman"/>
      <w:sz w:val="24"/>
      <w:szCs w:val="24"/>
    </w:rPr>
  </w:style>
  <w:style w:type="character" w:customStyle="1" w:styleId="42">
    <w:name w:val="标题 9 字符"/>
    <w:link w:val="10"/>
    <w:qFormat/>
    <w:uiPriority w:val="0"/>
    <w:rPr>
      <w:rFonts w:ascii="Arial" w:hAnsi="Arial" w:eastAsia="黑体" w:cs="Times New Roman"/>
      <w:szCs w:val="21"/>
    </w:rPr>
  </w:style>
  <w:style w:type="character" w:customStyle="1" w:styleId="43">
    <w:name w:val="页眉 字符"/>
    <w:link w:val="18"/>
    <w:qFormat/>
    <w:uiPriority w:val="99"/>
    <w:rPr>
      <w:rFonts w:ascii="Times New Roman" w:hAnsi="Times New Roman" w:eastAsia="宋体" w:cs="Times New Roman"/>
      <w:sz w:val="18"/>
      <w:szCs w:val="18"/>
    </w:rPr>
  </w:style>
  <w:style w:type="character" w:customStyle="1" w:styleId="44">
    <w:name w:val="页脚 字符"/>
    <w:link w:val="17"/>
    <w:qFormat/>
    <w:uiPriority w:val="99"/>
    <w:rPr>
      <w:rFonts w:ascii="宋体" w:hAnsi="Times New Roman" w:eastAsia="宋体" w:cs="Times New Roman"/>
      <w:sz w:val="18"/>
      <w:szCs w:val="18"/>
    </w:rPr>
  </w:style>
  <w:style w:type="character" w:customStyle="1" w:styleId="45">
    <w:name w:val="批注框文本 字符"/>
    <w:link w:val="16"/>
    <w:semiHidden/>
    <w:qFormat/>
    <w:uiPriority w:val="99"/>
    <w:rPr>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rPr>
  </w:style>
  <w:style w:type="character" w:customStyle="1" w:styleId="48">
    <w:name w:val="标题 字符"/>
    <w:link w:val="25"/>
    <w:qFormat/>
    <w:uiPriority w:val="0"/>
    <w:rPr>
      <w:rFonts w:ascii="Arial" w:hAnsi="Arial" w:eastAsia="宋体" w:cs="Arial"/>
      <w:b/>
      <w:bCs/>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25" w:beforeLines="25" w:after="50" w:afterLines="50"/>
      <w:ind w:left="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rFonts w:ascii="Times New Roman" w:hAnsi="Times New Roman" w:eastAsia="宋体" w:cs="Times New Roman"/>
      <w:szCs w:val="20"/>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pPr>
  </w:style>
  <w:style w:type="paragraph" w:customStyle="1" w:styleId="91">
    <w:name w:val="标准文件_目录标题"/>
    <w:basedOn w:val="1"/>
    <w:qFormat/>
    <w:uiPriority w:val="0"/>
    <w:pPr>
      <w:spacing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ind w:left="0" w:firstLine="200"/>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hAnsi="Times New Roman" w:eastAsia="宋体" w:cs="Times New Roman"/>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ind w:left="783"/>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left="1271" w:hanging="420" w:firstLineChars="0"/>
    </w:pPr>
  </w:style>
  <w:style w:type="paragraph" w:customStyle="1" w:styleId="188">
    <w:name w:val="标准文件_三级项2"/>
    <w:basedOn w:val="56"/>
    <w:qFormat/>
    <w:uiPriority w:val="0"/>
    <w:pPr>
      <w:numPr>
        <w:ilvl w:val="0"/>
        <w:numId w:val="30"/>
      </w:numPr>
      <w:spacing w:line="300" w:lineRule="exact"/>
      <w:ind w:left="1276" w:hanging="425" w:firstLineChars="0"/>
    </w:pPr>
    <w:rPr>
      <w:rFonts w:ascii="Times New Roman"/>
    </w:rPr>
  </w:style>
  <w:style w:type="paragraph" w:customStyle="1" w:styleId="189">
    <w:name w:val="标准文件_一级项2"/>
    <w:basedOn w:val="56"/>
    <w:qFormat/>
    <w:uiPriority w:val="0"/>
    <w:pPr>
      <w:numPr>
        <w:ilvl w:val="0"/>
        <w:numId w:val="31"/>
      </w:numPr>
      <w:spacing w:line="300" w:lineRule="exact"/>
      <w:ind w:left="1271" w:hanging="420"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framePr w:wrap="around"/>
      <w:spacing w:before="57"/>
    </w:pPr>
    <w:rPr>
      <w:sz w:val="21"/>
    </w:rPr>
  </w:style>
  <w:style w:type="paragraph" w:customStyle="1" w:styleId="197">
    <w:name w:val="标准文件_文件名称"/>
    <w:basedOn w:val="56"/>
    <w:next w:val="56"/>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next w:val="56"/>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列表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glossaryDocument" Target="glossary/document.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0.jpeg"/><Relationship Id="rId4" Type="http://schemas.openxmlformats.org/officeDocument/2006/relationships/header" Target="header2.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image" Target="media/image1.tiff"/><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6D6A305D1A7486DB72EFAFAEC4D861C"/>
        <w:style w:val=""/>
        <w:category>
          <w:name w:val="常规"/>
          <w:gallery w:val="placeholder"/>
        </w:category>
        <w:types>
          <w:type w:val="bbPlcHdr"/>
        </w:types>
        <w:behaviors>
          <w:behavior w:val="content"/>
        </w:behaviors>
        <w:description w:val=""/>
        <w:guid w:val="{B8D24387-370D-4BD4-8867-458E19DA016C}"/>
      </w:docPartPr>
      <w:docPartBody>
        <w:p>
          <w:pPr>
            <w:pStyle w:val="5"/>
          </w:pPr>
          <w:r>
            <w:rPr>
              <w:rStyle w:val="4"/>
              <w:rFonts w:hint="eastAsia"/>
            </w:rPr>
            <w:t>单击或点击此处输入文字。</w:t>
          </w:r>
        </w:p>
      </w:docPartBody>
    </w:docPart>
    <w:docPart>
      <w:docPartPr>
        <w:name w:val="3A7FEEF66305467280784F03026D7428"/>
        <w:style w:val=""/>
        <w:category>
          <w:name w:val="常规"/>
          <w:gallery w:val="placeholder"/>
        </w:category>
        <w:types>
          <w:type w:val="bbPlcHdr"/>
        </w:types>
        <w:behaviors>
          <w:behavior w:val="content"/>
        </w:behaviors>
        <w:description w:val=""/>
        <w:guid w:val="{A08A16D5-7F41-435B-96DC-1B2B7D42F3CB}"/>
      </w:docPartPr>
      <w:docPartBody>
        <w:p>
          <w:pPr>
            <w:pStyle w:val="6"/>
          </w:pPr>
          <w:r>
            <w:rPr>
              <w:rStyle w:val="4"/>
              <w:rFonts w:hint="eastAsia"/>
            </w:rPr>
            <w:t>选择一项。</w:t>
          </w:r>
        </w:p>
      </w:docPartBody>
    </w:docPart>
    <w:docPart>
      <w:docPartPr>
        <w:name w:val="F1241A1BBED3438DBF5B90173E8A5903"/>
        <w:style w:val=""/>
        <w:category>
          <w:name w:val="常规"/>
          <w:gallery w:val="placeholder"/>
        </w:category>
        <w:types>
          <w:type w:val="bbPlcHdr"/>
        </w:types>
        <w:behaviors>
          <w:behavior w:val="content"/>
        </w:behaviors>
        <w:description w:val=""/>
        <w:guid w:val="{9A7C87C1-8E15-4C6C-B618-0A938CF7FD62}"/>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7A4"/>
    <w:rsid w:val="001C3EA6"/>
    <w:rsid w:val="002A3AAF"/>
    <w:rsid w:val="003302E4"/>
    <w:rsid w:val="00436CDC"/>
    <w:rsid w:val="006271D7"/>
    <w:rsid w:val="00690D09"/>
    <w:rsid w:val="006E7C64"/>
    <w:rsid w:val="007723CD"/>
    <w:rsid w:val="007F31C6"/>
    <w:rsid w:val="009C375D"/>
    <w:rsid w:val="00AB7459"/>
    <w:rsid w:val="00B71631"/>
    <w:rsid w:val="00C55C66"/>
    <w:rsid w:val="00D364D8"/>
    <w:rsid w:val="00D958EB"/>
    <w:rsid w:val="00E56498"/>
    <w:rsid w:val="00E90832"/>
    <w:rsid w:val="00EF7EAE"/>
    <w:rsid w:val="00F67D0D"/>
    <w:rsid w:val="00F73A9F"/>
    <w:rsid w:val="00FC0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36D6A305D1A7486DB72EFAFAEC4D861C"/>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3A7FEEF66305467280784F03026D7428"/>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F1241A1BBED3438DBF5B90173E8A5903"/>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1EF73D-4A18-4DC4-92AD-9A8E6783CED4}">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21</Pages>
  <Words>1348</Words>
  <Characters>7685</Characters>
  <Lines>64</Lines>
  <Paragraphs>18</Paragraphs>
  <TotalTime>170</TotalTime>
  <ScaleCrop>false</ScaleCrop>
  <LinksUpToDate>false</LinksUpToDate>
  <CharactersWithSpaces>9015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2024-06-30T23:59:00Z</dcterms:created>
  <dc:creator>Sun</dc:creator>
  <dc:description>&lt;config cover="true" show_menu="true" version="1.0.0" doctype="SDKXY"&gt;_x000d_
&lt;/config&gt;</dc:description>
  <cp:lastModifiedBy>Sun</cp:lastModifiedBy>
  <cp:lastPrinted>2024-07-05T08:39:00Z</cp:lastPrinted>
  <dcterms:modified xsi:type="dcterms:W3CDTF">2024-07-16T03:05:40Z</dcterms:modified>
  <dc:title>地方标准</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2052-11.8.2.8875</vt:lpwstr>
  </property>
</Properties>
</file>