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 w:hAnsi="仿宋" w:eastAsia="仿宋" w:cs="仿宋"/>
          <w:b/>
          <w:color w:val="auto"/>
          <w:spacing w:val="20"/>
          <w:sz w:val="40"/>
          <w:szCs w:val="40"/>
          <w:highlight w:val="none"/>
        </w:rPr>
      </w:pPr>
    </w:p>
    <w:p>
      <w:pPr>
        <w:jc w:val="center"/>
        <w:rPr>
          <w:rFonts w:ascii="仿宋" w:hAnsi="仿宋" w:eastAsia="仿宋" w:cs="仿宋"/>
          <w:b/>
          <w:color w:val="auto"/>
          <w:spacing w:val="20"/>
          <w:sz w:val="44"/>
          <w:szCs w:val="44"/>
          <w:highlight w:val="none"/>
        </w:rPr>
      </w:pPr>
      <w:r>
        <w:rPr>
          <w:rFonts w:hint="eastAsia" w:ascii="仿宋" w:hAnsi="仿宋" w:eastAsia="仿宋" w:cs="仿宋"/>
          <w:b/>
          <w:color w:val="auto"/>
          <w:spacing w:val="20"/>
          <w:sz w:val="44"/>
          <w:szCs w:val="44"/>
          <w:highlight w:val="none"/>
        </w:rPr>
        <w:t>国家电动机产品质量监督检验中心</w:t>
      </w:r>
    </w:p>
    <w:p>
      <w:pPr>
        <w:jc w:val="center"/>
        <w:rPr>
          <w:rFonts w:ascii="仿宋" w:hAnsi="仿宋" w:eastAsia="仿宋" w:cs="仿宋"/>
          <w:b/>
          <w:color w:val="auto"/>
          <w:spacing w:val="20"/>
          <w:sz w:val="52"/>
          <w:szCs w:val="52"/>
          <w:highlight w:val="none"/>
        </w:rPr>
      </w:pPr>
      <w:r>
        <w:rPr>
          <w:rFonts w:hint="eastAsia" w:ascii="仿宋" w:hAnsi="仿宋" w:eastAsia="仿宋" w:cs="仿宋"/>
          <w:b/>
          <w:color w:val="auto"/>
          <w:spacing w:val="20"/>
          <w:sz w:val="44"/>
          <w:szCs w:val="44"/>
          <w:highlight w:val="none"/>
        </w:rPr>
        <w:t>物业服务项目</w:t>
      </w:r>
    </w:p>
    <w:p>
      <w:pPr>
        <w:spacing w:line="360" w:lineRule="auto"/>
        <w:rPr>
          <w:rFonts w:ascii="仿宋" w:hAnsi="仿宋" w:eastAsia="仿宋" w:cs="仿宋"/>
          <w:b/>
          <w:color w:val="auto"/>
          <w:spacing w:val="20"/>
          <w:sz w:val="72"/>
          <w:szCs w:val="72"/>
          <w:highlight w:val="none"/>
        </w:rPr>
      </w:pPr>
    </w:p>
    <w:p>
      <w:pPr>
        <w:spacing w:line="360" w:lineRule="auto"/>
        <w:jc w:val="center"/>
        <w:rPr>
          <w:rFonts w:ascii="仿宋" w:hAnsi="仿宋" w:eastAsia="仿宋" w:cs="仿宋"/>
          <w:b/>
          <w:color w:val="auto"/>
          <w:spacing w:val="20"/>
          <w:sz w:val="72"/>
          <w:szCs w:val="72"/>
          <w:highlight w:val="none"/>
        </w:rPr>
      </w:pPr>
      <w:r>
        <w:rPr>
          <w:rFonts w:hint="eastAsia" w:ascii="仿宋" w:hAnsi="仿宋" w:eastAsia="仿宋" w:cs="仿宋"/>
          <w:b/>
          <w:color w:val="auto"/>
          <w:spacing w:val="20"/>
          <w:sz w:val="72"/>
          <w:szCs w:val="72"/>
          <w:highlight w:val="none"/>
        </w:rPr>
        <w:t>比选文件</w:t>
      </w:r>
    </w:p>
    <w:p>
      <w:pPr>
        <w:spacing w:line="360" w:lineRule="auto"/>
        <w:jc w:val="center"/>
        <w:rPr>
          <w:rFonts w:ascii="仿宋" w:hAnsi="仿宋" w:eastAsia="楷体" w:cs="仿宋"/>
          <w:color w:val="auto"/>
          <w:sz w:val="44"/>
          <w:szCs w:val="44"/>
          <w:highlight w:val="none"/>
        </w:rPr>
      </w:pPr>
      <w:r>
        <w:rPr>
          <w:rFonts w:hint="eastAsia" w:ascii="楷体" w:hAnsi="楷体" w:eastAsia="楷体"/>
          <w:color w:val="auto"/>
          <w:sz w:val="36"/>
          <w:szCs w:val="36"/>
          <w:highlight w:val="none"/>
        </w:rPr>
        <w:t>项目编号：ZRNT20230265</w:t>
      </w:r>
    </w:p>
    <w:p>
      <w:pPr>
        <w:jc w:val="center"/>
        <w:rPr>
          <w:rFonts w:ascii="仿宋" w:hAnsi="仿宋" w:eastAsia="仿宋" w:cs="仿宋"/>
          <w:color w:val="auto"/>
          <w:sz w:val="44"/>
          <w:szCs w:val="44"/>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pStyle w:val="5"/>
        <w:rPr>
          <w:color w:val="auto"/>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pStyle w:val="23"/>
        <w:ind w:firstLine="280"/>
        <w:rPr>
          <w:rFonts w:ascii="仿宋" w:hAnsi="仿宋" w:eastAsia="仿宋" w:cs="仿宋"/>
          <w:color w:val="auto"/>
          <w:sz w:val="28"/>
          <w:szCs w:val="28"/>
          <w:highlight w:val="none"/>
        </w:rPr>
      </w:pPr>
    </w:p>
    <w:p>
      <w:pPr>
        <w:pStyle w:val="23"/>
        <w:ind w:firstLine="280"/>
        <w:rPr>
          <w:rFonts w:ascii="仿宋" w:hAnsi="仿宋" w:eastAsia="仿宋" w:cs="仿宋"/>
          <w:color w:val="auto"/>
          <w:sz w:val="28"/>
          <w:szCs w:val="28"/>
          <w:highlight w:val="none"/>
        </w:rPr>
      </w:pPr>
    </w:p>
    <w:p>
      <w:pPr>
        <w:pStyle w:val="33"/>
        <w:ind w:firstLine="0" w:firstLineChars="0"/>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spacing w:line="500" w:lineRule="exact"/>
        <w:jc w:val="center"/>
        <w:rPr>
          <w:rFonts w:ascii="仿宋" w:hAnsi="仿宋" w:eastAsia="仿宋" w:cs="仿宋"/>
          <w:b/>
          <w:color w:val="auto"/>
          <w:spacing w:val="20"/>
          <w:sz w:val="44"/>
          <w:szCs w:val="44"/>
          <w:highlight w:val="none"/>
        </w:rPr>
      </w:pPr>
    </w:p>
    <w:p>
      <w:pPr>
        <w:spacing w:line="500" w:lineRule="exact"/>
        <w:jc w:val="center"/>
        <w:rPr>
          <w:rFonts w:ascii="仿宋" w:hAnsi="仿宋" w:eastAsia="仿宋" w:cs="仿宋"/>
          <w:b/>
          <w:color w:val="auto"/>
          <w:spacing w:val="20"/>
          <w:sz w:val="36"/>
          <w:szCs w:val="36"/>
          <w:highlight w:val="none"/>
        </w:rPr>
      </w:pPr>
      <w:r>
        <w:rPr>
          <w:rFonts w:hint="eastAsia" w:ascii="仿宋" w:hAnsi="仿宋" w:eastAsia="仿宋" w:cs="仿宋"/>
          <w:b/>
          <w:color w:val="auto"/>
          <w:spacing w:val="20"/>
          <w:sz w:val="36"/>
          <w:szCs w:val="36"/>
          <w:highlight w:val="none"/>
        </w:rPr>
        <w:t>南通市产品质量监督检验所</w:t>
      </w:r>
    </w:p>
    <w:p>
      <w:pPr>
        <w:spacing w:line="500" w:lineRule="exact"/>
        <w:jc w:val="center"/>
        <w:rPr>
          <w:rFonts w:ascii="仿宋" w:hAnsi="仿宋" w:eastAsia="仿宋" w:cs="仿宋"/>
          <w:b/>
          <w:color w:val="auto"/>
          <w:spacing w:val="20"/>
          <w:sz w:val="36"/>
          <w:szCs w:val="36"/>
          <w:highlight w:val="none"/>
        </w:rPr>
      </w:pPr>
      <w:r>
        <w:rPr>
          <w:rFonts w:hint="eastAsia" w:ascii="仿宋" w:hAnsi="仿宋" w:eastAsia="仿宋" w:cs="仿宋"/>
          <w:b/>
          <w:color w:val="auto"/>
          <w:spacing w:val="20"/>
          <w:sz w:val="36"/>
          <w:szCs w:val="36"/>
          <w:highlight w:val="none"/>
        </w:rPr>
        <w:t>二○二三年五月</w:t>
      </w:r>
    </w:p>
    <w:p>
      <w:pPr>
        <w:spacing w:line="500" w:lineRule="exact"/>
        <w:jc w:val="center"/>
        <w:outlineLvl w:val="0"/>
        <w:rPr>
          <w:rFonts w:ascii="仿宋" w:hAnsi="仿宋" w:eastAsia="仿宋" w:cs="仿宋"/>
          <w:b/>
          <w:color w:val="auto"/>
          <w:sz w:val="32"/>
          <w:szCs w:val="32"/>
          <w:highlight w:val="none"/>
        </w:rPr>
      </w:pPr>
      <w:r>
        <w:rPr>
          <w:rFonts w:hint="eastAsia" w:ascii="仿宋" w:hAnsi="仿宋" w:eastAsia="仿宋" w:cs="仿宋"/>
          <w:b/>
          <w:color w:val="auto"/>
          <w:sz w:val="28"/>
          <w:szCs w:val="28"/>
          <w:highlight w:val="none"/>
        </w:rPr>
        <w:br w:type="page"/>
      </w:r>
      <w:r>
        <w:rPr>
          <w:rFonts w:hint="eastAsia" w:ascii="仿宋" w:hAnsi="仿宋" w:eastAsia="仿宋" w:cs="仿宋"/>
          <w:b/>
          <w:color w:val="auto"/>
          <w:sz w:val="44"/>
          <w:szCs w:val="44"/>
          <w:highlight w:val="none"/>
        </w:rPr>
        <w:t>目      录</w:t>
      </w:r>
    </w:p>
    <w:p>
      <w:pPr>
        <w:spacing w:line="500" w:lineRule="exact"/>
        <w:jc w:val="center"/>
        <w:rPr>
          <w:rFonts w:ascii="仿宋" w:hAnsi="仿宋" w:eastAsia="仿宋" w:cs="仿宋"/>
          <w:b/>
          <w:color w:val="auto"/>
          <w:sz w:val="32"/>
          <w:szCs w:val="32"/>
          <w:highlight w:val="none"/>
        </w:rPr>
      </w:pPr>
    </w:p>
    <w:p>
      <w:pPr>
        <w:tabs>
          <w:tab w:val="left" w:pos="7740"/>
        </w:tabs>
        <w:spacing w:line="500" w:lineRule="exact"/>
        <w:rPr>
          <w:rFonts w:ascii="仿宋" w:hAnsi="仿宋" w:eastAsia="仿宋" w:cs="仿宋"/>
          <w:b/>
          <w:color w:val="auto"/>
          <w:spacing w:val="2"/>
          <w:sz w:val="32"/>
          <w:szCs w:val="32"/>
          <w:highlight w:val="none"/>
        </w:rPr>
      </w:pPr>
      <w:r>
        <w:rPr>
          <w:rFonts w:hint="eastAsia" w:ascii="仿宋" w:hAnsi="仿宋" w:eastAsia="仿宋" w:cs="仿宋"/>
          <w:b/>
          <w:bCs/>
          <w:color w:val="auto"/>
          <w:sz w:val="32"/>
          <w:szCs w:val="32"/>
          <w:highlight w:val="none"/>
        </w:rPr>
        <w:t>第一部分  比选公告</w:t>
      </w:r>
    </w:p>
    <w:p>
      <w:pPr>
        <w:tabs>
          <w:tab w:val="left" w:pos="7740"/>
        </w:tabs>
        <w:spacing w:line="500" w:lineRule="exact"/>
        <w:rPr>
          <w:rFonts w:ascii="仿宋" w:hAnsi="仿宋" w:eastAsia="仿宋" w:cs="仿宋"/>
          <w:b/>
          <w:bCs/>
          <w:color w:val="auto"/>
          <w:sz w:val="32"/>
          <w:szCs w:val="32"/>
          <w:highlight w:val="none"/>
        </w:rPr>
      </w:pPr>
    </w:p>
    <w:p>
      <w:pPr>
        <w:tabs>
          <w:tab w:val="left" w:pos="7740"/>
        </w:tabs>
        <w:spacing w:line="500" w:lineRule="exact"/>
        <w:rPr>
          <w:rFonts w:ascii="仿宋" w:hAnsi="仿宋" w:eastAsia="仿宋" w:cs="仿宋"/>
          <w:b/>
          <w:color w:val="auto"/>
          <w:spacing w:val="2"/>
          <w:sz w:val="32"/>
          <w:szCs w:val="32"/>
          <w:highlight w:val="none"/>
        </w:rPr>
      </w:pPr>
      <w:r>
        <w:rPr>
          <w:rFonts w:hint="eastAsia" w:ascii="仿宋" w:hAnsi="仿宋" w:eastAsia="仿宋" w:cs="仿宋"/>
          <w:b/>
          <w:bCs/>
          <w:color w:val="auto"/>
          <w:sz w:val="32"/>
          <w:szCs w:val="32"/>
          <w:highlight w:val="none"/>
        </w:rPr>
        <w:t>第二部分  比选须知</w:t>
      </w:r>
    </w:p>
    <w:p>
      <w:pPr>
        <w:spacing w:line="500" w:lineRule="exact"/>
        <w:rPr>
          <w:rFonts w:ascii="仿宋" w:hAnsi="仿宋" w:eastAsia="仿宋" w:cs="仿宋"/>
          <w:b/>
          <w:color w:val="auto"/>
          <w:sz w:val="32"/>
          <w:szCs w:val="32"/>
          <w:highlight w:val="none"/>
        </w:rPr>
      </w:pPr>
    </w:p>
    <w:p>
      <w:pPr>
        <w:tabs>
          <w:tab w:val="left" w:pos="7740"/>
        </w:tabs>
        <w:spacing w:line="500" w:lineRule="exact"/>
        <w:rPr>
          <w:rFonts w:ascii="仿宋" w:hAnsi="仿宋" w:eastAsia="仿宋" w:cs="仿宋"/>
          <w:b/>
          <w:color w:val="auto"/>
          <w:spacing w:val="2"/>
          <w:sz w:val="32"/>
          <w:szCs w:val="32"/>
          <w:highlight w:val="none"/>
        </w:rPr>
      </w:pPr>
      <w:r>
        <w:rPr>
          <w:rFonts w:hint="eastAsia" w:ascii="仿宋" w:hAnsi="仿宋" w:eastAsia="仿宋" w:cs="仿宋"/>
          <w:b/>
          <w:bCs/>
          <w:color w:val="auto"/>
          <w:sz w:val="32"/>
          <w:szCs w:val="32"/>
          <w:highlight w:val="none"/>
        </w:rPr>
        <w:t>第三部分  项目需求说明</w:t>
      </w:r>
    </w:p>
    <w:p>
      <w:pPr>
        <w:pStyle w:val="13"/>
        <w:tabs>
          <w:tab w:val="left" w:pos="7740"/>
          <w:tab w:val="left" w:pos="7920"/>
        </w:tabs>
        <w:spacing w:line="500" w:lineRule="exact"/>
        <w:ind w:left="0"/>
        <w:rPr>
          <w:rFonts w:ascii="仿宋" w:hAnsi="仿宋" w:eastAsia="仿宋" w:cs="仿宋"/>
          <w:b/>
          <w:color w:val="auto"/>
          <w:sz w:val="32"/>
          <w:szCs w:val="32"/>
          <w:highlight w:val="none"/>
        </w:rPr>
      </w:pPr>
    </w:p>
    <w:p>
      <w:pPr>
        <w:tabs>
          <w:tab w:val="left" w:pos="7740"/>
        </w:tabs>
        <w:spacing w:line="500" w:lineRule="exact"/>
        <w:rPr>
          <w:rFonts w:ascii="仿宋" w:hAnsi="仿宋" w:eastAsia="仿宋" w:cs="仿宋"/>
          <w:b/>
          <w:color w:val="auto"/>
          <w:spacing w:val="2"/>
          <w:sz w:val="32"/>
          <w:szCs w:val="32"/>
          <w:highlight w:val="none"/>
        </w:rPr>
      </w:pPr>
      <w:r>
        <w:rPr>
          <w:rFonts w:hint="eastAsia" w:ascii="仿宋" w:hAnsi="仿宋" w:eastAsia="仿宋" w:cs="仿宋"/>
          <w:b/>
          <w:color w:val="auto"/>
          <w:sz w:val="32"/>
          <w:szCs w:val="32"/>
          <w:highlight w:val="none"/>
        </w:rPr>
        <w:t xml:space="preserve">第四部分  </w:t>
      </w:r>
      <w:r>
        <w:rPr>
          <w:rFonts w:hint="eastAsia" w:ascii="仿宋" w:hAnsi="仿宋" w:eastAsia="仿宋" w:cs="仿宋"/>
          <w:b/>
          <w:bCs/>
          <w:color w:val="auto"/>
          <w:sz w:val="32"/>
          <w:szCs w:val="32"/>
          <w:highlight w:val="none"/>
        </w:rPr>
        <w:t>开标和评标</w:t>
      </w:r>
    </w:p>
    <w:p>
      <w:pPr>
        <w:spacing w:line="500" w:lineRule="exact"/>
        <w:rPr>
          <w:rFonts w:ascii="仿宋" w:hAnsi="仿宋" w:eastAsia="仿宋" w:cs="仿宋"/>
          <w:b/>
          <w:color w:val="auto"/>
          <w:sz w:val="32"/>
          <w:szCs w:val="32"/>
          <w:highlight w:val="none"/>
        </w:rPr>
      </w:pPr>
    </w:p>
    <w:p>
      <w:pPr>
        <w:tabs>
          <w:tab w:val="left" w:pos="7740"/>
        </w:tabs>
        <w:spacing w:line="500" w:lineRule="exact"/>
        <w:rPr>
          <w:rFonts w:ascii="仿宋" w:hAnsi="仿宋" w:eastAsia="仿宋" w:cs="仿宋"/>
          <w:b/>
          <w:color w:val="auto"/>
          <w:spacing w:val="2"/>
          <w:sz w:val="32"/>
          <w:szCs w:val="32"/>
          <w:highlight w:val="none"/>
        </w:rPr>
      </w:pPr>
      <w:r>
        <w:rPr>
          <w:rFonts w:hint="eastAsia" w:ascii="仿宋" w:hAnsi="仿宋" w:eastAsia="仿宋" w:cs="仿宋"/>
          <w:b/>
          <w:bCs/>
          <w:color w:val="auto"/>
          <w:sz w:val="32"/>
          <w:szCs w:val="32"/>
          <w:highlight w:val="none"/>
        </w:rPr>
        <w:t>第五部分  参选文件组成</w:t>
      </w:r>
    </w:p>
    <w:p>
      <w:pPr>
        <w:spacing w:line="500" w:lineRule="exact"/>
        <w:rPr>
          <w:rFonts w:ascii="仿宋" w:hAnsi="仿宋" w:eastAsia="仿宋" w:cs="仿宋"/>
          <w:b/>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rPr>
          <w:rFonts w:ascii="仿宋" w:hAnsi="仿宋" w:eastAsia="仿宋" w:cs="仿宋"/>
          <w:color w:val="auto"/>
          <w:sz w:val="28"/>
          <w:szCs w:val="28"/>
          <w:highlight w:val="none"/>
        </w:rPr>
      </w:pPr>
    </w:p>
    <w:p>
      <w:pPr>
        <w:snapToGrid w:val="0"/>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28"/>
          <w:szCs w:val="28"/>
          <w:highlight w:val="none"/>
        </w:rPr>
        <w:br w:type="page"/>
      </w:r>
      <w:r>
        <w:rPr>
          <w:rFonts w:hint="eastAsia" w:ascii="仿宋" w:hAnsi="仿宋" w:eastAsia="仿宋" w:cs="仿宋"/>
          <w:b/>
          <w:color w:val="auto"/>
          <w:sz w:val="36"/>
          <w:szCs w:val="36"/>
          <w:highlight w:val="none"/>
        </w:rPr>
        <w:t xml:space="preserve">第一部分  </w:t>
      </w:r>
      <w:bookmarkStart w:id="0" w:name="_Hlk90021805"/>
      <w:r>
        <w:rPr>
          <w:rFonts w:hint="eastAsia" w:ascii="仿宋" w:hAnsi="仿宋" w:eastAsia="仿宋" w:cs="仿宋"/>
          <w:b/>
          <w:color w:val="auto"/>
          <w:sz w:val="36"/>
          <w:szCs w:val="36"/>
          <w:highlight w:val="none"/>
        </w:rPr>
        <w:t>比选公告</w:t>
      </w:r>
    </w:p>
    <w:p>
      <w:pPr>
        <w:pBdr>
          <w:top w:val="single" w:color="auto" w:sz="4" w:space="1"/>
          <w:left w:val="single" w:color="auto" w:sz="4" w:space="4"/>
          <w:bottom w:val="single" w:color="auto" w:sz="4" w:space="1"/>
          <w:right w:val="single" w:color="auto" w:sz="4" w:space="4"/>
        </w:pBd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国家电动机产品质量监督检验中心物业服务项目</w:t>
      </w:r>
      <w:r>
        <w:rPr>
          <w:rFonts w:hint="eastAsia" w:ascii="仿宋" w:hAnsi="仿宋" w:eastAsia="仿宋" w:cs="仿宋"/>
          <w:color w:val="auto"/>
          <w:sz w:val="28"/>
          <w:szCs w:val="28"/>
          <w:highlight w:val="none"/>
        </w:rPr>
        <w:t>的潜在供应商应在南通市市场监督管理局获取采购文件，并于</w:t>
      </w:r>
      <w:r>
        <w:rPr>
          <w:rFonts w:hint="eastAsia" w:ascii="仿宋" w:hAnsi="仿宋" w:eastAsia="仿宋" w:cs="仿宋"/>
          <w:color w:val="auto"/>
          <w:sz w:val="28"/>
          <w:szCs w:val="28"/>
          <w:highlight w:val="none"/>
          <w:u w:val="single"/>
        </w:rPr>
        <w:t>2023</w:t>
      </w:r>
      <w:r>
        <w:rPr>
          <w:rFonts w:hint="eastAsia" w:ascii="仿宋" w:hAnsi="仿宋" w:eastAsia="仿宋" w:cs="仿宋"/>
          <w:bCs/>
          <w:color w:val="auto"/>
          <w:sz w:val="28"/>
          <w:szCs w:val="28"/>
          <w:highlight w:val="none"/>
          <w:u w:val="single"/>
        </w:rPr>
        <w:t>年06月6日14点00分</w:t>
      </w:r>
      <w:r>
        <w:rPr>
          <w:rFonts w:hint="eastAsia" w:ascii="仿宋" w:hAnsi="仿宋" w:eastAsia="仿宋" w:cs="仿宋"/>
          <w:bCs/>
          <w:color w:val="auto"/>
          <w:sz w:val="28"/>
          <w:szCs w:val="28"/>
          <w:highlight w:val="none"/>
        </w:rPr>
        <w:t>（北京时间）前提交响应文件</w:t>
      </w:r>
      <w:r>
        <w:rPr>
          <w:rFonts w:hint="eastAsia" w:ascii="仿宋" w:hAnsi="仿宋" w:eastAsia="仿宋" w:cs="仿宋"/>
          <w:color w:val="auto"/>
          <w:sz w:val="28"/>
          <w:szCs w:val="28"/>
          <w:highlight w:val="none"/>
        </w:rPr>
        <w:t>。</w:t>
      </w:r>
    </w:p>
    <w:p>
      <w:pPr>
        <w:snapToGrid w:val="0"/>
        <w:spacing w:line="500" w:lineRule="exact"/>
        <w:ind w:firstLine="555"/>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一、项目基本情况</w:t>
      </w:r>
    </w:p>
    <w:p>
      <w:pPr>
        <w:snapToGrid w:val="0"/>
        <w:spacing w:line="500" w:lineRule="exact"/>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项目编号：ZRNT20230265</w:t>
      </w:r>
    </w:p>
    <w:p>
      <w:pPr>
        <w:snapToGrid w:val="0"/>
        <w:spacing w:line="500" w:lineRule="exact"/>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项目名称：国家电动机产品质量监督检验中心物业服务项目</w:t>
      </w:r>
    </w:p>
    <w:p>
      <w:pPr>
        <w:snapToGrid w:val="0"/>
        <w:spacing w:line="500" w:lineRule="exact"/>
        <w:ind w:firstLine="555"/>
        <w:rPr>
          <w:rFonts w:ascii="仿宋" w:hAnsi="仿宋" w:eastAsia="仿宋" w:cs="仿宋"/>
          <w:color w:val="auto"/>
          <w:spacing w:val="7"/>
          <w:sz w:val="28"/>
          <w:szCs w:val="28"/>
          <w:highlight w:val="none"/>
          <w:shd w:val="clear" w:color="auto" w:fill="FFFFFF"/>
        </w:rPr>
      </w:pPr>
      <w:r>
        <w:rPr>
          <w:rFonts w:hint="eastAsia" w:ascii="仿宋" w:hAnsi="仿宋" w:eastAsia="仿宋" w:cs="仿宋"/>
          <w:color w:val="auto"/>
          <w:spacing w:val="7"/>
          <w:sz w:val="28"/>
          <w:szCs w:val="28"/>
          <w:highlight w:val="none"/>
          <w:shd w:val="clear" w:color="auto" w:fill="FFFFFF"/>
        </w:rPr>
        <w:t>预算金额：2</w:t>
      </w:r>
      <w:r>
        <w:rPr>
          <w:rFonts w:hint="eastAsia" w:ascii="仿宋" w:hAnsi="仿宋" w:eastAsia="仿宋" w:cs="仿宋"/>
          <w:color w:val="auto"/>
          <w:spacing w:val="7"/>
          <w:sz w:val="28"/>
          <w:szCs w:val="28"/>
          <w:highlight w:val="none"/>
          <w:shd w:val="clear" w:color="auto" w:fill="FFFFFF"/>
          <w:lang w:val="en-US" w:eastAsia="zh-CN"/>
        </w:rPr>
        <w:t>5</w:t>
      </w:r>
      <w:r>
        <w:rPr>
          <w:rFonts w:hint="eastAsia" w:ascii="仿宋" w:hAnsi="仿宋" w:eastAsia="仿宋" w:cs="仿宋"/>
          <w:color w:val="auto"/>
          <w:spacing w:val="7"/>
          <w:sz w:val="28"/>
          <w:szCs w:val="28"/>
          <w:highlight w:val="none"/>
          <w:shd w:val="clear" w:color="auto" w:fill="FFFFFF"/>
        </w:rPr>
        <w:t>万元/年，投标报价超过预算金额作无效标处理。</w:t>
      </w:r>
    </w:p>
    <w:p>
      <w:pPr>
        <w:snapToGrid w:val="0"/>
        <w:spacing w:line="500" w:lineRule="exact"/>
        <w:ind w:firstLine="555"/>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采购需求：详见采购文件，请仔细研究。</w:t>
      </w:r>
    </w:p>
    <w:p>
      <w:pPr>
        <w:snapToGrid w:val="0"/>
        <w:spacing w:line="500" w:lineRule="exact"/>
        <w:ind w:firstLine="555"/>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合同履行期限：本项目服务期为</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年，合同一年一签。</w:t>
      </w:r>
    </w:p>
    <w:p>
      <w:pPr>
        <w:snapToGrid w:val="0"/>
        <w:spacing w:line="500" w:lineRule="exact"/>
        <w:ind w:firstLine="555"/>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二、采购文件内容</w:t>
      </w:r>
    </w:p>
    <w:p>
      <w:pPr>
        <w:snapToGrid w:val="0"/>
        <w:spacing w:line="500" w:lineRule="exact"/>
        <w:ind w:firstLine="555"/>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详见附件，请仔细研究</w:t>
      </w:r>
    </w:p>
    <w:p>
      <w:pPr>
        <w:snapToGrid w:val="0"/>
        <w:spacing w:line="500" w:lineRule="exact"/>
        <w:ind w:firstLine="555"/>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三、供应商资格要求</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1.满足基本要求：具有独立承担民事责任的能力；具有良好的商业信誉和健全的财务会计制度；具有履行合同所必需的设备和专业技术能力；有依法缴纳税收和社会保障资金的良好记录。</w:t>
      </w:r>
    </w:p>
    <w:p>
      <w:pPr>
        <w:spacing w:line="500" w:lineRule="exact"/>
        <w:ind w:firstLine="560" w:firstLineChars="200"/>
        <w:rPr>
          <w:rFonts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2</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zh-CN"/>
        </w:rPr>
        <w:t>采购人其它要求：</w:t>
      </w:r>
    </w:p>
    <w:p>
      <w:pPr>
        <w:spacing w:line="500" w:lineRule="exact"/>
        <w:ind w:firstLine="560" w:firstLineChars="200"/>
        <w:rPr>
          <w:rFonts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（1）</w:t>
      </w:r>
      <w:r>
        <w:rPr>
          <w:rFonts w:hint="eastAsia" w:ascii="仿宋" w:hAnsi="仿宋" w:eastAsia="仿宋" w:cs="仿宋"/>
          <w:color w:val="auto"/>
          <w:sz w:val="28"/>
          <w:szCs w:val="28"/>
          <w:highlight w:val="none"/>
        </w:rPr>
        <w:t>提供有效的营业执照副本</w:t>
      </w:r>
      <w:r>
        <w:rPr>
          <w:rFonts w:hint="eastAsia" w:ascii="仿宋" w:hAnsi="仿宋" w:eastAsia="仿宋" w:cs="仿宋"/>
          <w:color w:val="auto"/>
          <w:sz w:val="28"/>
          <w:szCs w:val="28"/>
          <w:highlight w:val="none"/>
          <w:lang w:val="zh-CN"/>
        </w:rPr>
        <w:t>复印件</w:t>
      </w:r>
      <w:r>
        <w:rPr>
          <w:rFonts w:hint="eastAsia" w:ascii="仿宋" w:hAnsi="仿宋" w:eastAsia="仿宋" w:cs="仿宋"/>
          <w:color w:val="auto"/>
          <w:sz w:val="28"/>
          <w:szCs w:val="28"/>
          <w:highlight w:val="none"/>
        </w:rPr>
        <w:t>加盖公章</w:t>
      </w:r>
      <w:r>
        <w:rPr>
          <w:rFonts w:hint="eastAsia" w:ascii="仿宋" w:hAnsi="仿宋" w:eastAsia="仿宋" w:cs="仿宋"/>
          <w:color w:val="auto"/>
          <w:sz w:val="28"/>
          <w:szCs w:val="28"/>
          <w:highlight w:val="none"/>
          <w:lang w:val="zh-CN"/>
        </w:rPr>
        <w:t>；</w:t>
      </w:r>
    </w:p>
    <w:p>
      <w:pPr>
        <w:spacing w:line="500" w:lineRule="exact"/>
        <w:ind w:firstLine="560" w:firstLineChars="200"/>
        <w:rPr>
          <w:rFonts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zh-CN"/>
        </w:rPr>
        <w:t>）法定代表人参加投标的，必须提供法定代表人身份证明及法定代表人本人身份证复印件；非法定代表人参加投标的，必须提供法定代表人签名或盖章的授权委托书及被授权人的身份证复印件；</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（3）参加本次采购活动前三年内，在经营活动中没有重大违法记录，提供</w:t>
      </w:r>
      <w:r>
        <w:rPr>
          <w:rFonts w:hint="eastAsia" w:ascii="仿宋" w:hAnsi="仿宋" w:eastAsia="仿宋" w:cs="仿宋"/>
          <w:color w:val="auto"/>
          <w:sz w:val="28"/>
          <w:szCs w:val="28"/>
          <w:highlight w:val="none"/>
          <w:lang w:val="zh-CN"/>
        </w:rPr>
        <w:t>无重大违法记录声明，未被“信用中国”网站列入失信被执行人、重大税收违法案件当事人名单、采购严重失信行为记录名单；</w:t>
      </w:r>
    </w:p>
    <w:p>
      <w:pPr>
        <w:spacing w:line="500" w:lineRule="exact"/>
        <w:ind w:firstLine="560" w:firstLineChars="200"/>
        <w:rPr>
          <w:rFonts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val="zh-CN"/>
        </w:rPr>
        <w:t>）法定代表人为同一个人的两个及两个以上法人，母公司、全资子公司及其控股公司，都不得在同一采购项目相同标段中同时投标，一经发现，将视同围标处理；</w:t>
      </w:r>
    </w:p>
    <w:p>
      <w:pPr>
        <w:spacing w:line="500" w:lineRule="exact"/>
        <w:ind w:firstLine="560" w:firstLineChars="200"/>
        <w:rPr>
          <w:rFonts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val="zh-CN"/>
        </w:rPr>
        <w:t>）本项目不接受联合体投标。</w:t>
      </w:r>
    </w:p>
    <w:p>
      <w:pPr>
        <w:snapToGrid w:val="0"/>
        <w:spacing w:line="500" w:lineRule="exact"/>
        <w:ind w:firstLine="555"/>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四、比选公告期限</w:t>
      </w:r>
    </w:p>
    <w:p>
      <w:pPr>
        <w:wordWrap w:val="0"/>
        <w:snapToGrid w:val="0"/>
        <w:spacing w:line="500" w:lineRule="exact"/>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自比选公告在南通市市场监督管理局发布之日起3个工作日。</w:t>
      </w:r>
    </w:p>
    <w:p>
      <w:pPr>
        <w:snapToGrid w:val="0"/>
        <w:spacing w:line="500" w:lineRule="exact"/>
        <w:ind w:firstLine="555"/>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五、采购文件的获取</w:t>
      </w:r>
    </w:p>
    <w:p>
      <w:pPr>
        <w:snapToGrid w:val="0"/>
        <w:spacing w:line="500" w:lineRule="exact"/>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1.获取采购文件：</w:t>
      </w:r>
    </w:p>
    <w:p>
      <w:pPr>
        <w:snapToGrid w:val="0"/>
        <w:spacing w:line="500" w:lineRule="exact"/>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时间：2023年05月2</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日至2023年</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月1日；</w:t>
      </w:r>
    </w:p>
    <w:p>
      <w:pPr>
        <w:snapToGrid w:val="0"/>
        <w:spacing w:line="500" w:lineRule="exact"/>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地点：南通市市场监督管理局</w:t>
      </w:r>
    </w:p>
    <w:p>
      <w:pPr>
        <w:snapToGrid w:val="0"/>
        <w:spacing w:line="500" w:lineRule="exact"/>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方式：自行下载，或到招标代理机构处获取采购文件。</w:t>
      </w:r>
    </w:p>
    <w:p>
      <w:pPr>
        <w:adjustRightInd w:val="0"/>
        <w:snapToGrid w:val="0"/>
        <w:spacing w:line="460" w:lineRule="exact"/>
        <w:ind w:firstLine="562"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六、提交响应文件截止时间、地点</w:t>
      </w:r>
    </w:p>
    <w:p>
      <w:pPr>
        <w:snapToGrid w:val="0"/>
        <w:spacing w:line="500" w:lineRule="exact"/>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1.响应文件提交：</w:t>
      </w:r>
    </w:p>
    <w:p>
      <w:pPr>
        <w:snapToGrid w:val="0"/>
        <w:spacing w:line="500" w:lineRule="exact"/>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截止时间：</w:t>
      </w:r>
      <w:r>
        <w:rPr>
          <w:rFonts w:hint="eastAsia" w:ascii="仿宋" w:hAnsi="仿宋" w:eastAsia="仿宋" w:cs="仿宋"/>
          <w:b/>
          <w:bCs/>
          <w:color w:val="auto"/>
          <w:sz w:val="28"/>
          <w:szCs w:val="28"/>
          <w:highlight w:val="none"/>
          <w:u w:val="single"/>
        </w:rPr>
        <w:t>2023年6月6日14点00分（北京时间）。</w:t>
      </w:r>
    </w:p>
    <w:p>
      <w:pPr>
        <w:snapToGrid w:val="0"/>
        <w:spacing w:line="500" w:lineRule="exact"/>
        <w:ind w:firstLine="560" w:firstLineChars="200"/>
        <w:jc w:val="left"/>
        <w:rPr>
          <w:rFonts w:ascii="仿宋" w:hAnsi="仿宋" w:eastAsia="仿宋" w:cs="仿宋"/>
          <w:b/>
          <w:bCs/>
          <w:color w:val="auto"/>
          <w:sz w:val="28"/>
          <w:szCs w:val="28"/>
          <w:highlight w:val="none"/>
          <w:u w:val="single"/>
        </w:rPr>
      </w:pPr>
      <w:r>
        <w:rPr>
          <w:rFonts w:hint="eastAsia" w:ascii="仿宋" w:hAnsi="仿宋" w:eastAsia="仿宋" w:cs="仿宋"/>
          <w:color w:val="auto"/>
          <w:sz w:val="28"/>
          <w:szCs w:val="28"/>
          <w:highlight w:val="none"/>
        </w:rPr>
        <w:t>地点：</w:t>
      </w:r>
      <w:r>
        <w:rPr>
          <w:rFonts w:hint="eastAsia" w:ascii="仿宋" w:hAnsi="仿宋" w:eastAsia="仿宋" w:cs="仿宋"/>
          <w:b/>
          <w:bCs/>
          <w:color w:val="auto"/>
          <w:sz w:val="28"/>
          <w:szCs w:val="28"/>
          <w:highlight w:val="none"/>
          <w:u w:val="single"/>
        </w:rPr>
        <w:t>南通市崇川路58号南通产业技术研究院9号楼10楼1003开标室</w:t>
      </w:r>
      <w:r>
        <w:rPr>
          <w:rFonts w:hint="eastAsia" w:ascii="仿宋" w:hAnsi="仿宋" w:eastAsia="仿宋" w:cs="仿宋"/>
          <w:b/>
          <w:bCs/>
          <w:color w:val="auto"/>
          <w:sz w:val="28"/>
          <w:szCs w:val="28"/>
          <w:highlight w:val="none"/>
          <w:u w:val="single"/>
          <w:lang w:val="zh-CN"/>
        </w:rPr>
        <w:t>，</w:t>
      </w:r>
      <w:r>
        <w:rPr>
          <w:rFonts w:hint="eastAsia" w:ascii="仿宋" w:hAnsi="仿宋" w:eastAsia="仿宋" w:cs="仿宋"/>
          <w:b/>
          <w:bCs/>
          <w:color w:val="auto"/>
          <w:sz w:val="28"/>
          <w:szCs w:val="28"/>
          <w:highlight w:val="none"/>
          <w:u w:val="single"/>
        </w:rPr>
        <w:t>如有变动另行通知。</w:t>
      </w:r>
    </w:p>
    <w:p>
      <w:pPr>
        <w:snapToGrid w:val="0"/>
        <w:spacing w:line="500" w:lineRule="exact"/>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2.开启</w:t>
      </w:r>
    </w:p>
    <w:p>
      <w:pPr>
        <w:snapToGrid w:val="0"/>
        <w:spacing w:line="500" w:lineRule="exact"/>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时间：</w:t>
      </w:r>
      <w:r>
        <w:rPr>
          <w:rFonts w:hint="eastAsia" w:ascii="仿宋" w:hAnsi="仿宋" w:eastAsia="仿宋" w:cs="仿宋"/>
          <w:b/>
          <w:bCs/>
          <w:color w:val="auto"/>
          <w:sz w:val="28"/>
          <w:szCs w:val="28"/>
          <w:highlight w:val="none"/>
          <w:u w:val="single"/>
        </w:rPr>
        <w:t>2023年6月6日14点00分（北京时间）。</w:t>
      </w:r>
    </w:p>
    <w:p>
      <w:pPr>
        <w:snapToGrid w:val="0"/>
        <w:spacing w:line="500" w:lineRule="exact"/>
        <w:ind w:firstLine="560" w:firstLineChars="200"/>
        <w:jc w:val="left"/>
        <w:rPr>
          <w:rFonts w:ascii="仿宋" w:hAnsi="仿宋" w:eastAsia="仿宋" w:cs="仿宋"/>
          <w:b/>
          <w:bCs/>
          <w:color w:val="auto"/>
          <w:sz w:val="28"/>
          <w:szCs w:val="28"/>
          <w:highlight w:val="none"/>
        </w:rPr>
      </w:pPr>
      <w:r>
        <w:rPr>
          <w:rFonts w:hint="eastAsia" w:ascii="仿宋" w:hAnsi="仿宋" w:eastAsia="仿宋" w:cs="仿宋"/>
          <w:color w:val="auto"/>
          <w:sz w:val="28"/>
          <w:szCs w:val="28"/>
          <w:highlight w:val="none"/>
        </w:rPr>
        <w:t>地点：</w:t>
      </w:r>
      <w:r>
        <w:rPr>
          <w:rFonts w:hint="eastAsia" w:ascii="仿宋" w:hAnsi="仿宋" w:eastAsia="仿宋" w:cs="仿宋"/>
          <w:b/>
          <w:bCs/>
          <w:color w:val="auto"/>
          <w:sz w:val="28"/>
          <w:szCs w:val="28"/>
          <w:highlight w:val="none"/>
          <w:u w:val="single"/>
          <w:lang w:val="zh-CN"/>
        </w:rPr>
        <w:t>南通市崇川路58号南通产业技术研究院9号楼10楼1003开标室，</w:t>
      </w:r>
      <w:r>
        <w:rPr>
          <w:rFonts w:hint="eastAsia" w:ascii="仿宋" w:hAnsi="仿宋" w:eastAsia="仿宋" w:cs="仿宋"/>
          <w:b/>
          <w:bCs/>
          <w:color w:val="auto"/>
          <w:sz w:val="28"/>
          <w:szCs w:val="28"/>
          <w:highlight w:val="none"/>
          <w:u w:val="single"/>
        </w:rPr>
        <w:t>如有变动另行通知。</w:t>
      </w:r>
    </w:p>
    <w:p>
      <w:pPr>
        <w:snapToGrid w:val="0"/>
        <w:spacing w:line="500" w:lineRule="exact"/>
        <w:ind w:firstLine="555"/>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七、凡对本次采购提出询问，请按以下方式联系</w:t>
      </w:r>
    </w:p>
    <w:p>
      <w:pPr>
        <w:snapToGrid w:val="0"/>
        <w:spacing w:line="460" w:lineRule="exact"/>
        <w:ind w:firstLine="560" w:firstLineChars="200"/>
        <w:jc w:val="left"/>
        <w:rPr>
          <w:rFonts w:ascii="仿宋" w:hAnsi="仿宋" w:eastAsia="仿宋" w:cs="仿宋"/>
          <w:color w:val="auto"/>
          <w:sz w:val="28"/>
          <w:szCs w:val="32"/>
          <w:highlight w:val="none"/>
        </w:rPr>
      </w:pPr>
      <w:r>
        <w:rPr>
          <w:rFonts w:hint="eastAsia" w:ascii="仿宋" w:hAnsi="仿宋" w:eastAsia="仿宋" w:cs="仿宋"/>
          <w:color w:val="auto"/>
          <w:sz w:val="28"/>
          <w:szCs w:val="32"/>
          <w:highlight w:val="none"/>
        </w:rPr>
        <w:t>1.采购人信息</w:t>
      </w:r>
    </w:p>
    <w:p>
      <w:pPr>
        <w:snapToGrid w:val="0"/>
        <w:spacing w:line="460" w:lineRule="exact"/>
        <w:ind w:firstLine="560" w:firstLineChars="200"/>
        <w:jc w:val="left"/>
        <w:rPr>
          <w:rFonts w:ascii="仿宋" w:hAnsi="仿宋" w:eastAsia="仿宋" w:cs="仿宋"/>
          <w:color w:val="auto"/>
          <w:sz w:val="28"/>
          <w:szCs w:val="32"/>
          <w:highlight w:val="none"/>
          <w:u w:val="single"/>
        </w:rPr>
      </w:pPr>
      <w:r>
        <w:rPr>
          <w:rFonts w:hint="eastAsia" w:ascii="仿宋" w:hAnsi="仿宋" w:eastAsia="仿宋" w:cs="仿宋"/>
          <w:color w:val="auto"/>
          <w:sz w:val="28"/>
          <w:szCs w:val="32"/>
          <w:highlight w:val="none"/>
        </w:rPr>
        <w:t>名称：</w:t>
      </w:r>
      <w:r>
        <w:rPr>
          <w:rFonts w:hint="eastAsia" w:ascii="仿宋" w:hAnsi="仿宋" w:eastAsia="仿宋" w:cs="仿宋"/>
          <w:color w:val="auto"/>
          <w:sz w:val="28"/>
          <w:szCs w:val="32"/>
          <w:highlight w:val="none"/>
          <w:u w:val="single"/>
        </w:rPr>
        <w:t>南通市产品质量监督检验所</w:t>
      </w:r>
    </w:p>
    <w:p>
      <w:pPr>
        <w:snapToGrid w:val="0"/>
        <w:spacing w:line="460" w:lineRule="exact"/>
        <w:ind w:firstLine="560" w:firstLineChars="200"/>
        <w:jc w:val="left"/>
        <w:rPr>
          <w:rFonts w:hint="eastAsia" w:ascii="仿宋" w:hAnsi="仿宋" w:eastAsia="仿宋" w:cs="仿宋"/>
          <w:color w:val="auto"/>
          <w:sz w:val="28"/>
          <w:szCs w:val="32"/>
          <w:highlight w:val="none"/>
          <w:lang w:eastAsia="zh-CN"/>
        </w:rPr>
      </w:pPr>
      <w:r>
        <w:rPr>
          <w:rFonts w:hint="eastAsia" w:ascii="仿宋" w:hAnsi="仿宋" w:eastAsia="仿宋" w:cs="仿宋"/>
          <w:color w:val="auto"/>
          <w:sz w:val="28"/>
          <w:szCs w:val="32"/>
          <w:highlight w:val="none"/>
        </w:rPr>
        <w:t>联系人：</w:t>
      </w:r>
      <w:r>
        <w:rPr>
          <w:rFonts w:hint="eastAsia" w:ascii="仿宋" w:hAnsi="仿宋" w:eastAsia="仿宋" w:cs="仿宋"/>
          <w:color w:val="auto"/>
          <w:sz w:val="28"/>
          <w:szCs w:val="32"/>
          <w:highlight w:val="none"/>
          <w:lang w:val="en-US" w:eastAsia="zh-CN"/>
        </w:rPr>
        <w:t>王先生</w:t>
      </w:r>
    </w:p>
    <w:p>
      <w:pPr>
        <w:snapToGrid w:val="0"/>
        <w:spacing w:line="460" w:lineRule="exact"/>
        <w:ind w:firstLine="560" w:firstLineChars="200"/>
        <w:jc w:val="left"/>
        <w:rPr>
          <w:rFonts w:hint="eastAsia" w:ascii="仿宋" w:hAnsi="仿宋" w:eastAsia="仿宋" w:cs="仿宋"/>
          <w:color w:val="auto"/>
          <w:sz w:val="28"/>
          <w:szCs w:val="32"/>
          <w:highlight w:val="none"/>
          <w:lang w:val="en-US" w:eastAsia="zh-CN"/>
        </w:rPr>
      </w:pPr>
      <w:r>
        <w:rPr>
          <w:rFonts w:hint="eastAsia" w:ascii="仿宋" w:hAnsi="仿宋" w:eastAsia="仿宋" w:cs="仿宋"/>
          <w:color w:val="auto"/>
          <w:sz w:val="28"/>
          <w:szCs w:val="32"/>
          <w:highlight w:val="none"/>
        </w:rPr>
        <w:t>联系方式：0513-510086</w:t>
      </w:r>
      <w:r>
        <w:rPr>
          <w:rFonts w:hint="eastAsia" w:ascii="仿宋" w:hAnsi="仿宋" w:eastAsia="仿宋" w:cs="仿宋"/>
          <w:color w:val="auto"/>
          <w:sz w:val="28"/>
          <w:szCs w:val="32"/>
          <w:highlight w:val="none"/>
          <w:lang w:val="en-US" w:eastAsia="zh-CN"/>
        </w:rPr>
        <w:t>13</w:t>
      </w:r>
    </w:p>
    <w:p>
      <w:pPr>
        <w:snapToGrid w:val="0"/>
        <w:spacing w:line="460" w:lineRule="exact"/>
        <w:ind w:firstLine="560" w:firstLineChars="200"/>
        <w:jc w:val="left"/>
        <w:rPr>
          <w:rFonts w:ascii="仿宋" w:hAnsi="仿宋" w:eastAsia="仿宋" w:cs="仿宋"/>
          <w:color w:val="auto"/>
          <w:sz w:val="28"/>
          <w:szCs w:val="32"/>
          <w:highlight w:val="none"/>
        </w:rPr>
      </w:pPr>
      <w:r>
        <w:rPr>
          <w:rFonts w:hint="eastAsia" w:ascii="仿宋" w:hAnsi="仿宋" w:eastAsia="仿宋" w:cs="仿宋"/>
          <w:color w:val="auto"/>
          <w:sz w:val="28"/>
          <w:szCs w:val="32"/>
          <w:highlight w:val="none"/>
        </w:rPr>
        <w:t>2.代理机构：</w:t>
      </w:r>
      <w:r>
        <w:rPr>
          <w:rFonts w:hint="eastAsia" w:ascii="仿宋" w:hAnsi="仿宋" w:eastAsia="仿宋" w:cs="仿宋"/>
          <w:color w:val="auto"/>
          <w:sz w:val="28"/>
          <w:szCs w:val="32"/>
          <w:highlight w:val="none"/>
          <w:u w:val="single"/>
        </w:rPr>
        <w:t>江苏中润工程建设咨询有限公司</w:t>
      </w:r>
    </w:p>
    <w:p>
      <w:pPr>
        <w:snapToGrid w:val="0"/>
        <w:spacing w:line="460" w:lineRule="exact"/>
        <w:ind w:firstLine="560" w:firstLineChars="200"/>
        <w:jc w:val="left"/>
        <w:rPr>
          <w:rFonts w:ascii="仿宋" w:hAnsi="仿宋" w:eastAsia="仿宋" w:cs="仿宋"/>
          <w:color w:val="auto"/>
          <w:sz w:val="28"/>
          <w:szCs w:val="32"/>
          <w:highlight w:val="none"/>
          <w:u w:val="single"/>
        </w:rPr>
      </w:pPr>
      <w:r>
        <w:rPr>
          <w:rFonts w:hint="eastAsia" w:ascii="仿宋" w:hAnsi="仿宋" w:eastAsia="仿宋" w:cs="仿宋"/>
          <w:color w:val="auto"/>
          <w:sz w:val="28"/>
          <w:szCs w:val="32"/>
          <w:highlight w:val="none"/>
        </w:rPr>
        <w:t>联系人：</w:t>
      </w:r>
      <w:r>
        <w:rPr>
          <w:rFonts w:hint="eastAsia" w:ascii="仿宋" w:hAnsi="仿宋" w:eastAsia="仿宋" w:cs="仿宋"/>
          <w:color w:val="auto"/>
          <w:sz w:val="28"/>
          <w:szCs w:val="32"/>
          <w:highlight w:val="none"/>
          <w:u w:val="single"/>
        </w:rPr>
        <w:t>王工</w:t>
      </w:r>
    </w:p>
    <w:p>
      <w:pPr>
        <w:snapToGrid w:val="0"/>
        <w:spacing w:line="460" w:lineRule="exact"/>
        <w:ind w:firstLine="560" w:firstLineChars="200"/>
        <w:jc w:val="left"/>
        <w:rPr>
          <w:rFonts w:ascii="仿宋" w:hAnsi="仿宋" w:eastAsia="仿宋" w:cs="仿宋"/>
          <w:color w:val="auto"/>
          <w:sz w:val="28"/>
          <w:szCs w:val="32"/>
          <w:highlight w:val="none"/>
          <w:u w:val="single"/>
        </w:rPr>
      </w:pPr>
      <w:r>
        <w:rPr>
          <w:rFonts w:hint="eastAsia" w:ascii="仿宋" w:hAnsi="仿宋" w:eastAsia="仿宋" w:cs="仿宋"/>
          <w:color w:val="auto"/>
          <w:sz w:val="28"/>
          <w:szCs w:val="32"/>
          <w:highlight w:val="none"/>
        </w:rPr>
        <w:t>联系方式：</w:t>
      </w:r>
      <w:r>
        <w:rPr>
          <w:rFonts w:hint="eastAsia" w:ascii="仿宋" w:hAnsi="仿宋" w:eastAsia="仿宋" w:cs="仿宋"/>
          <w:color w:val="auto"/>
          <w:sz w:val="28"/>
          <w:szCs w:val="32"/>
          <w:highlight w:val="none"/>
          <w:u w:val="single"/>
        </w:rPr>
        <w:t>0513-55887688</w:t>
      </w:r>
    </w:p>
    <w:p>
      <w:pPr>
        <w:snapToGrid w:val="0"/>
        <w:spacing w:line="460" w:lineRule="exact"/>
        <w:jc w:val="left"/>
        <w:rPr>
          <w:rFonts w:ascii="仿宋" w:hAnsi="仿宋" w:eastAsia="仿宋" w:cs="仿宋"/>
          <w:b/>
          <w:color w:val="auto"/>
          <w:sz w:val="28"/>
          <w:szCs w:val="28"/>
          <w:highlight w:val="none"/>
        </w:rPr>
      </w:pPr>
    </w:p>
    <w:p>
      <w:pPr>
        <w:snapToGrid w:val="0"/>
        <w:spacing w:line="460" w:lineRule="exact"/>
        <w:ind w:firstLine="560" w:firstLineChars="200"/>
        <w:jc w:val="left"/>
        <w:rPr>
          <w:rFonts w:ascii="仿宋" w:hAnsi="仿宋" w:eastAsia="仿宋" w:cs="仿宋"/>
          <w:color w:val="auto"/>
          <w:sz w:val="28"/>
          <w:szCs w:val="28"/>
          <w:highlight w:val="none"/>
          <w:u w:val="single"/>
        </w:rPr>
      </w:pPr>
    </w:p>
    <w:bookmarkEnd w:id="0"/>
    <w:p>
      <w:pPr>
        <w:snapToGrid w:val="0"/>
        <w:spacing w:line="460" w:lineRule="exact"/>
        <w:jc w:val="left"/>
        <w:rPr>
          <w:rFonts w:ascii="仿宋" w:hAnsi="仿宋" w:eastAsia="仿宋" w:cs="仿宋"/>
          <w:b/>
          <w:color w:val="auto"/>
          <w:sz w:val="28"/>
          <w:szCs w:val="28"/>
          <w:highlight w:val="none"/>
        </w:rPr>
      </w:pPr>
    </w:p>
    <w:p>
      <w:pPr>
        <w:pStyle w:val="9"/>
        <w:rPr>
          <w:color w:val="auto"/>
          <w:highlight w:val="none"/>
        </w:rPr>
      </w:pPr>
    </w:p>
    <w:p>
      <w:pPr>
        <w:widowControl/>
        <w:jc w:val="center"/>
        <w:rPr>
          <w:rFonts w:ascii="仿宋" w:hAnsi="仿宋" w:eastAsia="仿宋" w:cs="仿宋"/>
          <w:b/>
          <w:color w:val="auto"/>
          <w:sz w:val="36"/>
          <w:szCs w:val="36"/>
          <w:highlight w:val="none"/>
        </w:rPr>
      </w:pPr>
      <w:r>
        <w:rPr>
          <w:rFonts w:ascii="仿宋" w:hAnsi="仿宋" w:eastAsia="仿宋" w:cs="仿宋"/>
          <w:b/>
          <w:color w:val="auto"/>
          <w:sz w:val="36"/>
          <w:szCs w:val="36"/>
          <w:highlight w:val="none"/>
        </w:rPr>
        <w:br w:type="page"/>
      </w:r>
      <w:r>
        <w:rPr>
          <w:rFonts w:hint="eastAsia" w:ascii="仿宋" w:hAnsi="仿宋" w:eastAsia="仿宋" w:cs="仿宋"/>
          <w:b/>
          <w:color w:val="auto"/>
          <w:sz w:val="36"/>
          <w:szCs w:val="36"/>
          <w:highlight w:val="none"/>
        </w:rPr>
        <w:t>第二部分  比选须知</w:t>
      </w:r>
    </w:p>
    <w:p>
      <w:pPr>
        <w:snapToGrid w:val="0"/>
        <w:spacing w:line="460" w:lineRule="exact"/>
        <w:ind w:firstLine="562" w:firstLineChars="200"/>
        <w:outlineLvl w:val="1"/>
        <w:rPr>
          <w:rFonts w:ascii="仿宋" w:hAnsi="仿宋" w:eastAsia="仿宋" w:cs="仿宋"/>
          <w:color w:val="auto"/>
          <w:sz w:val="28"/>
          <w:szCs w:val="28"/>
          <w:highlight w:val="none"/>
        </w:rPr>
      </w:pPr>
      <w:r>
        <w:rPr>
          <w:rFonts w:hint="eastAsia" w:ascii="仿宋" w:hAnsi="仿宋" w:eastAsia="仿宋" w:cs="仿宋"/>
          <w:b/>
          <w:color w:val="auto"/>
          <w:sz w:val="28"/>
          <w:szCs w:val="28"/>
          <w:highlight w:val="none"/>
        </w:rPr>
        <w:t>一、采购文件由采购人解释</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供应商获取比选文件后，应仔细检查比选文件的所有内容，如有内容或页码残缺、资格要求和技术参数含有倾向性或排他性等表述的，请在招标文件发布后3日内以书面形式提出询问或疑问，未在规定时间内提出询问或疑问的，视同供应商理解并接受本比选文件所有内容，并由此引起的损失自负。供应商不得在响应结束后针对比选文件所有内容提出质疑事项。非书面形式的不作为日后质疑提出的依据。</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2.参选人应认真审阅采购文件中所有的事项、格式、条款和规范要求等，如果参选人没有按照采购文件要求提交参选文件，或者参选文件没有对采购文件做出实质性响应，其比选将被拒绝，参选人自行承担责任。</w:t>
      </w:r>
    </w:p>
    <w:p>
      <w:pPr>
        <w:snapToGrid w:val="0"/>
        <w:spacing w:line="460" w:lineRule="exact"/>
        <w:ind w:firstLine="562" w:firstLineChars="200"/>
        <w:outlineLvl w:val="1"/>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二、采购文件的澄清、修改、答疑</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1.采购人有权对发出的采购文件进行必要的澄清或修改。</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2.采购人可视情取消、延长相关时间。</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3.采购人对采购文件的澄清、修改将构成采购文件的一部分，对参选人具有约束力。</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4.参选人由于对采购文件的任何推论和误解以及采购人对有关问题的口头解释所造成的后果，均由参选人自负。</w:t>
      </w:r>
    </w:p>
    <w:p>
      <w:pPr>
        <w:snapToGrid w:val="0"/>
        <w:spacing w:line="460" w:lineRule="exact"/>
        <w:ind w:firstLine="560" w:firstLineChars="200"/>
        <w:outlineLvl w:val="1"/>
        <w:rPr>
          <w:rFonts w:ascii="仿宋" w:hAnsi="仿宋" w:eastAsia="仿宋" w:cs="仿宋"/>
          <w:b/>
          <w:color w:val="auto"/>
          <w:sz w:val="28"/>
          <w:szCs w:val="28"/>
          <w:highlight w:val="none"/>
        </w:rPr>
      </w:pPr>
      <w:r>
        <w:rPr>
          <w:rFonts w:hint="eastAsia" w:ascii="仿宋" w:hAnsi="仿宋" w:eastAsia="仿宋" w:cs="仿宋"/>
          <w:color w:val="auto"/>
          <w:sz w:val="28"/>
          <w:szCs w:val="28"/>
          <w:highlight w:val="none"/>
        </w:rPr>
        <w:t>5.采购人视情组织答疑会。</w:t>
      </w:r>
    </w:p>
    <w:p>
      <w:pPr>
        <w:widowControl/>
        <w:spacing w:line="460" w:lineRule="exact"/>
        <w:ind w:firstLine="562" w:firstLineChars="200"/>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三、参选报价</w:t>
      </w:r>
    </w:p>
    <w:p>
      <w:pPr>
        <w:widowControl/>
        <w:spacing w:line="46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1.本项目不接受任何有选择的报价。</w:t>
      </w:r>
    </w:p>
    <w:p>
      <w:pPr>
        <w:widowControl/>
        <w:spacing w:line="46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2.参选报价均以人民币为报价的货币单位。</w:t>
      </w:r>
    </w:p>
    <w:p>
      <w:pPr>
        <w:widowControl/>
        <w:spacing w:line="46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3.报价表必须加盖供应商公章且必须经法定代表人或被委托授权人签署。</w:t>
      </w:r>
    </w:p>
    <w:p>
      <w:pPr>
        <w:widowControl/>
        <w:spacing w:line="46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4.参选报价出现前后不一致的，按照下列规定修正：</w:t>
      </w:r>
    </w:p>
    <w:p>
      <w:pPr>
        <w:widowControl/>
        <w:spacing w:line="46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（1）参选文件中报价表内容与参选文件技术响应中内容明细不一致的，以报价表为准；</w:t>
      </w:r>
    </w:p>
    <w:p>
      <w:pPr>
        <w:widowControl/>
        <w:spacing w:line="46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（2）参选文件中涉及大写金额和小写金额不一致的，以大写金额为准；</w:t>
      </w:r>
    </w:p>
    <w:p>
      <w:pPr>
        <w:widowControl/>
        <w:spacing w:line="46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（3）单价金额小数点或者百分比有明显错位的，以报价表（投标报价总表）的总价为准，并修改单价；</w:t>
      </w:r>
    </w:p>
    <w:p>
      <w:pPr>
        <w:widowControl/>
        <w:spacing w:line="46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（4）总价金额与按单价汇总金额不一致的，以单价金额计算结果为准。</w:t>
      </w:r>
    </w:p>
    <w:p>
      <w:pPr>
        <w:widowControl/>
        <w:spacing w:line="46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同时出现两种以上不一致的，按照前款规定的顺序修正。修正后的报价应当由供应商的法定代表人或其授权的代表签字确认后产生约束力，供应商不确认的，其投标无效。</w:t>
      </w:r>
    </w:p>
    <w:p>
      <w:pPr>
        <w:widowControl/>
        <w:spacing w:line="460" w:lineRule="exact"/>
        <w:ind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5.供应商应详细阅读比选文件的全部内容，根据采购项目需求，准确制定相关工作方案等，必须对本采购项目全部进行报价，如有漏项，视同对本项目的优惠。不按比选文件的要求提供响应文件，导致报价无效，按无效标处理。</w:t>
      </w:r>
    </w:p>
    <w:p>
      <w:pPr>
        <w:snapToGrid w:val="0"/>
        <w:spacing w:line="460" w:lineRule="exact"/>
        <w:ind w:firstLine="562" w:firstLineChars="200"/>
        <w:outlineLvl w:val="1"/>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四、参选文件的编写、份数和签署</w:t>
      </w:r>
    </w:p>
    <w:p>
      <w:pPr>
        <w:snapToGrid w:val="0"/>
        <w:spacing w:line="460" w:lineRule="exact"/>
        <w:ind w:firstLine="560" w:firstLineChars="200"/>
        <w:contextualSpacing/>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1.比选人按第五部分“参选文件组成”编写参选文件。参选</w:t>
      </w:r>
      <w:r>
        <w:rPr>
          <w:rFonts w:hint="eastAsia" w:ascii="仿宋" w:hAnsi="仿宋" w:eastAsia="仿宋" w:cs="仿宋"/>
          <w:color w:val="auto"/>
          <w:kern w:val="0"/>
          <w:sz w:val="28"/>
          <w:szCs w:val="28"/>
          <w:highlight w:val="none"/>
          <w:lang w:val="zh-CN"/>
        </w:rPr>
        <w:t>文件规格幅面</w:t>
      </w:r>
      <w:r>
        <w:rPr>
          <w:rFonts w:hint="eastAsia" w:ascii="仿宋" w:hAnsi="仿宋" w:eastAsia="仿宋" w:cs="仿宋"/>
          <w:color w:val="auto"/>
          <w:sz w:val="28"/>
          <w:szCs w:val="28"/>
          <w:highlight w:val="none"/>
        </w:rPr>
        <w:t>A4纸（图纸等除外）</w:t>
      </w:r>
      <w:r>
        <w:rPr>
          <w:rFonts w:hint="eastAsia" w:ascii="仿宋" w:hAnsi="仿宋" w:eastAsia="仿宋" w:cs="仿宋"/>
          <w:color w:val="auto"/>
          <w:kern w:val="0"/>
          <w:sz w:val="28"/>
          <w:szCs w:val="28"/>
          <w:highlight w:val="none"/>
          <w:lang w:val="zh-CN"/>
        </w:rPr>
        <w:t>；按照采购文件所规定的内容顺序，统一编制目录，逐页编码，由于编排混乱导致</w:t>
      </w:r>
      <w:r>
        <w:rPr>
          <w:rFonts w:hint="eastAsia" w:ascii="仿宋" w:hAnsi="仿宋" w:eastAsia="仿宋" w:cs="仿宋"/>
          <w:color w:val="auto"/>
          <w:sz w:val="28"/>
          <w:szCs w:val="28"/>
          <w:highlight w:val="none"/>
        </w:rPr>
        <w:t>参选</w:t>
      </w:r>
      <w:r>
        <w:rPr>
          <w:rFonts w:hint="eastAsia" w:ascii="仿宋" w:hAnsi="仿宋" w:eastAsia="仿宋" w:cs="仿宋"/>
          <w:color w:val="auto"/>
          <w:kern w:val="0"/>
          <w:sz w:val="28"/>
          <w:szCs w:val="28"/>
          <w:highlight w:val="none"/>
          <w:lang w:val="zh-CN"/>
        </w:rPr>
        <w:t>文件被误读或查找不到，其责任应当由</w:t>
      </w:r>
      <w:r>
        <w:rPr>
          <w:rFonts w:hint="eastAsia" w:ascii="仿宋" w:hAnsi="仿宋" w:eastAsia="仿宋" w:cs="仿宋"/>
          <w:color w:val="auto"/>
          <w:sz w:val="28"/>
          <w:szCs w:val="28"/>
          <w:highlight w:val="none"/>
        </w:rPr>
        <w:t>参选</w:t>
      </w:r>
      <w:r>
        <w:rPr>
          <w:rFonts w:hint="eastAsia" w:ascii="仿宋" w:hAnsi="仿宋" w:eastAsia="仿宋" w:cs="仿宋"/>
          <w:color w:val="auto"/>
          <w:kern w:val="0"/>
          <w:sz w:val="28"/>
          <w:szCs w:val="28"/>
          <w:highlight w:val="none"/>
          <w:lang w:val="zh-CN"/>
        </w:rPr>
        <w:t>人承担；</w:t>
      </w:r>
      <w:r>
        <w:rPr>
          <w:rFonts w:hint="eastAsia" w:ascii="仿宋" w:hAnsi="仿宋" w:eastAsia="仿宋" w:cs="仿宋"/>
          <w:color w:val="auto"/>
          <w:sz w:val="28"/>
          <w:szCs w:val="28"/>
          <w:highlight w:val="none"/>
        </w:rPr>
        <w:t>牢固装订成册，不建议使用活页夹、拉杆夹、文件夹、塑料方便式书脊（插入式或穿孔式）装订；参选文件不得行间插字、涂改、增删，如修补错漏处，须经参选文件签署人签字并加盖公章。</w:t>
      </w:r>
    </w:p>
    <w:p>
      <w:pPr>
        <w:snapToGrid w:val="0"/>
        <w:spacing w:line="460" w:lineRule="exact"/>
        <w:ind w:firstLine="560" w:firstLineChars="200"/>
        <w:contextualSpacing/>
        <w:rPr>
          <w:rFonts w:ascii="仿宋" w:hAnsi="仿宋" w:eastAsia="仿宋" w:cs="仿宋"/>
          <w:b/>
          <w:color w:val="auto"/>
          <w:sz w:val="28"/>
          <w:szCs w:val="28"/>
          <w:highlight w:val="none"/>
        </w:rPr>
      </w:pPr>
      <w:r>
        <w:rPr>
          <w:rFonts w:hint="eastAsia" w:ascii="仿宋" w:hAnsi="仿宋" w:eastAsia="仿宋" w:cs="仿宋"/>
          <w:color w:val="auto"/>
          <w:sz w:val="28"/>
          <w:szCs w:val="28"/>
          <w:highlight w:val="none"/>
        </w:rPr>
        <w:t>2.参选文件（资格审查文件、商务技术文件、价格标），明确标注参选人全称、响应文件名称等关键信息，“正本”、“副本”字样。</w:t>
      </w:r>
      <w:r>
        <w:rPr>
          <w:rFonts w:hint="eastAsia" w:ascii="仿宋" w:hAnsi="仿宋" w:eastAsia="仿宋" w:cs="仿宋"/>
          <w:b/>
          <w:color w:val="auto"/>
          <w:sz w:val="28"/>
          <w:szCs w:val="28"/>
          <w:highlight w:val="none"/>
        </w:rPr>
        <w:t>正本份数：1份，副本份数：2份。</w:t>
      </w:r>
    </w:p>
    <w:p>
      <w:pPr>
        <w:snapToGrid w:val="0"/>
        <w:spacing w:line="460" w:lineRule="exact"/>
        <w:ind w:firstLine="560" w:firstLineChars="200"/>
        <w:contextualSpacing/>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3.参选文件正本须打印并由参选人法定代表人或授权人签字并加盖单位印章。副本可复印，但须加盖单位印章。</w:t>
      </w:r>
    </w:p>
    <w:p>
      <w:pPr>
        <w:snapToGrid w:val="0"/>
        <w:spacing w:line="460" w:lineRule="exact"/>
        <w:ind w:firstLine="562" w:firstLineChars="200"/>
        <w:outlineLvl w:val="1"/>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五、</w:t>
      </w:r>
      <w:r>
        <w:rPr>
          <w:rFonts w:hint="eastAsia" w:ascii="仿宋" w:hAnsi="仿宋" w:eastAsia="仿宋" w:cs="仿宋"/>
          <w:b/>
          <w:bCs/>
          <w:color w:val="auto"/>
          <w:sz w:val="28"/>
          <w:szCs w:val="28"/>
          <w:highlight w:val="none"/>
        </w:rPr>
        <w:t>参选</w:t>
      </w:r>
      <w:r>
        <w:rPr>
          <w:rFonts w:hint="eastAsia" w:ascii="仿宋" w:hAnsi="仿宋" w:eastAsia="仿宋" w:cs="仿宋"/>
          <w:b/>
          <w:color w:val="auto"/>
          <w:sz w:val="28"/>
          <w:szCs w:val="28"/>
          <w:highlight w:val="none"/>
        </w:rPr>
        <w:t>文件的密封及标记</w:t>
      </w:r>
    </w:p>
    <w:p>
      <w:pPr>
        <w:snapToGrid w:val="0"/>
        <w:spacing w:line="460" w:lineRule="exact"/>
        <w:ind w:firstLine="560" w:firstLineChars="200"/>
        <w:contextualSpacing/>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1.参选人应将资格审查证明材料正本、副本合并密封，统一装在一个密封袋内。</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2.参选人应将商务技术标资料正本、副本及图纸类等（如需提供图纸等其它资料的话）合并密封，统一装在一个密封袋或密封箱内。</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3.价格标须单独密封，不得出现于参选文件其他部分中。</w:t>
      </w:r>
    </w:p>
    <w:p>
      <w:pPr>
        <w:snapToGrid w:val="0"/>
        <w:spacing w:line="460" w:lineRule="exact"/>
        <w:ind w:firstLine="560" w:firstLineChars="200"/>
        <w:contextualSpacing/>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4.密封后参选文件（资格审查文件、商务技术文件、价格标）封袋封面应标明采购文件项目名称、供应商名称等关键信息并加盖公章。</w:t>
      </w:r>
    </w:p>
    <w:p>
      <w:pPr>
        <w:snapToGrid w:val="0"/>
        <w:spacing w:line="460" w:lineRule="exact"/>
        <w:ind w:firstLine="562" w:firstLineChars="200"/>
        <w:outlineLvl w:val="1"/>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六、</w:t>
      </w:r>
      <w:r>
        <w:rPr>
          <w:rFonts w:hint="eastAsia" w:ascii="仿宋" w:hAnsi="仿宋" w:eastAsia="仿宋" w:cs="仿宋"/>
          <w:b/>
          <w:bCs/>
          <w:color w:val="auto"/>
          <w:sz w:val="28"/>
          <w:szCs w:val="28"/>
          <w:highlight w:val="none"/>
        </w:rPr>
        <w:t>参选</w:t>
      </w:r>
      <w:r>
        <w:rPr>
          <w:rFonts w:hint="eastAsia" w:ascii="仿宋" w:hAnsi="仿宋" w:eastAsia="仿宋" w:cs="仿宋"/>
          <w:b/>
          <w:color w:val="auto"/>
          <w:sz w:val="28"/>
          <w:szCs w:val="28"/>
          <w:highlight w:val="none"/>
        </w:rPr>
        <w:t>文件的递交时间</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参选文件必须在规定的接收截止时间前送达采购人。采购人将拒绝接收在比选截止时间后递交的参选文件。</w:t>
      </w:r>
    </w:p>
    <w:p>
      <w:pPr>
        <w:snapToGrid w:val="0"/>
        <w:spacing w:line="460" w:lineRule="exact"/>
        <w:ind w:firstLine="562" w:firstLineChars="200"/>
        <w:outlineLvl w:val="1"/>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七、相关费用</w:t>
      </w:r>
    </w:p>
    <w:p>
      <w:pPr>
        <w:snapToGrid w:val="0"/>
        <w:spacing w:line="460" w:lineRule="exact"/>
        <w:ind w:firstLine="560" w:firstLineChars="200"/>
        <w:contextualSpacing/>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1.供应商承担参与比选可能发生的全部费用，代理机构在任何情况下均无义务和责任承担这些费用。</w:t>
      </w:r>
    </w:p>
    <w:p>
      <w:pPr>
        <w:snapToGrid w:val="0"/>
        <w:spacing w:line="460" w:lineRule="exact"/>
        <w:ind w:firstLine="560" w:firstLineChars="200"/>
        <w:contextualSpacing/>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2.本项目资料费300元/份，在开标时支付给代理机构，无论中标与否该项目不予退还。</w:t>
      </w:r>
    </w:p>
    <w:p>
      <w:pPr>
        <w:adjustRightInd w:val="0"/>
        <w:snapToGrid w:val="0"/>
        <w:spacing w:line="460" w:lineRule="exact"/>
        <w:ind w:firstLine="560" w:firstLineChars="200"/>
        <w:rPr>
          <w:rFonts w:ascii="仿宋" w:hAnsi="仿宋" w:eastAsia="仿宋" w:cs="仿宋"/>
          <w:color w:val="auto"/>
          <w:kern w:val="0"/>
          <w:sz w:val="28"/>
          <w:szCs w:val="28"/>
          <w:highlight w:val="none"/>
          <w:lang w:val="zh-CN"/>
        </w:rPr>
      </w:pPr>
      <w:r>
        <w:rPr>
          <w:rFonts w:hint="eastAsia" w:ascii="仿宋" w:hAnsi="仿宋" w:eastAsia="仿宋" w:cs="仿宋"/>
          <w:color w:val="auto"/>
          <w:kern w:val="0"/>
          <w:sz w:val="28"/>
          <w:szCs w:val="28"/>
          <w:highlight w:val="none"/>
        </w:rPr>
        <w:t>3.</w:t>
      </w:r>
      <w:r>
        <w:rPr>
          <w:rFonts w:hint="eastAsia" w:ascii="仿宋" w:hAnsi="仿宋" w:eastAsia="仿宋" w:cs="宋体"/>
          <w:color w:val="auto"/>
          <w:sz w:val="28"/>
          <w:szCs w:val="28"/>
          <w:highlight w:val="none"/>
        </w:rPr>
        <w:t>本项目采购代理费按计价格（2011）534号文件60%收取,不足2000元的按2000元计取。评委费按南通市财政局通财购（2018）18号文件执行，按实收取，报价时应综合考虑（不单列）</w:t>
      </w:r>
      <w:r>
        <w:rPr>
          <w:rFonts w:hint="eastAsia" w:ascii="仿宋" w:hAnsi="仿宋" w:eastAsia="仿宋" w:cs="仿宋"/>
          <w:color w:val="auto"/>
          <w:kern w:val="0"/>
          <w:sz w:val="28"/>
          <w:szCs w:val="28"/>
          <w:highlight w:val="none"/>
          <w:lang w:val="zh-CN"/>
        </w:rPr>
        <w:t>。</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代理费、评审费在定标后由中标候选人支付给代理机构。后期如因成交供应商原因导致项目流标，改变中标结果或被取消中标资格的，代理费不予退还。</w:t>
      </w:r>
    </w:p>
    <w:p>
      <w:pPr>
        <w:autoSpaceDE w:val="0"/>
        <w:autoSpaceDN w:val="0"/>
        <w:adjustRightInd w:val="0"/>
        <w:spacing w:line="460" w:lineRule="exact"/>
        <w:ind w:firstLine="560" w:firstLineChars="200"/>
        <w:jc w:val="left"/>
        <w:rPr>
          <w:rFonts w:ascii="仿宋" w:hAnsi="仿宋" w:eastAsia="仿宋" w:cs="仿宋"/>
          <w:b/>
          <w:color w:val="auto"/>
          <w:sz w:val="28"/>
          <w:szCs w:val="28"/>
          <w:highlight w:val="none"/>
        </w:rPr>
      </w:pPr>
      <w:r>
        <w:rPr>
          <w:rFonts w:hint="eastAsia" w:ascii="仿宋" w:hAnsi="仿宋" w:eastAsia="仿宋" w:cs="仿宋"/>
          <w:color w:val="auto"/>
          <w:kern w:val="0"/>
          <w:sz w:val="28"/>
          <w:szCs w:val="28"/>
          <w:highlight w:val="none"/>
        </w:rPr>
        <w:t>4.比选</w:t>
      </w:r>
      <w:r>
        <w:rPr>
          <w:rFonts w:hint="eastAsia" w:ascii="仿宋" w:hAnsi="仿宋" w:eastAsia="仿宋" w:cs="仿宋"/>
          <w:color w:val="auto"/>
          <w:kern w:val="0"/>
          <w:sz w:val="28"/>
          <w:szCs w:val="28"/>
          <w:highlight w:val="none"/>
          <w:lang w:val="zh-CN"/>
        </w:rPr>
        <w:t>文件未列明，而投标供应商认为必需的费用也需列入报价。</w:t>
      </w:r>
    </w:p>
    <w:p>
      <w:pPr>
        <w:snapToGrid w:val="0"/>
        <w:spacing w:line="460" w:lineRule="exact"/>
        <w:ind w:firstLine="562" w:firstLineChars="200"/>
        <w:outlineLvl w:val="1"/>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八、付款方式</w:t>
      </w:r>
    </w:p>
    <w:p>
      <w:pPr>
        <w:snapToGrid w:val="0"/>
        <w:spacing w:line="500" w:lineRule="exact"/>
        <w:ind w:firstLine="560" w:firstLineChars="200"/>
        <w:contextualSpacing/>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【特别提醒】付款方式不接受负偏离及任何意图改变付款方式的意图表达，否则作无效比选处理。</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1.签订合同后，采购人依照合同按</w:t>
      </w:r>
      <w:r>
        <w:rPr>
          <w:rFonts w:hint="eastAsia" w:ascii="仿宋" w:hAnsi="仿宋" w:eastAsia="仿宋" w:cs="仿宋"/>
          <w:color w:val="auto"/>
          <w:sz w:val="28"/>
          <w:szCs w:val="28"/>
          <w:highlight w:val="none"/>
          <w:lang w:val="en-US" w:eastAsia="zh-CN"/>
        </w:rPr>
        <w:t>季度</w:t>
      </w:r>
      <w:r>
        <w:rPr>
          <w:rFonts w:hint="eastAsia" w:ascii="仿宋" w:hAnsi="仿宋" w:eastAsia="仿宋" w:cs="仿宋"/>
          <w:color w:val="auto"/>
          <w:sz w:val="28"/>
          <w:szCs w:val="28"/>
          <w:highlight w:val="none"/>
        </w:rPr>
        <w:t>支付物业管理服务费，如遇到财政拨款问题，可以顺延。</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2.经采购人考核，保洁、维修管理达到标准，采购人全额支付物业管理服务费。在考核中，如有不合格项或扣分项等，将依照考核办法进行相应扣除。</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3.临时用工的费用由使用部门出具工作量证明后按实结算。</w:t>
      </w:r>
    </w:p>
    <w:p>
      <w:pPr>
        <w:pStyle w:val="2"/>
        <w:rPr>
          <w:color w:val="auto"/>
          <w:highlight w:val="none"/>
        </w:rPr>
      </w:pPr>
    </w:p>
    <w:p>
      <w:pPr>
        <w:pStyle w:val="6"/>
        <w:rPr>
          <w:color w:val="auto"/>
          <w:highlight w:val="none"/>
        </w:rPr>
      </w:pPr>
    </w:p>
    <w:p>
      <w:pPr>
        <w:snapToGrid w:val="0"/>
        <w:spacing w:line="460" w:lineRule="exact"/>
        <w:jc w:val="center"/>
        <w:outlineLvl w:val="0"/>
        <w:rPr>
          <w:rFonts w:ascii="仿宋" w:hAnsi="仿宋" w:eastAsia="仿宋" w:cs="仿宋"/>
          <w:b/>
          <w:color w:val="auto"/>
          <w:sz w:val="28"/>
          <w:szCs w:val="28"/>
          <w:highlight w:val="none"/>
        </w:rPr>
      </w:pPr>
    </w:p>
    <w:p>
      <w:pPr>
        <w:snapToGrid w:val="0"/>
        <w:spacing w:line="460" w:lineRule="exact"/>
        <w:jc w:val="center"/>
        <w:outlineLvl w:val="0"/>
        <w:rPr>
          <w:rFonts w:ascii="仿宋" w:hAnsi="仿宋" w:eastAsia="仿宋" w:cs="仿宋"/>
          <w:b/>
          <w:color w:val="auto"/>
          <w:sz w:val="28"/>
          <w:szCs w:val="28"/>
          <w:highlight w:val="none"/>
        </w:rPr>
      </w:pPr>
    </w:p>
    <w:p>
      <w:pPr>
        <w:snapToGrid w:val="0"/>
        <w:spacing w:line="460" w:lineRule="exact"/>
        <w:jc w:val="center"/>
        <w:outlineLvl w:val="0"/>
        <w:rPr>
          <w:rFonts w:ascii="仿宋" w:hAnsi="仿宋" w:eastAsia="仿宋" w:cs="仿宋"/>
          <w:b/>
          <w:color w:val="auto"/>
          <w:sz w:val="28"/>
          <w:szCs w:val="28"/>
          <w:highlight w:val="none"/>
        </w:rPr>
      </w:pPr>
    </w:p>
    <w:p>
      <w:pPr>
        <w:snapToGrid w:val="0"/>
        <w:spacing w:line="460" w:lineRule="exact"/>
        <w:jc w:val="center"/>
        <w:outlineLvl w:val="0"/>
        <w:rPr>
          <w:rFonts w:ascii="仿宋" w:hAnsi="仿宋" w:eastAsia="仿宋" w:cs="仿宋"/>
          <w:b/>
          <w:color w:val="auto"/>
          <w:sz w:val="28"/>
          <w:szCs w:val="28"/>
          <w:highlight w:val="none"/>
        </w:rPr>
      </w:pPr>
    </w:p>
    <w:p>
      <w:pPr>
        <w:snapToGrid w:val="0"/>
        <w:spacing w:line="460" w:lineRule="exact"/>
        <w:outlineLvl w:val="0"/>
        <w:rPr>
          <w:rFonts w:ascii="仿宋" w:hAnsi="仿宋" w:eastAsia="仿宋" w:cs="仿宋"/>
          <w:b/>
          <w:color w:val="auto"/>
          <w:sz w:val="28"/>
          <w:szCs w:val="28"/>
          <w:highlight w:val="none"/>
        </w:rPr>
      </w:pPr>
    </w:p>
    <w:p>
      <w:pPr>
        <w:snapToGrid w:val="0"/>
        <w:spacing w:line="460" w:lineRule="exact"/>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28"/>
          <w:szCs w:val="28"/>
          <w:highlight w:val="none"/>
        </w:rPr>
        <w:br w:type="page"/>
      </w:r>
      <w:r>
        <w:rPr>
          <w:rFonts w:hint="eastAsia" w:ascii="仿宋" w:hAnsi="仿宋" w:eastAsia="仿宋" w:cs="仿宋"/>
          <w:b/>
          <w:color w:val="auto"/>
          <w:sz w:val="36"/>
          <w:szCs w:val="36"/>
          <w:highlight w:val="none"/>
        </w:rPr>
        <w:t>第三部分  项目需求说明</w:t>
      </w:r>
    </w:p>
    <w:p>
      <w:pPr>
        <w:pStyle w:val="36"/>
        <w:snapToGrid w:val="0"/>
        <w:spacing w:beforeLines="100" w:line="460" w:lineRule="exact"/>
        <w:ind w:firstLine="562" w:firstLineChars="200"/>
        <w:contextualSpacing/>
        <w:rPr>
          <w:rFonts w:ascii="仿宋" w:hAnsi="仿宋" w:eastAsia="仿宋" w:cs="仿宋"/>
          <w:color w:val="auto"/>
          <w:sz w:val="28"/>
          <w:highlight w:val="none"/>
          <w:lang w:val="zh-CN"/>
        </w:rPr>
      </w:pPr>
      <w:bookmarkStart w:id="1" w:name="OLE_LINK3"/>
      <w:bookmarkStart w:id="2" w:name="OLE_LINK4"/>
      <w:r>
        <w:rPr>
          <w:rFonts w:hint="eastAsia" w:ascii="仿宋" w:hAnsi="仿宋" w:eastAsia="仿宋" w:cs="仿宋"/>
          <w:b/>
          <w:color w:val="auto"/>
          <w:sz w:val="28"/>
          <w:highlight w:val="none"/>
          <w:lang w:val="zh-CN"/>
        </w:rPr>
        <w:t>请</w:t>
      </w:r>
      <w:r>
        <w:rPr>
          <w:rFonts w:hint="eastAsia" w:ascii="仿宋" w:hAnsi="仿宋" w:eastAsia="仿宋" w:cs="仿宋"/>
          <w:b/>
          <w:color w:val="auto"/>
          <w:sz w:val="28"/>
          <w:highlight w:val="none"/>
        </w:rPr>
        <w:t>参</w:t>
      </w:r>
      <w:r>
        <w:rPr>
          <w:rFonts w:hint="eastAsia" w:ascii="仿宋" w:hAnsi="仿宋" w:eastAsia="仿宋" w:cs="仿宋"/>
          <w:b/>
          <w:color w:val="auto"/>
          <w:sz w:val="28"/>
          <w:highlight w:val="none"/>
          <w:lang w:val="zh-CN"/>
        </w:rPr>
        <w:t>选人在制作</w:t>
      </w:r>
      <w:r>
        <w:rPr>
          <w:rFonts w:hint="eastAsia" w:ascii="仿宋" w:hAnsi="仿宋" w:eastAsia="仿宋" w:cs="仿宋"/>
          <w:b/>
          <w:color w:val="auto"/>
          <w:sz w:val="28"/>
          <w:highlight w:val="none"/>
        </w:rPr>
        <w:t>参</w:t>
      </w:r>
      <w:r>
        <w:rPr>
          <w:rFonts w:hint="eastAsia" w:ascii="仿宋" w:hAnsi="仿宋" w:eastAsia="仿宋" w:cs="仿宋"/>
          <w:b/>
          <w:color w:val="auto"/>
          <w:sz w:val="28"/>
          <w:highlight w:val="none"/>
          <w:lang w:val="zh-CN"/>
        </w:rPr>
        <w:t>选文件时仔细研究项目需求说明。</w:t>
      </w:r>
      <w:r>
        <w:rPr>
          <w:rFonts w:hint="eastAsia" w:ascii="仿宋" w:hAnsi="仿宋" w:eastAsia="仿宋" w:cs="仿宋"/>
          <w:color w:val="auto"/>
          <w:sz w:val="28"/>
          <w:highlight w:val="none"/>
        </w:rPr>
        <w:t>参</w:t>
      </w:r>
      <w:r>
        <w:rPr>
          <w:rFonts w:hint="eastAsia" w:ascii="仿宋" w:hAnsi="仿宋" w:eastAsia="仿宋" w:cs="仿宋"/>
          <w:color w:val="auto"/>
          <w:sz w:val="28"/>
          <w:highlight w:val="none"/>
          <w:lang w:val="zh-CN"/>
        </w:rPr>
        <w:t>选人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p>
    <w:bookmarkEnd w:id="1"/>
    <w:bookmarkEnd w:id="2"/>
    <w:p>
      <w:pPr>
        <w:widowControl/>
        <w:kinsoku w:val="0"/>
        <w:autoSpaceDE w:val="0"/>
        <w:autoSpaceDN w:val="0"/>
        <w:adjustRightInd w:val="0"/>
        <w:snapToGrid w:val="0"/>
        <w:spacing w:line="500" w:lineRule="exact"/>
        <w:ind w:firstLine="526" w:firstLineChars="200"/>
        <w:textAlignment w:val="baseline"/>
        <w:rPr>
          <w:rFonts w:ascii="仿宋" w:hAnsi="仿宋" w:eastAsia="仿宋" w:cs="仿宋"/>
          <w:b/>
          <w:bCs/>
          <w:color w:val="auto"/>
          <w:spacing w:val="-9"/>
          <w:sz w:val="28"/>
          <w:szCs w:val="28"/>
          <w:highlight w:val="none"/>
        </w:rPr>
      </w:pPr>
      <w:r>
        <w:rPr>
          <w:rFonts w:hint="eastAsia" w:ascii="仿宋" w:hAnsi="仿宋" w:eastAsia="仿宋" w:cs="仿宋"/>
          <w:b/>
          <w:bCs/>
          <w:color w:val="auto"/>
          <w:spacing w:val="-9"/>
          <w:sz w:val="28"/>
          <w:szCs w:val="28"/>
          <w:highlight w:val="none"/>
        </w:rPr>
        <w:t>一、项目概况</w:t>
      </w:r>
    </w:p>
    <w:p>
      <w:pPr>
        <w:widowControl/>
        <w:kinsoku w:val="0"/>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供应商需对国家电动机产品质量监督检验中心（金桥西路626号原江苏省电机产品质量监督检验中心院内、聚丰工业园8号地块）门卫管理、巡逻和检测车间、办公区的安全保卫工作（24小时值守）和国家电动机产品质量监督检验中心（金桥西路626号原江苏省电机产品质量监督检验中心院内、聚丰工业园8号地块）的卫生保洁工作负责。</w:t>
      </w:r>
    </w:p>
    <w:p>
      <w:pPr>
        <w:widowControl/>
        <w:kinsoku w:val="0"/>
        <w:autoSpaceDE w:val="0"/>
        <w:autoSpaceDN w:val="0"/>
        <w:adjustRightInd w:val="0"/>
        <w:snapToGrid w:val="0"/>
        <w:spacing w:line="500" w:lineRule="exact"/>
        <w:ind w:firstLine="526" w:firstLineChars="200"/>
        <w:textAlignment w:val="baseline"/>
        <w:rPr>
          <w:rFonts w:ascii="仿宋" w:hAnsi="仿宋" w:eastAsia="仿宋" w:cs="仿宋"/>
          <w:b/>
          <w:bCs/>
          <w:color w:val="auto"/>
          <w:spacing w:val="-9"/>
          <w:sz w:val="28"/>
          <w:szCs w:val="28"/>
          <w:highlight w:val="none"/>
        </w:rPr>
      </w:pPr>
      <w:r>
        <w:rPr>
          <w:rFonts w:hint="eastAsia" w:ascii="仿宋" w:hAnsi="仿宋" w:eastAsia="仿宋" w:cs="仿宋"/>
          <w:b/>
          <w:bCs/>
          <w:color w:val="auto"/>
          <w:spacing w:val="-9"/>
          <w:sz w:val="28"/>
          <w:szCs w:val="28"/>
          <w:highlight w:val="none"/>
        </w:rPr>
        <w:t>二、服务要求</w:t>
      </w:r>
    </w:p>
    <w:p>
      <w:pPr>
        <w:widowControl/>
        <w:kinsoku w:val="0"/>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（一）总体要求</w:t>
      </w:r>
    </w:p>
    <w:p>
      <w:pPr>
        <w:widowControl/>
        <w:kinsoku w:val="0"/>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1.供应商及其工作人员按照国家有关规定持有相关资格证书或者岗位证书，并按本文件规定和要求配备职数。</w:t>
      </w:r>
    </w:p>
    <w:p>
      <w:pPr>
        <w:widowControl/>
        <w:kinsoku w:val="0"/>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2.供应商提供所有工作人员清单一览表、有效证件复印件、体检报告复印件，工作人员不得有刑事犯罪记录。</w:t>
      </w:r>
    </w:p>
    <w:p>
      <w:pPr>
        <w:widowControl/>
        <w:kinsoku w:val="0"/>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3.供应商有完善的物业管理服务方案，有健全的员工培训和管理制度。</w:t>
      </w:r>
    </w:p>
    <w:p>
      <w:pPr>
        <w:widowControl/>
        <w:kinsoku w:val="0"/>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4.供应商的工作人员统一着装、行为规范，服务主动热情、高标准高水平。</w:t>
      </w:r>
    </w:p>
    <w:p>
      <w:pPr>
        <w:widowControl/>
        <w:kinsoku w:val="0"/>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5.供应商的工作人员必须认真履行合同内容，贴心、高效做好各项服务，严格遵守采购人的一切规章制度。如有违反或损害采购人利益的，采购人有拒绝供应商违规工作人员在此工作的权利。</w:t>
      </w:r>
    </w:p>
    <w:p>
      <w:pPr>
        <w:widowControl/>
        <w:kinsoku w:val="0"/>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6.供应商的工作人员在办公大楼范围内发生违法、违规行为的，所造成的一切后果及损失，由供应商承担责任和负责赔偿。</w:t>
      </w:r>
    </w:p>
    <w:p>
      <w:pPr>
        <w:widowControl/>
        <w:kinsoku w:val="0"/>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7.供应商在设备设施维护保养过程中，要设置各类提示牌，因工作失误而造成人身伤害或物品损失时，供应商承担全部赔偿责任。</w:t>
      </w:r>
    </w:p>
    <w:p>
      <w:pPr>
        <w:widowControl/>
        <w:kinsoku w:val="0"/>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8.供应商对于在合同期间发生的劳动工资纠纷、工伤事故、意外伤害、刑事案件等全部问题，由供应商承担全部法律和民事经济责任。</w:t>
      </w:r>
    </w:p>
    <w:p>
      <w:pPr>
        <w:widowControl/>
        <w:kinsoku w:val="0"/>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9.物业服务过程中所有工具、日常耗用品（如扫把、拖把、垃圾袋、清洁剂、洗涤剂、芳香球、绿植病虫害防治药剂等）均由供应商提供并及时更新。</w:t>
      </w:r>
    </w:p>
    <w:p>
      <w:pPr>
        <w:widowControl/>
        <w:kinsoku w:val="0"/>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10.所有项目经费计入本次报价，所报价格应为含税全包价，包含了物业人员工资（含加班费、伙食费等补贴）、保险及福利、管理费、工作服装、安保用品（警棍、巡更照明灯等）、保洁用品、消毒灭害用品、简易工具、绿化养护费、税费、利润等全部费用，服务合同期内采购人不再额外支付任何费用。</w:t>
      </w:r>
    </w:p>
    <w:p>
      <w:pPr>
        <w:widowControl/>
        <w:kinsoku w:val="0"/>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11.供应商不得以任何形式进行整体或部分转包。</w:t>
      </w:r>
    </w:p>
    <w:p>
      <w:pPr>
        <w:widowControl/>
        <w:kinsoku w:val="0"/>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12.物业档案资料齐全，方便查阅。合同终止时，供应商必须向采购人移交全部档案资料。</w:t>
      </w:r>
    </w:p>
    <w:p>
      <w:pPr>
        <w:widowControl/>
        <w:kinsoku w:val="0"/>
        <w:autoSpaceDE w:val="0"/>
        <w:autoSpaceDN w:val="0"/>
        <w:adjustRightInd w:val="0"/>
        <w:snapToGrid w:val="0"/>
        <w:spacing w:line="500" w:lineRule="exact"/>
        <w:ind w:firstLine="526" w:firstLineChars="200"/>
        <w:textAlignment w:val="baseline"/>
        <w:rPr>
          <w:rFonts w:ascii="仿宋" w:hAnsi="仿宋" w:eastAsia="仿宋" w:cs="仿宋"/>
          <w:b/>
          <w:bCs/>
          <w:color w:val="auto"/>
          <w:spacing w:val="-9"/>
          <w:sz w:val="28"/>
          <w:szCs w:val="28"/>
          <w:highlight w:val="none"/>
        </w:rPr>
      </w:pPr>
      <w:r>
        <w:rPr>
          <w:rFonts w:hint="eastAsia" w:ascii="仿宋" w:hAnsi="仿宋" w:eastAsia="仿宋" w:cs="仿宋"/>
          <w:b/>
          <w:bCs/>
          <w:color w:val="auto"/>
          <w:spacing w:val="-9"/>
          <w:sz w:val="28"/>
          <w:szCs w:val="28"/>
          <w:highlight w:val="none"/>
        </w:rPr>
        <w:t>（二）服务人员基本要求</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1、具有良好素养和上岗资质，政治清白，无不良记录及嗜好，爱岗敬业、工作勤快，礼貌待人、和蔼处事，相貌端正、着装统一，身材适中、身体健康（无传染性疾病）。</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2、严格遵守采购人的纪律和制度，服从采购人安排，高水准完成本职工作。</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3、举止文明，爱护公物，保护环境，不随地吐痰、乱扔纸屑、乱写乱画，不酗酒滋事。</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4、工作中不准无故离岗、串岗，不准嬉笑打闹、高声喧哗，不准吃东西、睡觉或做其他与工作无关的事情。如有需要暂时离开岗位需向办公室工作人员报告。</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5、讲究礼节礼貌，热情待人，不得态度冷漠、语气生硬，更不得发生争吵和肢体冲突。</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6、能够完成好采购人临时交办的其他工作任务。</w:t>
      </w:r>
    </w:p>
    <w:p>
      <w:pPr>
        <w:widowControl/>
        <w:autoSpaceDE w:val="0"/>
        <w:autoSpaceDN w:val="0"/>
        <w:adjustRightInd w:val="0"/>
        <w:snapToGrid w:val="0"/>
        <w:spacing w:line="500" w:lineRule="exact"/>
        <w:ind w:firstLine="526" w:firstLineChars="200"/>
        <w:textAlignment w:val="baseline"/>
        <w:rPr>
          <w:rFonts w:ascii="仿宋" w:hAnsi="仿宋" w:eastAsia="仿宋" w:cs="仿宋"/>
          <w:b/>
          <w:bCs/>
          <w:color w:val="auto"/>
          <w:spacing w:val="-9"/>
          <w:sz w:val="28"/>
          <w:szCs w:val="28"/>
          <w:highlight w:val="none"/>
        </w:rPr>
      </w:pPr>
      <w:r>
        <w:rPr>
          <w:rFonts w:hint="eastAsia" w:ascii="仿宋" w:hAnsi="仿宋" w:eastAsia="仿宋" w:cs="仿宋"/>
          <w:b/>
          <w:bCs/>
          <w:color w:val="auto"/>
          <w:spacing w:val="-9"/>
          <w:sz w:val="28"/>
          <w:szCs w:val="28"/>
          <w:highlight w:val="none"/>
        </w:rPr>
        <w:t>三、采购标的需满足的质量、安全、技术规格、物理特性等要求</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按照国家相关管理规定标准同时结合南通地区物业管理行情，拟定物业服务人员需求数为6名，具体要求如下：</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（一）项目经理</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1.人员要求</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1名，持有物业项目经理上岗证，年龄在50周岁以下，具有大专（含）以上文化程度，具备从事物业管理3年以上工作经验，可由其他服务人员兼职。</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2.服务内容</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负责物业服务的管理协调工作，合理安排采购人的日常物业工作并监督落实到位。</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（二）保安服务</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1.人员要求</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4名，男性，品貌端正，身体健康，年龄在60周岁以下，初中（含）以上文化程度，身体健壮，有责任心，受过保安技能专业训练，有处理突发事件的经验；保持良好上岗仪态，做到不喝酒，不抽烟，不擅离职守，文明值勤；熟悉区域内技防、消防设施的操作使用。</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2.保安服务内容</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（1）门岗管理。具体包括：24小时门岗区域保卫执勤，外来人员出入检查登记，物品进出管理，信件及包裹收发。</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（2）全天定时巡查，24小时监视监控，并做好相关记录。</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（3）信件、报刊杂志的分发送达。</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（4）配合公安、消防等部门做好各项安全工作。</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（5）负责紧急突发事件的应急处理。</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（6）维护各类重大活动秩序，配合做好重大活动的现场保卫工作。</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（7）其他属于保安服务范围内的工作以及采购人临时交办的任务。</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（三）保洁服务</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1.人员要求</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2名.女性，身体健康，工作认真负责，能吃苦耐劳，年龄在60周岁以下，初中（含）以上文化程度。</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2.保洁服务内容</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每日公共区域内（包括：大厅、楼梯、电梯、走廊、茶水间、卫生间等）所有地面、门窗（含门套窗套窗台）、墙壁、隔断、踢脚线、铝板吊顶、台面、电子屏、地垫、扶手、水龙头、水池、卫生洁具、垃圾桶、裸露管道、消火栓箱、灭火器、公告栏、灯具、栏杆及摆设物体等设备设施的保洁。</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（2）每日各类行政办公室、会议室、值班室等室内地面、门窗（含门套窗套窗台）、踢脚线、橱、桌椅、多媒体设备等设备设施的保洁。</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（3）每日垃圾收集投放垃圾桶。</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（4）每年根据需要开展四次以上四害消杀。</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（5）其他临时性、突击性的卫生保洁。</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 xml:space="preserve">（四）绿化维护 </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1.人员要求</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 xml:space="preserve">（1）有一定的绿化养护经验。 </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 xml:space="preserve">（2）由以上服务人员兼职。 </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2.绿化服务内容</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（1）每年提供不少于四次绿化专业服务。</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（2）绿化日常监管巡视。</w:t>
      </w:r>
    </w:p>
    <w:p>
      <w:pPr>
        <w:widowControl/>
        <w:autoSpaceDE w:val="0"/>
        <w:autoSpaceDN w:val="0"/>
        <w:adjustRightInd w:val="0"/>
        <w:snapToGrid w:val="0"/>
        <w:spacing w:line="500" w:lineRule="exact"/>
        <w:ind w:firstLine="526" w:firstLineChars="200"/>
        <w:textAlignment w:val="baseline"/>
        <w:rPr>
          <w:rFonts w:ascii="仿宋" w:hAnsi="仿宋" w:eastAsia="仿宋" w:cs="仿宋"/>
          <w:b/>
          <w:bCs/>
          <w:color w:val="auto"/>
          <w:spacing w:val="-9"/>
          <w:sz w:val="28"/>
          <w:szCs w:val="28"/>
          <w:highlight w:val="none"/>
        </w:rPr>
      </w:pPr>
      <w:r>
        <w:rPr>
          <w:rFonts w:hint="eastAsia" w:ascii="仿宋" w:hAnsi="仿宋" w:eastAsia="仿宋" w:cs="仿宋"/>
          <w:b/>
          <w:bCs/>
          <w:color w:val="auto"/>
          <w:spacing w:val="-9"/>
          <w:sz w:val="28"/>
          <w:szCs w:val="28"/>
          <w:highlight w:val="none"/>
        </w:rPr>
        <w:t>四、采购标的数量、采购项目交付或者实施的时间和地点</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服务地点：南通市通州开发区金桥西路626号、南通市通州开发区聚丰科技产业园8号地块。</w:t>
      </w:r>
    </w:p>
    <w:p>
      <w:pPr>
        <w:widowControl/>
        <w:autoSpaceDE w:val="0"/>
        <w:autoSpaceDN w:val="0"/>
        <w:adjustRightInd w:val="0"/>
        <w:snapToGrid w:val="0"/>
        <w:spacing w:line="50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服务期限：</w:t>
      </w:r>
      <w:r>
        <w:rPr>
          <w:rFonts w:hint="eastAsia" w:ascii="仿宋" w:hAnsi="仿宋" w:eastAsia="仿宋" w:cs="仿宋"/>
          <w:color w:val="auto"/>
          <w:spacing w:val="-9"/>
          <w:sz w:val="28"/>
          <w:szCs w:val="28"/>
          <w:highlight w:val="none"/>
          <w:u w:val="single"/>
        </w:rPr>
        <w:t xml:space="preserve"> </w:t>
      </w:r>
      <w:r>
        <w:rPr>
          <w:rFonts w:hint="eastAsia" w:ascii="仿宋" w:hAnsi="仿宋" w:eastAsia="仿宋" w:cs="仿宋"/>
          <w:color w:val="auto"/>
          <w:spacing w:val="-9"/>
          <w:sz w:val="28"/>
          <w:szCs w:val="28"/>
          <w:highlight w:val="none"/>
          <w:u w:val="single"/>
          <w:lang w:val="en-US" w:eastAsia="zh-CN"/>
        </w:rPr>
        <w:t>3</w:t>
      </w:r>
      <w:r>
        <w:rPr>
          <w:rFonts w:hint="eastAsia" w:ascii="仿宋" w:hAnsi="仿宋" w:eastAsia="仿宋" w:cs="仿宋"/>
          <w:color w:val="auto"/>
          <w:spacing w:val="-9"/>
          <w:sz w:val="28"/>
          <w:szCs w:val="28"/>
          <w:highlight w:val="none"/>
          <w:u w:val="single"/>
        </w:rPr>
        <w:t xml:space="preserve"> </w:t>
      </w:r>
      <w:r>
        <w:rPr>
          <w:rFonts w:hint="eastAsia" w:ascii="仿宋" w:hAnsi="仿宋" w:eastAsia="仿宋" w:cs="仿宋"/>
          <w:color w:val="auto"/>
          <w:spacing w:val="-9"/>
          <w:sz w:val="28"/>
          <w:szCs w:val="28"/>
          <w:highlight w:val="none"/>
        </w:rPr>
        <w:t>年（从物业正式入驻之日起算，合同一年一签）。</w:t>
      </w:r>
    </w:p>
    <w:p>
      <w:pPr>
        <w:widowControl/>
        <w:autoSpaceDE w:val="0"/>
        <w:autoSpaceDN w:val="0"/>
        <w:adjustRightInd w:val="0"/>
        <w:snapToGrid w:val="0"/>
        <w:spacing w:line="460" w:lineRule="exact"/>
        <w:ind w:firstLine="526" w:firstLineChars="200"/>
        <w:textAlignment w:val="baseline"/>
        <w:rPr>
          <w:rFonts w:ascii="仿宋" w:hAnsi="仿宋" w:eastAsia="仿宋" w:cs="仿宋"/>
          <w:b/>
          <w:bCs/>
          <w:color w:val="auto"/>
          <w:spacing w:val="-9"/>
          <w:sz w:val="28"/>
          <w:szCs w:val="28"/>
          <w:highlight w:val="none"/>
        </w:rPr>
      </w:pPr>
      <w:r>
        <w:rPr>
          <w:rFonts w:hint="eastAsia" w:ascii="仿宋" w:hAnsi="仿宋" w:eastAsia="仿宋" w:cs="仿宋"/>
          <w:b/>
          <w:bCs/>
          <w:color w:val="auto"/>
          <w:spacing w:val="-9"/>
          <w:sz w:val="28"/>
          <w:szCs w:val="28"/>
          <w:highlight w:val="none"/>
        </w:rPr>
        <w:t>五、采购标的需满足的服务标准、期限、效率等要求</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项目经理对物业管理服务全权负责，统筹安排保安、保洁及绿化等方面的服务工作。物业单位负责对所有服务人员进行培训、教育与管理，服务人员应服从采购人的领导和指挥。</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（一）保安服务要求</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1.管理要求</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（1）供应商负责提供保安人员值勤所需的制服、装备、器材和耗材等。</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（2）所有保安人员均应接受岗前培训。</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（3）保安人员应熟知各项安全保卫、消防管理规章制度并按照相关规定要求执行。</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（4）制定安全巡查计划并严格按照计划执行，所有巡查均详实的记录。加强对大楼内外环境、人员、设备设施的监视监控，做好监视监控值班记录。</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（5）每月向采购单位办公室书面报告各项巡视检查和安全隐患排查情况。</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（6）物业单位必须从安全实际出发，制定辖区内各种应急事件预案，负责辖区内各种紧急情况的应急处置工作。</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2、岗位要求</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（1）值班管理：实行24小时值班及巡查制度，保安人员按照职责坚持门岗值勤，交接班要准时并做好交接班记录，加强日常巡视和监控，积极与公安部门配合，保证物业安全。</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2）出入登记：对来客、来访人员实行登记通报制度。进入行政办公区域，需电话通知相关部门员工，办理登记手续，经确认后方可进入；进入实验区域，需办理登记手续并指定人员陪同。非工作时间谢绝外来人员入内；禁止推销人员及其他闲杂人员混入大楼。</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（4）物品进出门岗：物品进入时要询问，并与相关部门工作人员核实，必要时要进行检查与记录。所有大件物品搬出，必须由相关部门人员陪同，查验好后，方可放行。</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（5）文件及包裹收发：做好信件、物品、报刊、杂志及邮件的及时收发送达工作。收发时注意身份核查，不准私拆单位及个人的信件、物品及邮件。对业主的机密、重要文件、信函负有保密责任。</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（6）安全巡查：定时定点巡更，定期检查安全出口、疏散通道畅通情况及应急照明是否完好，时发现、消除或上报安全隐患。</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（7）监视监控：监控室实行24小时不间断监控记录，发现问题能迅速有效处置。</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（8）认真做好保安值班区域整理工作，保持整洁有序。</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（9）突发事件处置：严防刑事案件和治安事件的发生，随时处理紧急情况和制止突发事件，维护工作秩序，确保正常办公。</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（10）配合做好其他临时安排事务。</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（二）保洁服务要求</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1.保洁管理要求</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（1）物业单位负责提供所有保洁人员所需的制服、基本装备、基本器材等。</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（2）制定月度和年度工作计划，并按照计划实施，加强与采购人之间的定期沟通和信息反馈。</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（3）重点部位专人负责，始终保持清洁状态。</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（4）保洁人员要爱护公共财物，节约水电资源。</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（5）物业单位必须从实际出发，组织安排员工定期接受专业培训。</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2.岗位要求</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大厅、走廊、茶水间、楼道楼梯、电梯等公共区域以及会议室、活动室、研讨室保洁：每日清扫保洁，保证地面洁净，无污渍、水渍、灰尘；天花板、灯具无蜘蛛网、灰尘；柱面、墙面无灰尘；门窗、玻璃等明亮干净，无手印、灰尘；开关面板干净，无污渍、破损；地毯定期清洗、吸尘，无污渍；桌椅等物品摆放整齐划一，表面整洁干净，无划痕，无水渍；无杂物乱堆现象。</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2）行政办公室保洁：每日清扫保洁，确保家具、沙发表面整洁干净，无污渍，无损坏，无灰尘。地面（含沙发下面）无污渍、无积尘。茶几干净，无灰尘，无杂物，无水迹。灯具保持整洁，灯罩、灯座无积尘，无损坏。</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（3）卫生间保洁：每日对卫生间保洁2次，保持地面整洁、无杂物、无积水、无毛发、无异味，便池、水池下水道要畅通；瓷砖2 米以下每日擦抹一次，2 米以上每月清洁一次，无明显积灰、无水渍，墙面四周及阴角做到无水迹、无蜘蛛网；洗手台、镜子及金属部分应保持干净，无浮尘、无污渍、无手印、无水迹、无锈斑；天花板上无污渍、无漏水等现象，保持干净、清洁，完好无损；纸篓每天清理，保持干净并摆放有序。</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（4）玻璃：每月清洁一次，无明显积灰、污迹。（含所有窗户玻璃）。</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（5）四害消杀：根据季节和具体情况制定计划并严格执行实施，每年四次以上，做到无虫害、鼠害。四害消杀过程中，确保操作人员和办公人员安全，不干扰办公人员正常工作生活。</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（三）绿化服务要求</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1.绿化管理要求</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（1）制定绿化养护服务标准。</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（2）绿化修剪工具及其他养护工具由物业单位提供。</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2.岗位要求</w:t>
      </w:r>
    </w:p>
    <w:p>
      <w:pPr>
        <w:widowControl/>
        <w:autoSpaceDE w:val="0"/>
        <w:autoSpaceDN w:val="0"/>
        <w:adjustRightInd w:val="0"/>
        <w:snapToGrid w:val="0"/>
        <w:spacing w:line="460" w:lineRule="exact"/>
        <w:ind w:firstLine="524" w:firstLineChars="200"/>
        <w:textAlignment w:val="baseline"/>
        <w:rPr>
          <w:rFonts w:ascii="仿宋" w:hAnsi="仿宋" w:eastAsia="仿宋" w:cs="仿宋"/>
          <w:color w:val="auto"/>
          <w:spacing w:val="-9"/>
          <w:sz w:val="28"/>
          <w:szCs w:val="28"/>
          <w:highlight w:val="none"/>
        </w:rPr>
      </w:pPr>
      <w:r>
        <w:rPr>
          <w:rFonts w:hint="eastAsia" w:ascii="仿宋" w:hAnsi="仿宋" w:eastAsia="仿宋" w:cs="仿宋"/>
          <w:color w:val="auto"/>
          <w:spacing w:val="-9"/>
          <w:sz w:val="28"/>
          <w:szCs w:val="28"/>
          <w:highlight w:val="none"/>
        </w:rPr>
        <w:t>（1）整形：不定期对花草进行修剪整形，保证观赏效果。</w:t>
      </w:r>
    </w:p>
    <w:p>
      <w:pPr>
        <w:pStyle w:val="7"/>
        <w:kinsoku w:val="0"/>
        <w:topLinePunct/>
        <w:adjustRightInd/>
        <w:snapToGrid w:val="0"/>
        <w:spacing w:line="500" w:lineRule="exact"/>
        <w:ind w:firstLine="599" w:firstLineChars="214"/>
        <w:contextualSpacing/>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六、付款：</w:t>
      </w:r>
    </w:p>
    <w:p>
      <w:pPr>
        <w:snapToGrid w:val="0"/>
        <w:spacing w:line="360" w:lineRule="auto"/>
        <w:ind w:firstLine="562" w:firstLineChars="200"/>
        <w:jc w:val="both"/>
        <w:outlineLvl w:val="0"/>
        <w:rPr>
          <w:rFonts w:hint="default" w:ascii="仿宋" w:hAnsi="仿宋" w:eastAsia="仿宋" w:cs="仿宋"/>
          <w:b/>
          <w:color w:val="auto"/>
          <w:sz w:val="28"/>
          <w:szCs w:val="28"/>
          <w:highlight w:val="none"/>
          <w:lang w:val="en-US" w:eastAsia="zh-CN"/>
        </w:rPr>
      </w:pPr>
      <w:r>
        <w:rPr>
          <w:rFonts w:hint="eastAsia" w:ascii="仿宋" w:hAnsi="仿宋" w:eastAsia="仿宋" w:cs="仿宋"/>
          <w:b/>
          <w:color w:val="auto"/>
          <w:sz w:val="28"/>
          <w:szCs w:val="28"/>
          <w:highlight w:val="none"/>
          <w:lang w:val="en-US" w:eastAsia="zh-CN"/>
        </w:rPr>
        <w:t>签订合同后，每个季度经采购人考核后，按合同进度支付服务费。</w:t>
      </w:r>
    </w:p>
    <w:p>
      <w:pPr>
        <w:snapToGrid w:val="0"/>
        <w:spacing w:line="360" w:lineRule="auto"/>
        <w:ind w:firstLine="562" w:firstLineChars="200"/>
        <w:jc w:val="center"/>
        <w:outlineLvl w:val="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br w:type="page"/>
      </w:r>
      <w:r>
        <w:rPr>
          <w:rFonts w:hint="eastAsia" w:ascii="仿宋" w:hAnsi="仿宋" w:eastAsia="仿宋" w:cs="仿宋"/>
          <w:b/>
          <w:color w:val="auto"/>
          <w:sz w:val="36"/>
          <w:szCs w:val="36"/>
          <w:highlight w:val="none"/>
        </w:rPr>
        <w:t>第四部分  开标和评标</w:t>
      </w:r>
    </w:p>
    <w:p>
      <w:pPr>
        <w:tabs>
          <w:tab w:val="left" w:pos="3585"/>
        </w:tabs>
        <w:snapToGrid w:val="0"/>
        <w:spacing w:line="460" w:lineRule="exact"/>
        <w:ind w:firstLine="540" w:firstLineChars="192"/>
        <w:rPr>
          <w:rFonts w:ascii="仿宋" w:hAnsi="仿宋" w:eastAsia="仿宋" w:cs="仿宋"/>
          <w:b/>
          <w:color w:val="auto"/>
          <w:sz w:val="28"/>
          <w:szCs w:val="28"/>
          <w:highlight w:val="none"/>
        </w:rPr>
      </w:pPr>
      <w:r>
        <w:rPr>
          <w:rFonts w:hint="eastAsia" w:ascii="仿宋" w:hAnsi="仿宋" w:eastAsia="仿宋" w:cs="仿宋"/>
          <w:b/>
          <w:bCs/>
          <w:color w:val="auto"/>
          <w:sz w:val="28"/>
          <w:szCs w:val="28"/>
          <w:highlight w:val="none"/>
        </w:rPr>
        <w:t>一、</w:t>
      </w:r>
      <w:r>
        <w:rPr>
          <w:rFonts w:hint="eastAsia" w:ascii="仿宋" w:hAnsi="仿宋" w:eastAsia="仿宋" w:cs="仿宋"/>
          <w:b/>
          <w:color w:val="auto"/>
          <w:sz w:val="28"/>
          <w:szCs w:val="28"/>
          <w:highlight w:val="none"/>
        </w:rPr>
        <w:t>采购人组织开标。</w:t>
      </w:r>
    </w:p>
    <w:p>
      <w:pPr>
        <w:tabs>
          <w:tab w:val="left" w:pos="3585"/>
        </w:tabs>
        <w:snapToGrid w:val="0"/>
        <w:spacing w:line="460" w:lineRule="exact"/>
        <w:ind w:firstLine="537" w:firstLineChars="192"/>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参选人的法定代表人或授权人须持有效身份证参加开标会。</w:t>
      </w:r>
    </w:p>
    <w:p>
      <w:pPr>
        <w:snapToGrid w:val="0"/>
        <w:spacing w:line="460" w:lineRule="exact"/>
        <w:ind w:firstLine="570"/>
        <w:rPr>
          <w:rFonts w:ascii="仿宋" w:hAnsi="仿宋" w:eastAsia="仿宋" w:cs="仿宋"/>
          <w:bCs/>
          <w:color w:val="auto"/>
          <w:sz w:val="28"/>
          <w:szCs w:val="28"/>
          <w:highlight w:val="none"/>
        </w:rPr>
      </w:pPr>
      <w:r>
        <w:rPr>
          <w:rFonts w:hint="eastAsia" w:ascii="仿宋" w:hAnsi="仿宋" w:eastAsia="仿宋" w:cs="仿宋"/>
          <w:b/>
          <w:bCs/>
          <w:color w:val="auto"/>
          <w:sz w:val="28"/>
          <w:szCs w:val="28"/>
          <w:highlight w:val="none"/>
        </w:rPr>
        <w:t>二、</w:t>
      </w:r>
      <w:r>
        <w:rPr>
          <w:rFonts w:hint="eastAsia" w:ascii="仿宋" w:hAnsi="仿宋" w:eastAsia="仿宋" w:cs="仿宋"/>
          <w:b/>
          <w:color w:val="auto"/>
          <w:sz w:val="28"/>
          <w:szCs w:val="28"/>
          <w:highlight w:val="none"/>
        </w:rPr>
        <w:t>比选小组由</w:t>
      </w:r>
      <w:r>
        <w:rPr>
          <w:rFonts w:hint="eastAsia" w:ascii="仿宋" w:hAnsi="仿宋" w:eastAsia="仿宋" w:cs="仿宋"/>
          <w:b/>
          <w:bCs/>
          <w:color w:val="auto"/>
          <w:sz w:val="28"/>
          <w:szCs w:val="28"/>
          <w:highlight w:val="none"/>
        </w:rPr>
        <w:t>有关专家和</w:t>
      </w:r>
      <w:r>
        <w:rPr>
          <w:rFonts w:hint="eastAsia" w:ascii="仿宋" w:hAnsi="仿宋" w:eastAsia="仿宋" w:cs="仿宋"/>
          <w:b/>
          <w:color w:val="auto"/>
          <w:sz w:val="28"/>
          <w:szCs w:val="28"/>
          <w:highlight w:val="none"/>
        </w:rPr>
        <w:t>采购人代表</w:t>
      </w:r>
      <w:r>
        <w:rPr>
          <w:rFonts w:hint="eastAsia" w:ascii="仿宋" w:hAnsi="仿宋" w:eastAsia="仿宋" w:cs="仿宋"/>
          <w:b/>
          <w:bCs/>
          <w:color w:val="auto"/>
          <w:sz w:val="28"/>
          <w:szCs w:val="28"/>
          <w:highlight w:val="none"/>
        </w:rPr>
        <w:t>组成</w:t>
      </w:r>
      <w:r>
        <w:rPr>
          <w:rFonts w:hint="eastAsia" w:ascii="仿宋" w:hAnsi="仿宋" w:eastAsia="仿宋" w:cs="仿宋"/>
          <w:color w:val="auto"/>
          <w:sz w:val="28"/>
          <w:szCs w:val="28"/>
          <w:highlight w:val="none"/>
        </w:rPr>
        <w:t>，按照</w:t>
      </w:r>
      <w:r>
        <w:rPr>
          <w:rFonts w:hint="eastAsia" w:ascii="仿宋" w:hAnsi="仿宋" w:eastAsia="仿宋" w:cs="仿宋"/>
          <w:bCs/>
          <w:color w:val="auto"/>
          <w:sz w:val="28"/>
          <w:szCs w:val="28"/>
          <w:highlight w:val="none"/>
        </w:rPr>
        <w:t>公平、公正、择优的原则进行</w:t>
      </w:r>
      <w:r>
        <w:rPr>
          <w:rFonts w:hint="eastAsia" w:ascii="仿宋" w:hAnsi="仿宋" w:eastAsia="仿宋" w:cs="仿宋"/>
          <w:color w:val="auto"/>
          <w:sz w:val="28"/>
          <w:szCs w:val="28"/>
          <w:highlight w:val="none"/>
        </w:rPr>
        <w:t>独立</w:t>
      </w:r>
      <w:r>
        <w:rPr>
          <w:rFonts w:hint="eastAsia" w:ascii="仿宋" w:hAnsi="仿宋" w:eastAsia="仿宋" w:cs="仿宋"/>
          <w:bCs/>
          <w:color w:val="auto"/>
          <w:sz w:val="28"/>
          <w:szCs w:val="28"/>
          <w:highlight w:val="none"/>
        </w:rPr>
        <w:t>评标。</w:t>
      </w:r>
    </w:p>
    <w:p>
      <w:pPr>
        <w:tabs>
          <w:tab w:val="left" w:pos="3585"/>
        </w:tabs>
        <w:snapToGrid w:val="0"/>
        <w:spacing w:line="460" w:lineRule="exact"/>
        <w:ind w:firstLine="537" w:firstLineChars="192"/>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由采购人代表对参选人资格性、符合性审查，对未通过审查的供应商，应现场告知原因。比选小组对合格供应商的参选文件进行评审。</w:t>
      </w:r>
    </w:p>
    <w:p>
      <w:pPr>
        <w:snapToGrid w:val="0"/>
        <w:spacing w:line="460" w:lineRule="exact"/>
        <w:ind w:firstLine="562"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（一）评审内容</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1.参选资格是否符合；</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2.参选文件是否完整；</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3.参选文件是否恰当地签署；</w:t>
      </w:r>
    </w:p>
    <w:p>
      <w:pPr>
        <w:snapToGrid w:val="0"/>
        <w:spacing w:line="460" w:lineRule="exact"/>
        <w:ind w:firstLine="540"/>
        <w:rPr>
          <w:rFonts w:ascii="仿宋" w:hAnsi="仿宋" w:eastAsia="仿宋" w:cs="仿宋"/>
          <w:b/>
          <w:color w:val="auto"/>
          <w:sz w:val="28"/>
          <w:szCs w:val="28"/>
          <w:highlight w:val="none"/>
        </w:rPr>
      </w:pPr>
      <w:r>
        <w:rPr>
          <w:rFonts w:hint="eastAsia" w:ascii="仿宋" w:hAnsi="仿宋" w:eastAsia="仿宋" w:cs="仿宋"/>
          <w:color w:val="auto"/>
          <w:sz w:val="28"/>
          <w:szCs w:val="28"/>
          <w:highlight w:val="none"/>
        </w:rPr>
        <w:t>4.是否作出实质性响应（</w:t>
      </w:r>
      <w:r>
        <w:rPr>
          <w:rFonts w:hint="eastAsia" w:ascii="仿宋" w:hAnsi="仿宋" w:eastAsia="仿宋" w:cs="仿宋"/>
          <w:b/>
          <w:color w:val="auto"/>
          <w:sz w:val="28"/>
          <w:szCs w:val="28"/>
          <w:highlight w:val="none"/>
        </w:rPr>
        <w:t>是否有实质性响应，只根据参选文件本身，而不寻求外部证据）；</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5.是否有计算错误。</w:t>
      </w:r>
    </w:p>
    <w:p>
      <w:pPr>
        <w:snapToGrid w:val="0"/>
        <w:spacing w:line="460" w:lineRule="exact"/>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（二）相应的规定</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1.</w:t>
      </w:r>
      <w:r>
        <w:rPr>
          <w:rFonts w:hint="eastAsia" w:ascii="仿宋" w:hAnsi="仿宋" w:eastAsia="仿宋" w:cs="仿宋"/>
          <w:color w:val="auto"/>
          <w:sz w:val="28"/>
          <w:szCs w:val="28"/>
          <w:highlight w:val="none"/>
        </w:rPr>
        <w:t>如果单价汇总金额与总价金额有出入，以单价金额计算结果为准；</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2.单价金额小数点有明显错位的，应以总价为准；</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3.正本与副本有矛盾的，以正本为准；</w:t>
      </w:r>
    </w:p>
    <w:p>
      <w:pPr>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4.若文件大写表示的数据与数字表示的有差别，以大写表示的数据为准。</w:t>
      </w:r>
    </w:p>
    <w:p>
      <w:pPr>
        <w:tabs>
          <w:tab w:val="left" w:pos="3585"/>
        </w:tabs>
        <w:snapToGrid w:val="0"/>
        <w:spacing w:line="460" w:lineRule="exact"/>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三、</w:t>
      </w:r>
      <w:r>
        <w:rPr>
          <w:rFonts w:hint="eastAsia" w:ascii="仿宋" w:hAnsi="仿宋" w:eastAsia="仿宋" w:cs="仿宋"/>
          <w:b/>
          <w:color w:val="auto"/>
          <w:sz w:val="28"/>
          <w:szCs w:val="28"/>
          <w:highlight w:val="none"/>
        </w:rPr>
        <w:t>陈述、演示、</w:t>
      </w:r>
      <w:r>
        <w:rPr>
          <w:rFonts w:hint="eastAsia" w:ascii="仿宋" w:hAnsi="仿宋" w:eastAsia="仿宋" w:cs="仿宋"/>
          <w:b/>
          <w:bCs/>
          <w:color w:val="auto"/>
          <w:sz w:val="28"/>
          <w:szCs w:val="28"/>
          <w:highlight w:val="none"/>
        </w:rPr>
        <w:t>答疑、澄清</w:t>
      </w:r>
    </w:p>
    <w:p>
      <w:pPr>
        <w:snapToGrid w:val="0"/>
        <w:spacing w:line="460" w:lineRule="exact"/>
        <w:ind w:firstLine="570"/>
        <w:rPr>
          <w:rFonts w:ascii="仿宋" w:hAnsi="仿宋" w:eastAsia="仿宋" w:cs="仿宋"/>
          <w:b/>
          <w:color w:val="auto"/>
          <w:sz w:val="28"/>
          <w:szCs w:val="28"/>
          <w:highlight w:val="none"/>
        </w:rPr>
      </w:pPr>
      <w:r>
        <w:rPr>
          <w:rFonts w:hint="eastAsia" w:ascii="仿宋" w:hAnsi="仿宋" w:eastAsia="仿宋" w:cs="仿宋"/>
          <w:color w:val="auto"/>
          <w:sz w:val="28"/>
          <w:szCs w:val="28"/>
          <w:highlight w:val="none"/>
          <w:shd w:val="clear" w:color="auto" w:fill="FFFFFF"/>
        </w:rPr>
        <w:t>如比选小组认为有必要，参选人按比选小组的要求作陈述、演示、</w:t>
      </w:r>
      <w:r>
        <w:rPr>
          <w:rFonts w:hint="eastAsia" w:ascii="仿宋" w:hAnsi="仿宋" w:eastAsia="仿宋" w:cs="仿宋"/>
          <w:color w:val="auto"/>
          <w:sz w:val="28"/>
          <w:szCs w:val="28"/>
          <w:highlight w:val="none"/>
        </w:rPr>
        <w:t>答疑及澄清其比选内容。时间由</w:t>
      </w:r>
      <w:r>
        <w:rPr>
          <w:rFonts w:hint="eastAsia" w:ascii="仿宋" w:hAnsi="仿宋" w:eastAsia="仿宋" w:cs="仿宋"/>
          <w:color w:val="auto"/>
          <w:sz w:val="28"/>
          <w:szCs w:val="28"/>
          <w:highlight w:val="none"/>
          <w:shd w:val="clear" w:color="auto" w:fill="FFFFFF"/>
        </w:rPr>
        <w:t>比选小组</w:t>
      </w:r>
      <w:r>
        <w:rPr>
          <w:rFonts w:hint="eastAsia" w:ascii="仿宋" w:hAnsi="仿宋" w:eastAsia="仿宋" w:cs="仿宋"/>
          <w:color w:val="auto"/>
          <w:sz w:val="28"/>
          <w:szCs w:val="28"/>
          <w:highlight w:val="none"/>
        </w:rPr>
        <w:t>掌握。</w:t>
      </w:r>
    </w:p>
    <w:p>
      <w:pPr>
        <w:snapToGrid w:val="0"/>
        <w:spacing w:line="460" w:lineRule="exact"/>
        <w:ind w:firstLine="57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重要澄清答复应是书面的，但不得对比选内容进行实质性修改。</w:t>
      </w:r>
    </w:p>
    <w:p>
      <w:pPr>
        <w:tabs>
          <w:tab w:val="left" w:pos="6555"/>
          <w:tab w:val="right" w:pos="8306"/>
        </w:tabs>
        <w:snapToGrid w:val="0"/>
        <w:spacing w:line="460" w:lineRule="exact"/>
        <w:ind w:firstLine="562"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四、出现下列情形之一的，作无效比选处理</w:t>
      </w:r>
    </w:p>
    <w:p>
      <w:pPr>
        <w:tabs>
          <w:tab w:val="left" w:pos="6555"/>
        </w:tabs>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1.未按照采购文件规定要求签署、盖章的；</w:t>
      </w:r>
    </w:p>
    <w:p>
      <w:pPr>
        <w:tabs>
          <w:tab w:val="left" w:pos="6555"/>
        </w:tabs>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2.不具备采购文件中规定的资格要求的；</w:t>
      </w:r>
    </w:p>
    <w:p>
      <w:pPr>
        <w:tabs>
          <w:tab w:val="left" w:pos="6555"/>
        </w:tabs>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3.报价超过采购文件中规定的预算金额或者最高限价的；</w:t>
      </w:r>
    </w:p>
    <w:p>
      <w:pPr>
        <w:tabs>
          <w:tab w:val="left" w:pos="6555"/>
        </w:tabs>
        <w:snapToGrid w:val="0"/>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4.参选文件含有采购人不能接受的附加条件的；</w:t>
      </w:r>
    </w:p>
    <w:p>
      <w:pPr>
        <w:snapToGrid w:val="0"/>
        <w:spacing w:line="460" w:lineRule="exact"/>
        <w:ind w:firstLine="57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5.不符合采购文件中规定的其他实质性要求的。</w:t>
      </w:r>
    </w:p>
    <w:p>
      <w:pPr>
        <w:snapToGrid w:val="0"/>
        <w:spacing w:line="460" w:lineRule="exact"/>
        <w:ind w:firstLine="570"/>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五、出现下列情形之一的，作废标处理</w:t>
      </w:r>
    </w:p>
    <w:p>
      <w:pPr>
        <w:snapToGrid w:val="0"/>
        <w:spacing w:line="500" w:lineRule="exact"/>
        <w:ind w:firstLine="560" w:firstLineChars="200"/>
        <w:rPr>
          <w:rFonts w:ascii="仿宋" w:hAnsi="仿宋" w:eastAsia="仿宋" w:cs="仿宋"/>
          <w:b/>
          <w:color w:val="auto"/>
          <w:sz w:val="28"/>
          <w:szCs w:val="28"/>
          <w:highlight w:val="none"/>
        </w:rPr>
      </w:pPr>
      <w:r>
        <w:rPr>
          <w:rFonts w:hint="eastAsia" w:ascii="仿宋" w:hAnsi="仿宋" w:eastAsia="仿宋" w:cs="仿宋"/>
          <w:color w:val="auto"/>
          <w:sz w:val="28"/>
          <w:szCs w:val="28"/>
          <w:highlight w:val="none"/>
        </w:rPr>
        <w:t>1.符合条件的供应商或者对比选文件作实质响应的供应商不足3家的；</w:t>
      </w:r>
    </w:p>
    <w:p>
      <w:pPr>
        <w:snapToGrid w:val="0"/>
        <w:spacing w:line="460" w:lineRule="exact"/>
        <w:ind w:firstLine="570"/>
        <w:rPr>
          <w:rFonts w:ascii="仿宋" w:hAnsi="仿宋" w:eastAsia="仿宋" w:cs="仿宋"/>
          <w:b/>
          <w:color w:val="auto"/>
          <w:sz w:val="28"/>
          <w:szCs w:val="28"/>
          <w:highlight w:val="none"/>
        </w:rPr>
      </w:pPr>
      <w:r>
        <w:rPr>
          <w:rFonts w:hint="eastAsia" w:ascii="仿宋" w:hAnsi="仿宋" w:eastAsia="仿宋" w:cs="仿宋"/>
          <w:bCs/>
          <w:color w:val="auto"/>
          <w:sz w:val="28"/>
          <w:szCs w:val="28"/>
          <w:highlight w:val="none"/>
        </w:rPr>
        <w:t>2</w:t>
      </w:r>
      <w:r>
        <w:rPr>
          <w:rFonts w:hint="eastAsia" w:ascii="仿宋" w:hAnsi="仿宋" w:eastAsia="仿宋" w:cs="仿宋"/>
          <w:b/>
          <w:color w:val="auto"/>
          <w:sz w:val="28"/>
          <w:szCs w:val="28"/>
          <w:highlight w:val="none"/>
        </w:rPr>
        <w:t>.</w:t>
      </w:r>
      <w:r>
        <w:rPr>
          <w:rFonts w:hint="eastAsia" w:ascii="仿宋" w:hAnsi="仿宋" w:eastAsia="仿宋" w:cs="仿宋"/>
          <w:color w:val="auto"/>
          <w:sz w:val="28"/>
          <w:szCs w:val="28"/>
          <w:highlight w:val="none"/>
        </w:rPr>
        <w:t>出现影响采购公正的违法违规行为的；</w:t>
      </w:r>
    </w:p>
    <w:p>
      <w:pPr>
        <w:snapToGrid w:val="0"/>
        <w:spacing w:line="460" w:lineRule="exact"/>
        <w:ind w:firstLine="555"/>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3.参选人的报价均超过了采购预算，采购人不能支付的；</w:t>
      </w:r>
    </w:p>
    <w:p>
      <w:pPr>
        <w:snapToGrid w:val="0"/>
        <w:spacing w:line="460" w:lineRule="exact"/>
        <w:ind w:firstLine="555"/>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4.因重大变故，采购任务取消的。</w:t>
      </w:r>
    </w:p>
    <w:p>
      <w:pPr>
        <w:snapToGrid w:val="0"/>
        <w:spacing w:line="460" w:lineRule="exact"/>
        <w:ind w:firstLine="555"/>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上述均保留</w:t>
      </w:r>
      <w:r>
        <w:rPr>
          <w:rFonts w:hint="eastAsia" w:ascii="仿宋" w:hAnsi="仿宋" w:eastAsia="仿宋" w:cs="仿宋"/>
          <w:color w:val="auto"/>
          <w:sz w:val="28"/>
          <w:szCs w:val="28"/>
          <w:highlight w:val="none"/>
          <w:shd w:val="clear" w:color="auto" w:fill="FFFFFF"/>
        </w:rPr>
        <w:t>比选小组</w:t>
      </w:r>
      <w:r>
        <w:rPr>
          <w:rFonts w:hint="eastAsia" w:ascii="仿宋" w:hAnsi="仿宋" w:eastAsia="仿宋" w:cs="仿宋"/>
          <w:color w:val="auto"/>
          <w:sz w:val="28"/>
          <w:szCs w:val="28"/>
          <w:highlight w:val="none"/>
        </w:rPr>
        <w:t>认定可以确定为无效比选或废标的其他情况。</w:t>
      </w:r>
    </w:p>
    <w:p>
      <w:pPr>
        <w:snapToGrid w:val="0"/>
        <w:spacing w:line="460" w:lineRule="exact"/>
        <w:ind w:firstLine="57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六、</w:t>
      </w:r>
      <w:r>
        <w:rPr>
          <w:rFonts w:hint="eastAsia" w:ascii="仿宋" w:hAnsi="仿宋" w:eastAsia="仿宋" w:cs="仿宋"/>
          <w:bCs/>
          <w:color w:val="auto"/>
          <w:sz w:val="28"/>
          <w:szCs w:val="28"/>
          <w:highlight w:val="none"/>
        </w:rPr>
        <w:t>采用综合评分法。分资格审查、价格标、商务技术标三部分评审，总分值为100分，加分和减分因素除外。</w:t>
      </w:r>
    </w:p>
    <w:p>
      <w:pPr>
        <w:snapToGrid w:val="0"/>
        <w:spacing w:line="460" w:lineRule="exact"/>
        <w:ind w:firstLine="57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比选小组在认真审阅比选文件的基础上，根据各参选文件的商务、技术部分的响应情况，对各评分项目进行评分，不得统一打分。</w:t>
      </w:r>
    </w:p>
    <w:p>
      <w:pPr>
        <w:snapToGrid w:val="0"/>
        <w:spacing w:line="460" w:lineRule="exact"/>
        <w:ind w:left="568"/>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（一）参选人资格性、符合性审查</w:t>
      </w:r>
    </w:p>
    <w:p>
      <w:pPr>
        <w:pStyle w:val="36"/>
        <w:snapToGrid w:val="0"/>
        <w:spacing w:line="460" w:lineRule="exact"/>
        <w:ind w:firstLine="577"/>
        <w:contextualSpacing/>
        <w:rPr>
          <w:rFonts w:ascii="仿宋" w:hAnsi="仿宋" w:eastAsia="仿宋" w:cs="仿宋"/>
          <w:color w:val="auto"/>
          <w:sz w:val="28"/>
          <w:highlight w:val="none"/>
        </w:rPr>
      </w:pPr>
      <w:r>
        <w:rPr>
          <w:rFonts w:hint="eastAsia" w:ascii="仿宋" w:hAnsi="仿宋" w:eastAsia="仿宋" w:cs="仿宋"/>
          <w:color w:val="auto"/>
          <w:sz w:val="28"/>
          <w:highlight w:val="none"/>
        </w:rPr>
        <w:t>参选人资格性、符合性不合格的，其参选文件判定为无效参选文件。合格的，</w:t>
      </w:r>
      <w:r>
        <w:rPr>
          <w:rFonts w:hint="eastAsia" w:ascii="仿宋" w:hAnsi="仿宋" w:eastAsia="仿宋" w:cs="仿宋"/>
          <w:color w:val="auto"/>
          <w:sz w:val="28"/>
          <w:highlight w:val="none"/>
          <w:shd w:val="clear" w:color="auto" w:fill="FFFFFF"/>
        </w:rPr>
        <w:t>比选小组</w:t>
      </w:r>
      <w:r>
        <w:rPr>
          <w:rFonts w:hint="eastAsia" w:ascii="仿宋" w:hAnsi="仿宋" w:eastAsia="仿宋" w:cs="仿宋"/>
          <w:color w:val="auto"/>
          <w:sz w:val="28"/>
          <w:highlight w:val="none"/>
        </w:rPr>
        <w:t>对其参选文件继续评审。</w:t>
      </w:r>
    </w:p>
    <w:p>
      <w:pPr>
        <w:kinsoku w:val="0"/>
        <w:overflowPunct w:val="0"/>
        <w:autoSpaceDE w:val="0"/>
        <w:autoSpaceDN w:val="0"/>
        <w:adjustRightInd w:val="0"/>
        <w:snapToGrid w:val="0"/>
        <w:spacing w:line="460" w:lineRule="exact"/>
        <w:ind w:left="567"/>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zh-CN"/>
        </w:rPr>
        <w:t xml:space="preserve"> (二)</w:t>
      </w:r>
      <w:r>
        <w:rPr>
          <w:rFonts w:hint="eastAsia" w:ascii="仿宋" w:hAnsi="仿宋" w:eastAsia="仿宋" w:cs="仿宋"/>
          <w:b/>
          <w:color w:val="auto"/>
          <w:sz w:val="28"/>
          <w:szCs w:val="28"/>
          <w:highlight w:val="none"/>
        </w:rPr>
        <w:t>评分标准与权重</w:t>
      </w:r>
    </w:p>
    <w:p>
      <w:pPr>
        <w:kinsoku w:val="0"/>
        <w:overflowPunct w:val="0"/>
        <w:autoSpaceDE w:val="0"/>
        <w:autoSpaceDN w:val="0"/>
        <w:adjustRightInd w:val="0"/>
        <w:snapToGrid w:val="0"/>
        <w:spacing w:line="460" w:lineRule="exact"/>
        <w:ind w:firstLine="840" w:firstLineChars="300"/>
        <w:jc w:val="left"/>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采用综合评分法，根据评分从高到低排序确定成交供应商，评分标准如下：</w:t>
      </w:r>
    </w:p>
    <w:p>
      <w:pPr>
        <w:numPr>
          <w:ilvl w:val="0"/>
          <w:numId w:val="3"/>
        </w:numPr>
        <w:snapToGrid w:val="0"/>
        <w:spacing w:line="460" w:lineRule="exact"/>
        <w:ind w:firstLine="555"/>
        <w:rPr>
          <w:rFonts w:ascii="仿宋_GB2312" w:hAnsi="宋体" w:eastAsia="仿宋"/>
          <w:color w:val="auto"/>
          <w:kern w:val="0"/>
          <w:sz w:val="28"/>
          <w:szCs w:val="32"/>
          <w:highlight w:val="none"/>
        </w:rPr>
      </w:pPr>
      <w:r>
        <w:rPr>
          <w:rFonts w:hint="eastAsia" w:ascii="仿宋" w:hAnsi="仿宋" w:eastAsia="仿宋" w:cs="仿宋"/>
          <w:color w:val="auto"/>
          <w:kern w:val="0"/>
          <w:sz w:val="28"/>
          <w:szCs w:val="28"/>
          <w:highlight w:val="none"/>
        </w:rPr>
        <w:t>商务技术标(</w:t>
      </w:r>
      <w:r>
        <w:rPr>
          <w:rFonts w:hint="eastAsia" w:ascii="仿宋" w:hAnsi="仿宋" w:eastAsia="仿宋" w:cs="仿宋"/>
          <w:color w:val="auto"/>
          <w:sz w:val="28"/>
          <w:szCs w:val="28"/>
          <w:highlight w:val="none"/>
        </w:rPr>
        <w:t>80分</w:t>
      </w:r>
      <w:r>
        <w:rPr>
          <w:rFonts w:hint="eastAsia" w:ascii="仿宋" w:hAnsi="仿宋" w:eastAsia="仿宋" w:cs="仿宋"/>
          <w:color w:val="auto"/>
          <w:kern w:val="0"/>
          <w:sz w:val="28"/>
          <w:szCs w:val="28"/>
          <w:highlight w:val="none"/>
        </w:rPr>
        <w:t>)</w:t>
      </w:r>
    </w:p>
    <w:tbl>
      <w:tblPr>
        <w:tblStyle w:val="25"/>
        <w:tblW w:w="86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5"/>
        <w:gridCol w:w="1416"/>
        <w:gridCol w:w="742"/>
        <w:gridCol w:w="5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序号</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评分点名称</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分值</w:t>
            </w:r>
          </w:p>
        </w:tc>
        <w:tc>
          <w:tcPr>
            <w:tcW w:w="5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评审标准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物业管理与服务方案</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50</w:t>
            </w:r>
          </w:p>
        </w:tc>
        <w:tc>
          <w:tcPr>
            <w:tcW w:w="5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物业管理与服务方案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物业管理整体设想及策划</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5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根据项目需求内容，提出有针对性的管理服务设想（包括服务宗旨、目标、服务设想等），由评委根据方案酌情打分。整体设想及策划内容完整、针对性强的，得6-5分；内容较完整、针对性较强的，得4-3分；内容不够完整、针对性不强的，得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管理方式和工作计划</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5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提出组织架构与工作计划，由评委根据方案酌情打分。管理方式科学、工作计划明晰，得6-5分；管理方式较科学合理、工作计划较明晰，得4-3分；管理方式一般、工作计划不够明晰，得2-0分；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5"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人员配置、培训与管理</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5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提出人员配置数量、人员年龄结构、持证情况、培训制度、培训大纲、培训计划及人员管理相关制度等，由评委根据方案酌情打分。人员配备数量充足、年龄结构呈年轻化、特殊岗位持证上岗，培训制度健全、计划合理、人员管理制度到位的，得12-10分；人员配备数量较充足、年龄结构呈年轻化、特殊岗位持证上岗，培训制度较健全、计划较合理、人员管理制度比较到位的，得8-6分；人员配备数量基本符合要求、年龄结构老年化、特殊岗位持证上岗，培训制度不够健全、计划不够合理、人员管理制度不太到位的，得4-2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保安服务方案</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5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由评委根据方案酌情打分。方案内容完整、科学合理的，得3分；方案内容较完整、较科学合理的，得2分；方案内容不够完整、合理性一般的，得1-0分；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保洁服务方案</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5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由评委根据方案酌情打分。方案内容完整、科学合理的，得3分；方案内容较完整、较科学合理的，得2分；方案内容不够完整、合理性一般的，得1-0分；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绿化服务方案</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5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由评委根据方案酌情打分。方案内容完整、科学合理的，得3分；方案内容较完整、较科学合理的，得2分；方案内容不够完整、合理性一般的，得1-0分；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与采购人常规管理对接的工作方案</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5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由评委根据方案酌情打分。方案内容完整、科学合理的，得4分；方案内容较完整、较科学合理的，得2分；方案内容不够完整、合理性一般的，得1-0分；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针对突发事件的应急方案</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5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由评委根据方案酌情打分。方案内容完整、科学合理的，得4分；方案内容较完整、较科学合理的，得2分；方案内容不够完整、合理性一般的，得1-0分；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节能降耗方案</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5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由评委根据方案酌情打分。方案内容完整、科学合理的，得3分；方案内容较完整、较科学合理的，得2分；方案内容不够完整、合理性一般的，得1-0分；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9"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员工考核措施</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5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公司员工考核细则及奖惩制度，由评委根据培训方案酌情打分。方案内容完整、科学合理的，得3分；方案内容较完整、较科学合理的，得2分；方案内容不够完整、合理性一般的，得1-0分；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其它优惠条件</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bookmarkStart w:id="4" w:name="_GoBack"/>
            <w:bookmarkEnd w:id="4"/>
          </w:p>
        </w:tc>
        <w:tc>
          <w:tcPr>
            <w:tcW w:w="5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经评标委员会认为的切实可行的措施给予酌情打分，每条1分，满分3分。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企业实力</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30</w:t>
            </w:r>
          </w:p>
        </w:tc>
        <w:tc>
          <w:tcPr>
            <w:tcW w:w="5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企业实力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证书1</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5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具有质量管理体系认证证书的，得2分，没有不得分。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证书2</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5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具有环境管理体系认证证书的，得2分，没有不得分。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证书3</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5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具有职业健康安全管理体系认证证书的，得2分，没有不得分。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业绩</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w:t>
            </w:r>
            <w:r>
              <w:rPr>
                <w:rFonts w:hint="eastAsia" w:ascii="宋体" w:hAnsi="宋体" w:cs="宋体"/>
                <w:i w:val="0"/>
                <w:iCs w:val="0"/>
                <w:color w:val="auto"/>
                <w:kern w:val="0"/>
                <w:sz w:val="20"/>
                <w:szCs w:val="20"/>
                <w:highlight w:val="none"/>
                <w:u w:val="none"/>
                <w:lang w:val="en-US" w:eastAsia="zh-CN" w:bidi="ar"/>
              </w:rPr>
              <w:t>2</w:t>
            </w:r>
          </w:p>
        </w:tc>
        <w:tc>
          <w:tcPr>
            <w:tcW w:w="5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投标人管理过类似项目业绩，提供合同复印件及一个季度的服务费发票复印件，加盖单位公章，有一个得2分，本项最高得1</w:t>
            </w: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项目经理及拟派人员</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w:t>
            </w:r>
            <w:r>
              <w:rPr>
                <w:rFonts w:hint="eastAsia" w:ascii="宋体" w:hAnsi="宋体" w:cs="宋体"/>
                <w:i w:val="0"/>
                <w:iCs w:val="0"/>
                <w:color w:val="auto"/>
                <w:kern w:val="0"/>
                <w:sz w:val="20"/>
                <w:szCs w:val="20"/>
                <w:highlight w:val="none"/>
                <w:u w:val="none"/>
                <w:lang w:val="en-US" w:eastAsia="zh-CN" w:bidi="ar"/>
              </w:rPr>
              <w:t>2</w:t>
            </w:r>
          </w:p>
        </w:tc>
        <w:tc>
          <w:tcPr>
            <w:tcW w:w="5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1.拟派项目经理具有本科及以上学历得2分，大专学历的得1分；具有物业服务管理至少</w:t>
            </w:r>
            <w:r>
              <w:rPr>
                <w:rFonts w:hint="eastAsia" w:ascii="宋体" w:hAnsi="宋体" w:cs="宋体"/>
                <w:i w:val="0"/>
                <w:iCs w:val="0"/>
                <w:color w:val="auto"/>
                <w:kern w:val="0"/>
                <w:sz w:val="20"/>
                <w:szCs w:val="20"/>
                <w:highlight w:val="none"/>
                <w:u w:val="none"/>
                <w:lang w:val="en-US" w:eastAsia="zh-CN" w:bidi="ar"/>
              </w:rPr>
              <w:t>三</w:t>
            </w:r>
            <w:r>
              <w:rPr>
                <w:rFonts w:hint="eastAsia" w:ascii="宋体" w:hAnsi="宋体" w:eastAsia="宋体" w:cs="宋体"/>
                <w:i w:val="0"/>
                <w:iCs w:val="0"/>
                <w:color w:val="auto"/>
                <w:kern w:val="0"/>
                <w:sz w:val="20"/>
                <w:szCs w:val="20"/>
                <w:highlight w:val="none"/>
                <w:u w:val="none"/>
                <w:lang w:val="en-US" w:eastAsia="zh-CN" w:bidi="ar"/>
              </w:rPr>
              <w:t>年及以上经验的得</w:t>
            </w: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分。本项最多</w:t>
            </w:r>
            <w:r>
              <w:rPr>
                <w:rFonts w:hint="eastAsia" w:ascii="宋体" w:hAnsi="宋体" w:cs="宋体"/>
                <w:i w:val="0"/>
                <w:iCs w:val="0"/>
                <w:color w:val="auto"/>
                <w:kern w:val="0"/>
                <w:sz w:val="20"/>
                <w:szCs w:val="20"/>
                <w:highlight w:val="none"/>
                <w:u w:val="none"/>
                <w:lang w:val="en-US" w:eastAsia="zh-CN" w:bidi="ar"/>
              </w:rPr>
              <w:t>4</w:t>
            </w:r>
            <w:r>
              <w:rPr>
                <w:rFonts w:hint="eastAsia" w:ascii="宋体" w:hAnsi="宋体" w:eastAsia="宋体" w:cs="宋体"/>
                <w:i w:val="0"/>
                <w:iCs w:val="0"/>
                <w:color w:val="auto"/>
                <w:kern w:val="0"/>
                <w:sz w:val="20"/>
                <w:szCs w:val="20"/>
                <w:highlight w:val="none"/>
                <w:u w:val="none"/>
                <w:lang w:val="en-US" w:eastAsia="zh-CN" w:bidi="ar"/>
              </w:rPr>
              <w:t>分。</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2.拟派人员具有四级及以上消防员证书的，每人得</w:t>
            </w: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分，最多得</w:t>
            </w:r>
            <w:r>
              <w:rPr>
                <w:rFonts w:hint="eastAsia" w:ascii="宋体" w:hAnsi="宋体" w:cs="宋体"/>
                <w:i w:val="0"/>
                <w:iCs w:val="0"/>
                <w:color w:val="auto"/>
                <w:kern w:val="0"/>
                <w:sz w:val="20"/>
                <w:szCs w:val="20"/>
                <w:highlight w:val="none"/>
                <w:u w:val="none"/>
                <w:lang w:val="en-US" w:eastAsia="zh-CN" w:bidi="ar"/>
              </w:rPr>
              <w:t>4</w:t>
            </w:r>
            <w:r>
              <w:rPr>
                <w:rFonts w:hint="eastAsia" w:ascii="宋体" w:hAnsi="宋体" w:eastAsia="宋体" w:cs="宋体"/>
                <w:i w:val="0"/>
                <w:iCs w:val="0"/>
                <w:color w:val="auto"/>
                <w:kern w:val="0"/>
                <w:sz w:val="20"/>
                <w:szCs w:val="20"/>
                <w:highlight w:val="none"/>
                <w:u w:val="none"/>
                <w:lang w:val="en-US" w:eastAsia="zh-CN" w:bidi="ar"/>
              </w:rPr>
              <w:t>分；</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3.拟派人员具有四级及以上保安员证书的，每人得1分；本项最多4分；</w:t>
            </w:r>
          </w:p>
          <w:p>
            <w:pPr>
              <w:keepNext w:val="0"/>
              <w:keepLines w:val="0"/>
              <w:widowControl/>
              <w:suppressLineNumbers w:val="0"/>
              <w:jc w:val="left"/>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4.投标人须提供项目经理的学历证明、被服务单位出具的担任项目经理的证明（注明服务年限）并加盖被服务单位公章；提供社保机构出具的投</w:t>
            </w:r>
            <w:r>
              <w:rPr>
                <w:rFonts w:hint="eastAsia" w:ascii="宋体" w:hAnsi="宋体" w:eastAsia="宋体" w:cs="宋体"/>
                <w:i w:val="0"/>
                <w:iCs w:val="0"/>
                <w:color w:val="auto"/>
                <w:kern w:val="0"/>
                <w:sz w:val="20"/>
                <w:szCs w:val="20"/>
                <w:highlight w:val="none"/>
                <w:u w:val="none"/>
                <w:lang w:val="en-US" w:eastAsia="zh-CN" w:bidi="ar"/>
              </w:rPr>
              <w:t>标人为其拟派</w:t>
            </w:r>
            <w:r>
              <w:rPr>
                <w:rFonts w:hint="eastAsia" w:ascii="宋体" w:hAnsi="宋体" w:cs="宋体"/>
                <w:i w:val="0"/>
                <w:iCs w:val="0"/>
                <w:color w:val="auto"/>
                <w:kern w:val="0"/>
                <w:sz w:val="20"/>
                <w:szCs w:val="20"/>
                <w:highlight w:val="none"/>
                <w:u w:val="none"/>
                <w:lang w:val="en-US" w:eastAsia="zh-CN" w:bidi="ar"/>
              </w:rPr>
              <w:t>项目经理</w:t>
            </w:r>
            <w:r>
              <w:rPr>
                <w:rFonts w:hint="eastAsia" w:ascii="宋体" w:hAnsi="宋体" w:eastAsia="宋体" w:cs="宋体"/>
                <w:i w:val="0"/>
                <w:iCs w:val="0"/>
                <w:color w:val="auto"/>
                <w:kern w:val="0"/>
                <w:sz w:val="20"/>
                <w:szCs w:val="20"/>
                <w:highlight w:val="none"/>
                <w:u w:val="none"/>
                <w:lang w:val="en-US" w:eastAsia="zh-CN" w:bidi="ar"/>
              </w:rPr>
              <w:t>近</w:t>
            </w:r>
            <w:r>
              <w:rPr>
                <w:rFonts w:hint="eastAsia" w:ascii="宋体" w:hAnsi="宋体" w:eastAsia="宋体" w:cs="宋体"/>
                <w:i w:val="0"/>
                <w:iCs w:val="0"/>
                <w:color w:val="auto"/>
                <w:kern w:val="0"/>
                <w:sz w:val="20"/>
                <w:szCs w:val="20"/>
                <w:highlight w:val="none"/>
                <w:u w:val="none"/>
                <w:lang w:val="en-US" w:eastAsia="zh-CN" w:bidi="ar"/>
              </w:rPr>
              <w:t>期缴纳的社保证明。</w:t>
            </w:r>
          </w:p>
        </w:tc>
      </w:tr>
    </w:tbl>
    <w:p>
      <w:pPr>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2.价格分：20分</w:t>
      </w:r>
    </w:p>
    <w:p>
      <w:pPr>
        <w:autoSpaceDE w:val="0"/>
        <w:autoSpaceDN w:val="0"/>
        <w:adjustRightInd w:val="0"/>
        <w:snapToGrid w:val="0"/>
        <w:spacing w:line="500" w:lineRule="exact"/>
        <w:ind w:firstLine="562" w:firstLineChars="200"/>
        <w:rPr>
          <w:rFonts w:ascii="仿宋" w:hAnsi="仿宋" w:eastAsia="仿宋" w:cs="仿宋"/>
          <w:b/>
          <w:bCs/>
          <w:color w:val="auto"/>
          <w:sz w:val="28"/>
          <w:szCs w:val="28"/>
          <w:highlight w:val="none"/>
          <w:u w:val="single"/>
        </w:rPr>
      </w:pPr>
      <w:r>
        <w:rPr>
          <w:rFonts w:hint="eastAsia" w:ascii="仿宋" w:hAnsi="仿宋" w:eastAsia="仿宋" w:cs="仿宋"/>
          <w:b/>
          <w:bCs/>
          <w:color w:val="auto"/>
          <w:sz w:val="28"/>
          <w:szCs w:val="28"/>
          <w:highlight w:val="none"/>
          <w:u w:val="single"/>
        </w:rPr>
        <w:t>注：本项目原则上无需二次报价，若评审小组认为首次投标报价不具备竞争力，可视情进行现场二次报价；二次报价不得高于首次报价。</w:t>
      </w:r>
    </w:p>
    <w:p>
      <w:pPr>
        <w:autoSpaceDE w:val="0"/>
        <w:autoSpaceDN w:val="0"/>
        <w:adjustRightInd w:val="0"/>
        <w:snapToGrid w:val="0"/>
        <w:spacing w:line="46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综合评分法中的价格分统一采用低价优先法计算，即满足比选文件要求且最后报价（所有单价合价）最低的供应商的价格为比选基准价，其价格分为满分。其他供应商的价格分统一按照下列公式计算：</w:t>
      </w:r>
    </w:p>
    <w:p>
      <w:pPr>
        <w:autoSpaceDE w:val="0"/>
        <w:autoSpaceDN w:val="0"/>
        <w:adjustRightInd w:val="0"/>
        <w:snapToGrid w:val="0"/>
        <w:spacing w:line="46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比选报价得分=（比选基准价/比选报价）×价格权值×100</w:t>
      </w:r>
    </w:p>
    <w:p>
      <w:pPr>
        <w:autoSpaceDE w:val="0"/>
        <w:autoSpaceDN w:val="0"/>
        <w:adjustRightInd w:val="0"/>
        <w:snapToGrid w:val="0"/>
        <w:spacing w:line="460" w:lineRule="exact"/>
        <w:ind w:firstLine="56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项目评审过程中，不得去掉最后报价中的最高报价和最低报价。</w:t>
      </w:r>
    </w:p>
    <w:p>
      <w:pPr>
        <w:snapToGrid w:val="0"/>
        <w:spacing w:line="460" w:lineRule="exact"/>
        <w:ind w:firstLine="560" w:firstLineChars="200"/>
        <w:contextualSpacing/>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比选小组认为供应商的投标投标报价有可能影响服务质量或者不能诚信履约的，应当要求其在评标现场合理的时间内提供书面说明，必要时提交相关证明材料；供应商不能证明其报价合理性的，比选小组应当将其作为无效报价处理。</w:t>
      </w:r>
    </w:p>
    <w:p>
      <w:pPr>
        <w:snapToGrid w:val="0"/>
        <w:spacing w:line="460" w:lineRule="exact"/>
        <w:ind w:firstLine="560" w:firstLineChars="200"/>
        <w:contextualSpacing/>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备注：由于评分主要根据参选文件提供的资料进行，参选人须自行承担由于资料提供不全、错漏、或者无效而导致的不利评审，并对自身提供的参选文件、资料的真实可靠性负责，所有证明材料均应加盖参选人公章。</w:t>
      </w:r>
    </w:p>
    <w:p>
      <w:pPr>
        <w:snapToGrid w:val="0"/>
        <w:spacing w:line="460" w:lineRule="exact"/>
        <w:ind w:firstLine="557" w:firstLineChars="198"/>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七、推荐中选服务单位</w:t>
      </w:r>
    </w:p>
    <w:p>
      <w:pPr>
        <w:snapToGrid w:val="0"/>
        <w:spacing w:line="460" w:lineRule="exact"/>
        <w:ind w:firstLine="560" w:firstLineChars="200"/>
        <w:contextualSpacing/>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采用综合评分法的，评标结果按评审后得分由高到低顺序排列。得分相同的，按比选报价由低到高顺序排列。得分且比选报价相同的并列，采取随机抽取的方式确定。</w:t>
      </w:r>
    </w:p>
    <w:p>
      <w:pPr>
        <w:snapToGrid w:val="0"/>
        <w:spacing w:line="460" w:lineRule="exact"/>
        <w:ind w:firstLine="557" w:firstLineChars="198"/>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八、其他注意事项</w:t>
      </w:r>
    </w:p>
    <w:p>
      <w:pPr>
        <w:snapToGrid w:val="0"/>
        <w:spacing w:line="460" w:lineRule="exact"/>
        <w:ind w:firstLine="57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1.在比选、开标时间，参选人不得向</w:t>
      </w:r>
      <w:r>
        <w:rPr>
          <w:rFonts w:hint="eastAsia" w:ascii="仿宋" w:hAnsi="仿宋" w:eastAsia="仿宋" w:cs="仿宋"/>
          <w:color w:val="auto"/>
          <w:sz w:val="28"/>
          <w:szCs w:val="28"/>
          <w:highlight w:val="none"/>
          <w:shd w:val="clear" w:color="auto" w:fill="FFFFFF"/>
        </w:rPr>
        <w:t>比选小组</w:t>
      </w:r>
      <w:r>
        <w:rPr>
          <w:rFonts w:hint="eastAsia" w:ascii="仿宋" w:hAnsi="仿宋" w:eastAsia="仿宋" w:cs="仿宋"/>
          <w:color w:val="auto"/>
          <w:sz w:val="28"/>
          <w:szCs w:val="28"/>
          <w:highlight w:val="none"/>
        </w:rPr>
        <w:t>询问情况，不得进行旨在影响评标结果的活动。</w:t>
      </w:r>
    </w:p>
    <w:p>
      <w:pPr>
        <w:snapToGrid w:val="0"/>
        <w:spacing w:line="460" w:lineRule="exact"/>
        <w:ind w:firstLine="57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shd w:val="clear" w:color="auto" w:fill="FFFFFF"/>
        </w:rPr>
        <w:t>比选小组</w:t>
      </w:r>
      <w:r>
        <w:rPr>
          <w:rFonts w:hint="eastAsia" w:ascii="仿宋" w:hAnsi="仿宋" w:eastAsia="仿宋" w:cs="仿宋"/>
          <w:color w:val="auto"/>
          <w:sz w:val="28"/>
          <w:szCs w:val="28"/>
          <w:highlight w:val="none"/>
        </w:rPr>
        <w:t>不得向参选人解释落标原因。</w:t>
      </w:r>
    </w:p>
    <w:p>
      <w:pPr>
        <w:snapToGrid w:val="0"/>
        <w:spacing w:line="460" w:lineRule="exact"/>
        <w:ind w:firstLine="57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3.在比选、评标过程中，如果参选人联合故意抬高报价或出现其他不正当行为，采购人有权中止比选或评标。</w:t>
      </w:r>
    </w:p>
    <w:p>
      <w:pPr>
        <w:snapToGrid w:val="0"/>
        <w:spacing w:line="460" w:lineRule="exact"/>
        <w:ind w:firstLine="57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4.凡在比选、开标过程中，采购人已提示是否异议的事项，参选人当时没有提出异议的，事后比选人不得针对上述事项提出质询。比如：采购人在开标中提示</w:t>
      </w:r>
      <w:r>
        <w:rPr>
          <w:rFonts w:hint="eastAsia" w:ascii="仿宋" w:hAnsi="仿宋" w:eastAsia="仿宋" w:cs="仿宋"/>
          <w:color w:val="auto"/>
          <w:sz w:val="28"/>
          <w:szCs w:val="28"/>
          <w:highlight w:val="none"/>
          <w:shd w:val="clear" w:color="auto" w:fill="FFFFFF"/>
        </w:rPr>
        <w:t>比选小组</w:t>
      </w:r>
      <w:r>
        <w:rPr>
          <w:rFonts w:hint="eastAsia" w:ascii="仿宋" w:hAnsi="仿宋" w:eastAsia="仿宋" w:cs="仿宋"/>
          <w:color w:val="auto"/>
          <w:sz w:val="28"/>
          <w:szCs w:val="28"/>
          <w:highlight w:val="none"/>
        </w:rPr>
        <w:t>是否回避，参选人现场未提出异议的，事后不得针对评委回避事项提出质询。</w:t>
      </w:r>
    </w:p>
    <w:p>
      <w:pPr>
        <w:snapToGrid w:val="0"/>
        <w:spacing w:line="460" w:lineRule="exact"/>
        <w:ind w:firstLine="562"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九、中标通知</w:t>
      </w:r>
    </w:p>
    <w:p>
      <w:pPr>
        <w:wordWrap w:val="0"/>
        <w:snapToGrid w:val="0"/>
        <w:spacing w:line="460" w:lineRule="exact"/>
        <w:ind w:firstLine="573"/>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中标结果在南通市市场监督管理局公示，公告期限为1个工作日。《中标通知书》一经发出，如采购单位改变中标结果，或者中标供应商放弃中标的，各自承担相应的法律责任。《中标通知书》是采购合同的组成部分。</w:t>
      </w:r>
    </w:p>
    <w:p>
      <w:pPr>
        <w:widowControl/>
        <w:snapToGrid w:val="0"/>
        <w:spacing w:line="460" w:lineRule="exact"/>
        <w:jc w:val="center"/>
        <w:rPr>
          <w:rFonts w:ascii="仿宋" w:hAnsi="仿宋" w:eastAsia="仿宋" w:cs="仿宋"/>
          <w:b/>
          <w:color w:val="auto"/>
          <w:sz w:val="36"/>
          <w:szCs w:val="36"/>
          <w:highlight w:val="none"/>
        </w:rPr>
      </w:pPr>
      <w:r>
        <w:rPr>
          <w:rFonts w:hint="eastAsia" w:ascii="仿宋" w:hAnsi="仿宋" w:eastAsia="仿宋" w:cs="仿宋"/>
          <w:b/>
          <w:color w:val="auto"/>
          <w:sz w:val="28"/>
          <w:szCs w:val="28"/>
          <w:highlight w:val="none"/>
        </w:rPr>
        <w:br w:type="page"/>
      </w:r>
      <w:r>
        <w:rPr>
          <w:rFonts w:hint="eastAsia" w:ascii="仿宋" w:hAnsi="仿宋" w:eastAsia="仿宋" w:cs="仿宋"/>
          <w:b/>
          <w:color w:val="auto"/>
          <w:sz w:val="36"/>
          <w:szCs w:val="36"/>
          <w:highlight w:val="none"/>
        </w:rPr>
        <w:t>第五部分   参选文件组成</w:t>
      </w:r>
    </w:p>
    <w:p>
      <w:pPr>
        <w:snapToGrid w:val="0"/>
        <w:spacing w:line="500" w:lineRule="exact"/>
        <w:ind w:firstLine="556"/>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参选文件由资格审查证明材料、价格标、商务技术标三部分组成。</w:t>
      </w:r>
    </w:p>
    <w:p>
      <w:pPr>
        <w:pStyle w:val="40"/>
        <w:snapToGrid w:val="0"/>
        <w:spacing w:before="0" w:beforeAutospacing="0" w:after="0" w:afterAutospacing="0" w:line="500" w:lineRule="exact"/>
        <w:ind w:firstLine="562" w:firstLineChars="200"/>
        <w:contextualSpacing/>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一、资格审查证明材料（不能出现报价，一正两副，单独密封并牢固装订）：</w:t>
      </w:r>
    </w:p>
    <w:p>
      <w:pPr>
        <w:widowControl/>
        <w:snapToGrid w:val="0"/>
        <w:spacing w:line="500" w:lineRule="exact"/>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1.关于资格的响应函；</w:t>
      </w:r>
    </w:p>
    <w:p>
      <w:pPr>
        <w:spacing w:line="500" w:lineRule="exact"/>
        <w:ind w:firstLine="560" w:firstLineChars="200"/>
        <w:rPr>
          <w:rFonts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rPr>
        <w:t>2.法定代表人参加投标的，必须提供法定代表人身份证明及法定代表人本人身份证复印</w:t>
      </w:r>
      <w:r>
        <w:rPr>
          <w:rFonts w:hint="eastAsia" w:ascii="仿宋" w:hAnsi="仿宋" w:eastAsia="仿宋" w:cs="仿宋"/>
          <w:color w:val="auto"/>
          <w:sz w:val="28"/>
          <w:szCs w:val="28"/>
          <w:highlight w:val="none"/>
          <w:lang w:val="zh-CN"/>
        </w:rPr>
        <w:t>件；非法定代表人参加投标的，必须提供法定代表人签名或盖章的授权委托书及被授权人的身份证复印件（格式参见附件）；</w:t>
      </w:r>
    </w:p>
    <w:p>
      <w:pPr>
        <w:spacing w:line="500" w:lineRule="exact"/>
        <w:ind w:firstLine="560" w:firstLineChars="200"/>
        <w:rPr>
          <w:rFonts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3.提供有效的营业执照副本复印件</w:t>
      </w:r>
      <w:r>
        <w:rPr>
          <w:rFonts w:hint="eastAsia" w:ascii="仿宋" w:hAnsi="仿宋" w:eastAsia="仿宋" w:cs="仿宋"/>
          <w:color w:val="auto"/>
          <w:sz w:val="28"/>
          <w:szCs w:val="28"/>
          <w:highlight w:val="none"/>
        </w:rPr>
        <w:t>加盖公章</w:t>
      </w:r>
      <w:r>
        <w:rPr>
          <w:rFonts w:hint="eastAsia" w:ascii="仿宋" w:hAnsi="仿宋" w:eastAsia="仿宋" w:cs="仿宋"/>
          <w:color w:val="auto"/>
          <w:sz w:val="28"/>
          <w:szCs w:val="28"/>
          <w:highlight w:val="none"/>
          <w:lang w:val="zh-CN"/>
        </w:rPr>
        <w:t>；</w:t>
      </w:r>
    </w:p>
    <w:p>
      <w:pPr>
        <w:spacing w:line="500" w:lineRule="exact"/>
        <w:ind w:firstLine="560" w:firstLineChars="200"/>
        <w:rPr>
          <w:rFonts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rPr>
        <w:t>4.提供</w:t>
      </w:r>
      <w:r>
        <w:rPr>
          <w:rFonts w:hint="eastAsia" w:ascii="仿宋" w:hAnsi="仿宋" w:eastAsia="仿宋" w:cs="仿宋"/>
          <w:color w:val="auto"/>
          <w:sz w:val="28"/>
          <w:szCs w:val="28"/>
          <w:highlight w:val="none"/>
          <w:lang w:val="zh-CN"/>
        </w:rPr>
        <w:t>无重大违法记录声明（格式参见附件），未被“信用中国”网站列入失信被执行人、重大税收违法案件当事人名单、采购严重失信行为记录名单。</w:t>
      </w:r>
    </w:p>
    <w:p>
      <w:pPr>
        <w:spacing w:line="500" w:lineRule="exact"/>
        <w:ind w:firstLine="562" w:firstLineChars="200"/>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二、商务技术标（不能出现报价；一正两副，单独密封牢固装订）：</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1.比选响应函</w:t>
      </w:r>
      <w:r>
        <w:rPr>
          <w:rFonts w:hint="eastAsia" w:ascii="仿宋" w:hAnsi="仿宋" w:eastAsia="仿宋" w:cs="仿宋"/>
          <w:color w:val="auto"/>
          <w:sz w:val="28"/>
          <w:szCs w:val="28"/>
          <w:highlight w:val="none"/>
          <w:lang w:val="zh-CN"/>
        </w:rPr>
        <w:t>（格式参见附件）</w:t>
      </w:r>
      <w:r>
        <w:rPr>
          <w:rFonts w:hint="eastAsia" w:ascii="仿宋" w:hAnsi="仿宋" w:eastAsia="仿宋" w:cs="仿宋"/>
          <w:color w:val="auto"/>
          <w:sz w:val="28"/>
          <w:szCs w:val="28"/>
          <w:highlight w:val="none"/>
        </w:rPr>
        <w:t>；</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2.评审办法中涉及的事项，为方便比选评审，请供应商按比选评审办法中所涉及的事项顺序进行编制，可以补充相关材料。</w:t>
      </w:r>
    </w:p>
    <w:p>
      <w:pPr>
        <w:widowControl/>
        <w:snapToGrid w:val="0"/>
        <w:spacing w:line="500" w:lineRule="exact"/>
        <w:ind w:firstLine="562" w:firstLineChars="200"/>
        <w:jc w:val="left"/>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三、价格响应文件，一正两副（单独密封并牢固装订），不得出现在商务技术响应文件及资格审查部分：</w:t>
      </w:r>
    </w:p>
    <w:p>
      <w:pPr>
        <w:spacing w:line="50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1.报价总表；</w:t>
      </w:r>
    </w:p>
    <w:p>
      <w:pPr>
        <w:spacing w:line="500" w:lineRule="exact"/>
        <w:ind w:firstLine="560" w:firstLineChars="200"/>
        <w:rPr>
          <w:rFonts w:ascii="仿宋" w:hAnsi="仿宋" w:eastAsia="仿宋" w:cs="仿宋"/>
          <w:b/>
          <w:color w:val="auto"/>
          <w:sz w:val="28"/>
          <w:szCs w:val="28"/>
          <w:highlight w:val="none"/>
        </w:rPr>
      </w:pPr>
      <w:r>
        <w:rPr>
          <w:rFonts w:hint="eastAsia" w:ascii="仿宋" w:hAnsi="仿宋" w:eastAsia="仿宋" w:cs="仿宋"/>
          <w:color w:val="auto"/>
          <w:sz w:val="28"/>
          <w:szCs w:val="28"/>
          <w:highlight w:val="none"/>
        </w:rPr>
        <w:t>2.分项报价表</w:t>
      </w:r>
      <w:r>
        <w:rPr>
          <w:rFonts w:hint="eastAsia" w:ascii="仿宋" w:hAnsi="仿宋" w:eastAsia="仿宋" w:cs="仿宋"/>
          <w:color w:val="auto"/>
          <w:sz w:val="28"/>
          <w:szCs w:val="28"/>
          <w:highlight w:val="none"/>
        </w:rPr>
        <w:br w:type="page"/>
      </w:r>
      <w:r>
        <w:rPr>
          <w:rFonts w:hint="eastAsia" w:ascii="仿宋" w:hAnsi="仿宋" w:eastAsia="仿宋" w:cs="仿宋"/>
          <w:b/>
          <w:color w:val="auto"/>
          <w:sz w:val="28"/>
          <w:szCs w:val="28"/>
          <w:highlight w:val="none"/>
        </w:rPr>
        <w:t>资格审查证明材料相关格式</w:t>
      </w:r>
    </w:p>
    <w:p>
      <w:pPr>
        <w:spacing w:line="440" w:lineRule="exact"/>
        <w:outlineLvl w:val="1"/>
        <w:rPr>
          <w:rFonts w:ascii="仿宋" w:hAnsi="仿宋" w:eastAsia="仿宋" w:cs="仿宋"/>
          <w:b/>
          <w:color w:val="auto"/>
          <w:sz w:val="28"/>
          <w:szCs w:val="28"/>
          <w:highlight w:val="none"/>
        </w:rPr>
      </w:pPr>
    </w:p>
    <w:p>
      <w:pPr>
        <w:rPr>
          <w:rFonts w:ascii="仿宋" w:hAnsi="仿宋" w:eastAsia="仿宋" w:cs="仿宋"/>
          <w:b/>
          <w:bCs/>
          <w:color w:val="auto"/>
          <w:sz w:val="28"/>
          <w:szCs w:val="28"/>
          <w:highlight w:val="none"/>
        </w:rPr>
      </w:pPr>
    </w:p>
    <w:p>
      <w:pPr>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1.关于资格的响应函</w:t>
      </w:r>
    </w:p>
    <w:p>
      <w:pPr>
        <w:snapToGrid w:val="0"/>
        <w:spacing w:line="360" w:lineRule="auto"/>
        <w:ind w:firstLine="42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南通市产品质量监督检验所：</w:t>
      </w:r>
    </w:p>
    <w:p>
      <w:pPr>
        <w:spacing w:line="520" w:lineRule="exact"/>
        <w:ind w:firstLine="560" w:firstLineChars="200"/>
        <w:rPr>
          <w:rFonts w:ascii="仿宋" w:hAnsi="仿宋" w:eastAsia="仿宋" w:cs="仿宋"/>
          <w:b/>
          <w:bCs/>
          <w:color w:val="auto"/>
          <w:sz w:val="28"/>
          <w:szCs w:val="28"/>
          <w:highlight w:val="none"/>
        </w:rPr>
      </w:pPr>
      <w:r>
        <w:rPr>
          <w:rFonts w:hint="eastAsia" w:ascii="仿宋" w:hAnsi="仿宋" w:eastAsia="仿宋" w:cs="仿宋"/>
          <w:bCs/>
          <w:color w:val="auto"/>
          <w:sz w:val="28"/>
          <w:szCs w:val="28"/>
          <w:highlight w:val="none"/>
        </w:rPr>
        <w:t>我单位参加</w:t>
      </w:r>
      <w:r>
        <w:rPr>
          <w:rFonts w:hint="eastAsia" w:ascii="仿宋" w:hAnsi="仿宋" w:eastAsia="仿宋" w:cs="仿宋"/>
          <w:bCs/>
          <w:color w:val="auto"/>
          <w:sz w:val="28"/>
          <w:szCs w:val="28"/>
          <w:highlight w:val="none"/>
          <w:u w:val="single"/>
        </w:rPr>
        <w:t>________________ _</w:t>
      </w:r>
      <w:r>
        <w:rPr>
          <w:rFonts w:hint="eastAsia" w:ascii="仿宋" w:hAnsi="仿宋" w:eastAsia="仿宋" w:cs="仿宋"/>
          <w:bCs/>
          <w:color w:val="auto"/>
          <w:sz w:val="28"/>
          <w:szCs w:val="28"/>
          <w:highlight w:val="none"/>
        </w:rPr>
        <w:t>（项目名称），</w:t>
      </w:r>
      <w:r>
        <w:rPr>
          <w:rFonts w:hint="eastAsia" w:ascii="仿宋" w:hAnsi="仿宋" w:eastAsia="仿宋" w:cs="仿宋"/>
          <w:bCs/>
          <w:color w:val="auto"/>
          <w:sz w:val="28"/>
          <w:szCs w:val="28"/>
          <w:highlight w:val="none"/>
          <w:u w:val="single"/>
        </w:rPr>
        <w:t>_______ __________</w:t>
      </w:r>
      <w:r>
        <w:rPr>
          <w:rFonts w:hint="eastAsia" w:ascii="仿宋" w:hAnsi="仿宋" w:eastAsia="仿宋" w:cs="仿宋"/>
          <w:bCs/>
          <w:color w:val="auto"/>
          <w:sz w:val="28"/>
          <w:szCs w:val="28"/>
          <w:highlight w:val="none"/>
        </w:rPr>
        <w:t>（项目编号）投标活动。针对以下规定做出如下声明：</w:t>
      </w:r>
    </w:p>
    <w:p>
      <w:pPr>
        <w:spacing w:line="520" w:lineRule="exact"/>
        <w:ind w:firstLine="482"/>
        <w:rPr>
          <w:rFonts w:ascii="仿宋" w:hAnsi="仿宋" w:eastAsia="仿宋" w:cs="仿宋"/>
          <w:bCs/>
          <w:color w:val="auto"/>
          <w:sz w:val="28"/>
          <w:szCs w:val="28"/>
          <w:highlight w:val="none"/>
        </w:rPr>
      </w:pPr>
    </w:p>
    <w:p>
      <w:pPr>
        <w:spacing w:line="520" w:lineRule="exact"/>
        <w:ind w:firstLine="482"/>
        <w:rPr>
          <w:rFonts w:ascii="仿宋" w:hAnsi="仿宋" w:eastAsia="仿宋" w:cs="仿宋"/>
          <w:bCs/>
          <w:color w:val="auto"/>
          <w:sz w:val="28"/>
          <w:szCs w:val="28"/>
          <w:highlight w:val="none"/>
        </w:rPr>
      </w:pPr>
    </w:p>
    <w:p>
      <w:pPr>
        <w:spacing w:line="520" w:lineRule="exact"/>
        <w:ind w:firstLine="482"/>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1.我单位具有独立承担民事责任的能力；</w:t>
      </w:r>
    </w:p>
    <w:p>
      <w:pPr>
        <w:spacing w:line="520" w:lineRule="exact"/>
        <w:ind w:firstLine="482"/>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2.我单位具有良好的商业信誉和健全的财务会计制度；</w:t>
      </w:r>
    </w:p>
    <w:p>
      <w:pPr>
        <w:spacing w:line="520" w:lineRule="exact"/>
        <w:ind w:firstLine="482"/>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3.我单位具有履行合同所必需的设备和专业技术能力；</w:t>
      </w:r>
    </w:p>
    <w:p>
      <w:pPr>
        <w:spacing w:line="520" w:lineRule="exact"/>
        <w:ind w:firstLine="482"/>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4.我单位有依法缴纳税收和社会保障资金的良好记录。</w:t>
      </w:r>
    </w:p>
    <w:p>
      <w:pPr>
        <w:spacing w:line="400" w:lineRule="exact"/>
        <w:ind w:firstLine="435"/>
        <w:rPr>
          <w:rFonts w:ascii="仿宋" w:hAnsi="仿宋" w:eastAsia="仿宋" w:cs="仿宋"/>
          <w:color w:val="auto"/>
          <w:sz w:val="28"/>
          <w:szCs w:val="28"/>
          <w:highlight w:val="none"/>
        </w:rPr>
      </w:pPr>
    </w:p>
    <w:p>
      <w:pPr>
        <w:spacing w:line="400" w:lineRule="exact"/>
        <w:ind w:firstLine="435"/>
        <w:rPr>
          <w:rFonts w:ascii="仿宋" w:hAnsi="仿宋" w:eastAsia="仿宋" w:cs="仿宋"/>
          <w:color w:val="auto"/>
          <w:sz w:val="28"/>
          <w:szCs w:val="28"/>
          <w:highlight w:val="none"/>
        </w:rPr>
      </w:pPr>
    </w:p>
    <w:p>
      <w:pPr>
        <w:spacing w:line="400" w:lineRule="exact"/>
        <w:ind w:firstLine="435"/>
        <w:rPr>
          <w:rFonts w:ascii="仿宋" w:hAnsi="仿宋" w:eastAsia="仿宋" w:cs="仿宋"/>
          <w:color w:val="auto"/>
          <w:sz w:val="28"/>
          <w:szCs w:val="28"/>
          <w:highlight w:val="none"/>
        </w:rPr>
      </w:pPr>
    </w:p>
    <w:p>
      <w:pPr>
        <w:spacing w:line="400" w:lineRule="exact"/>
        <w:ind w:firstLine="435"/>
        <w:rPr>
          <w:rFonts w:ascii="仿宋" w:hAnsi="仿宋" w:eastAsia="仿宋" w:cs="仿宋"/>
          <w:color w:val="auto"/>
          <w:sz w:val="28"/>
          <w:szCs w:val="28"/>
          <w:highlight w:val="none"/>
        </w:rPr>
      </w:pPr>
    </w:p>
    <w:p>
      <w:pPr>
        <w:spacing w:line="400" w:lineRule="exact"/>
        <w:ind w:firstLine="435"/>
        <w:rPr>
          <w:rFonts w:ascii="仿宋" w:hAnsi="仿宋" w:eastAsia="仿宋" w:cs="仿宋"/>
          <w:color w:val="auto"/>
          <w:sz w:val="28"/>
          <w:szCs w:val="28"/>
          <w:highlight w:val="none"/>
        </w:rPr>
      </w:pPr>
    </w:p>
    <w:p>
      <w:pPr>
        <w:spacing w:line="400" w:lineRule="exact"/>
        <w:ind w:firstLine="435"/>
        <w:rPr>
          <w:rFonts w:ascii="仿宋" w:hAnsi="仿宋" w:eastAsia="仿宋" w:cs="仿宋"/>
          <w:color w:val="auto"/>
          <w:sz w:val="28"/>
          <w:szCs w:val="28"/>
          <w:highlight w:val="none"/>
        </w:rPr>
      </w:pPr>
    </w:p>
    <w:p>
      <w:pPr>
        <w:spacing w:line="400" w:lineRule="exact"/>
        <w:ind w:firstLine="435"/>
        <w:rPr>
          <w:rFonts w:ascii="仿宋" w:hAnsi="仿宋" w:eastAsia="仿宋" w:cs="仿宋"/>
          <w:color w:val="auto"/>
          <w:sz w:val="28"/>
          <w:szCs w:val="28"/>
          <w:highlight w:val="none"/>
        </w:rPr>
      </w:pPr>
    </w:p>
    <w:p>
      <w:pPr>
        <w:spacing w:line="400" w:lineRule="exact"/>
        <w:ind w:firstLine="435"/>
        <w:rPr>
          <w:rFonts w:ascii="仿宋" w:hAnsi="仿宋" w:eastAsia="仿宋" w:cs="仿宋"/>
          <w:color w:val="auto"/>
          <w:sz w:val="28"/>
          <w:szCs w:val="28"/>
          <w:highlight w:val="none"/>
        </w:rPr>
      </w:pPr>
    </w:p>
    <w:p>
      <w:pPr>
        <w:spacing w:line="400" w:lineRule="exact"/>
        <w:ind w:firstLine="435"/>
        <w:rPr>
          <w:rFonts w:ascii="仿宋" w:hAnsi="仿宋" w:eastAsia="仿宋" w:cs="仿宋"/>
          <w:color w:val="auto"/>
          <w:sz w:val="28"/>
          <w:szCs w:val="28"/>
          <w:highlight w:val="none"/>
        </w:rPr>
      </w:pPr>
    </w:p>
    <w:p>
      <w:pPr>
        <w:spacing w:line="400" w:lineRule="exact"/>
        <w:ind w:firstLine="435"/>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比选人全称：</w:t>
      </w:r>
    </w:p>
    <w:p>
      <w:pPr>
        <w:spacing w:line="400" w:lineRule="exact"/>
        <w:ind w:firstLine="435"/>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公      章：</w:t>
      </w:r>
    </w:p>
    <w:p>
      <w:pPr>
        <w:spacing w:line="400" w:lineRule="exact"/>
        <w:ind w:firstLine="435"/>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授 权 代表：</w:t>
      </w:r>
    </w:p>
    <w:p>
      <w:pPr>
        <w:spacing w:line="400" w:lineRule="exact"/>
        <w:ind w:firstLine="435"/>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日      期：</w:t>
      </w:r>
    </w:p>
    <w:p>
      <w:pPr>
        <w:ind w:firstLine="435"/>
        <w:rPr>
          <w:rFonts w:ascii="仿宋" w:hAnsi="仿宋" w:eastAsia="仿宋" w:cs="仿宋"/>
          <w:b/>
          <w:color w:val="auto"/>
          <w:sz w:val="28"/>
          <w:szCs w:val="28"/>
          <w:highlight w:val="none"/>
        </w:rPr>
      </w:pPr>
    </w:p>
    <w:p>
      <w:pPr>
        <w:spacing w:line="360" w:lineRule="auto"/>
        <w:outlineLvl w:val="2"/>
        <w:rPr>
          <w:rFonts w:ascii="仿宋" w:hAnsi="仿宋" w:eastAsia="仿宋" w:cs="仿宋"/>
          <w:b/>
          <w:color w:val="auto"/>
          <w:sz w:val="28"/>
          <w:szCs w:val="28"/>
          <w:highlight w:val="none"/>
        </w:rPr>
      </w:pPr>
    </w:p>
    <w:p>
      <w:pPr>
        <w:spacing w:line="360" w:lineRule="auto"/>
        <w:jc w:val="center"/>
        <w:outlineLvl w:val="2"/>
        <w:rPr>
          <w:rFonts w:ascii="仿宋" w:hAnsi="仿宋" w:eastAsia="仿宋" w:cs="仿宋"/>
          <w:b/>
          <w:color w:val="auto"/>
          <w:sz w:val="28"/>
          <w:szCs w:val="28"/>
          <w:highlight w:val="none"/>
        </w:rPr>
      </w:pPr>
    </w:p>
    <w:p>
      <w:pPr>
        <w:spacing w:line="360" w:lineRule="auto"/>
        <w:jc w:val="center"/>
        <w:outlineLvl w:val="2"/>
        <w:rPr>
          <w:rFonts w:ascii="仿宋" w:hAnsi="仿宋" w:eastAsia="仿宋" w:cs="仿宋"/>
          <w:b/>
          <w:color w:val="auto"/>
          <w:sz w:val="28"/>
          <w:szCs w:val="28"/>
          <w:highlight w:val="none"/>
        </w:rPr>
      </w:pPr>
    </w:p>
    <w:p>
      <w:pPr>
        <w:spacing w:line="360" w:lineRule="auto"/>
        <w:jc w:val="center"/>
        <w:outlineLvl w:val="2"/>
        <w:rPr>
          <w:rFonts w:ascii="仿宋" w:hAnsi="仿宋" w:eastAsia="仿宋" w:cs="仿宋"/>
          <w:b/>
          <w:color w:val="auto"/>
          <w:sz w:val="28"/>
          <w:szCs w:val="28"/>
          <w:highlight w:val="none"/>
        </w:rPr>
      </w:pPr>
    </w:p>
    <w:p>
      <w:pPr>
        <w:spacing w:line="360" w:lineRule="auto"/>
        <w:jc w:val="center"/>
        <w:outlineLvl w:val="2"/>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2.法定代表人身份证明</w:t>
      </w:r>
    </w:p>
    <w:p>
      <w:pPr>
        <w:spacing w:line="48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单位名称：</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p>
    <w:p>
      <w:pPr>
        <w:spacing w:line="48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地    址：</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p>
    <w:p>
      <w:pPr>
        <w:spacing w:line="48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姓    名：</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rPr>
        <w:t>性   别：</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rPr>
        <w:t>年  龄：</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rPr>
        <w:t>职  务：</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rPr>
        <w:t>联系方式：</w:t>
      </w:r>
    </w:p>
    <w:p>
      <w:pPr>
        <w:spacing w:line="48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系</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rPr>
        <w:t>的法定代表人。为</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rPr>
        <w:t>项目，签署上述招标申请文件、进行合同谈判、签署合同和处理与之有关的一切事务。</w:t>
      </w:r>
    </w:p>
    <w:p>
      <w:pPr>
        <w:spacing w:line="480" w:lineRule="exact"/>
        <w:ind w:firstLine="560" w:firstLineChars="200"/>
        <w:rPr>
          <w:rFonts w:ascii="仿宋" w:hAnsi="仿宋" w:eastAsia="仿宋" w:cs="仿宋"/>
          <w:color w:val="auto"/>
          <w:sz w:val="28"/>
          <w:szCs w:val="28"/>
          <w:highlight w:val="none"/>
        </w:rPr>
      </w:pPr>
    </w:p>
    <w:p>
      <w:pPr>
        <w:spacing w:line="48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特此证明</w:t>
      </w:r>
    </w:p>
    <w:p>
      <w:pPr>
        <w:spacing w:line="480" w:lineRule="exact"/>
        <w:ind w:firstLine="560" w:firstLineChars="200"/>
        <w:rPr>
          <w:rFonts w:ascii="仿宋" w:hAnsi="仿宋" w:eastAsia="仿宋" w:cs="仿宋"/>
          <w:color w:val="auto"/>
          <w:sz w:val="28"/>
          <w:szCs w:val="28"/>
          <w:highlight w:val="none"/>
        </w:rPr>
      </w:pPr>
    </w:p>
    <w:p>
      <w:pPr>
        <w:spacing w:line="480" w:lineRule="exact"/>
        <w:ind w:firstLine="560" w:firstLineChars="200"/>
        <w:rPr>
          <w:rFonts w:ascii="仿宋" w:hAnsi="仿宋" w:eastAsia="仿宋" w:cs="仿宋"/>
          <w:color w:val="auto"/>
          <w:sz w:val="28"/>
          <w:szCs w:val="28"/>
          <w:highlight w:val="none"/>
        </w:rPr>
      </w:pPr>
    </w:p>
    <w:p>
      <w:pPr>
        <w:spacing w:line="480" w:lineRule="exact"/>
        <w:ind w:firstLine="560" w:firstLineChars="200"/>
        <w:rPr>
          <w:rFonts w:ascii="仿宋" w:hAnsi="仿宋" w:eastAsia="仿宋" w:cs="仿宋"/>
          <w:color w:val="auto"/>
          <w:sz w:val="28"/>
          <w:szCs w:val="28"/>
          <w:highlight w:val="none"/>
        </w:rPr>
      </w:pPr>
    </w:p>
    <w:p>
      <w:pPr>
        <w:spacing w:line="48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申请人：</w:t>
      </w:r>
      <w:r>
        <w:rPr>
          <w:rFonts w:hint="eastAsia" w:ascii="仿宋" w:hAnsi="仿宋" w:eastAsia="仿宋" w:cs="仿宋"/>
          <w:color w:val="auto"/>
          <w:sz w:val="28"/>
          <w:szCs w:val="28"/>
          <w:highlight w:val="none"/>
          <w:u w:val="single"/>
        </w:rPr>
        <w:t>（盖章）</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p>
    <w:p>
      <w:pPr>
        <w:spacing w:line="480" w:lineRule="exact"/>
        <w:ind w:firstLine="560" w:firstLineChars="200"/>
        <w:rPr>
          <w:rFonts w:ascii="仿宋" w:hAnsi="仿宋" w:eastAsia="仿宋" w:cs="仿宋"/>
          <w:color w:val="auto"/>
          <w:sz w:val="28"/>
          <w:szCs w:val="28"/>
          <w:highlight w:val="none"/>
        </w:rPr>
      </w:pPr>
    </w:p>
    <w:p>
      <w:pPr>
        <w:spacing w:line="48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日    期：</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rPr>
        <w:t>日</w:t>
      </w:r>
    </w:p>
    <w:tbl>
      <w:tblPr>
        <w:tblStyle w:val="25"/>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840" w:type="dxa"/>
            <w:noWrap/>
          </w:tcPr>
          <w:p>
            <w:pPr>
              <w:snapToGrid w:val="0"/>
              <w:spacing w:line="420" w:lineRule="exact"/>
              <w:ind w:left="193" w:firstLine="565" w:firstLineChars="202"/>
              <w:jc w:val="left"/>
              <w:rPr>
                <w:rFonts w:ascii="仿宋" w:hAnsi="仿宋" w:eastAsia="仿宋" w:cs="仿宋"/>
                <w:color w:val="auto"/>
                <w:sz w:val="28"/>
                <w:szCs w:val="28"/>
                <w:highlight w:val="none"/>
              </w:rPr>
            </w:pPr>
          </w:p>
          <w:p>
            <w:pPr>
              <w:snapToGrid w:val="0"/>
              <w:spacing w:line="42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法定代表人身份证（正、反面）复印件并加盖公章</w:t>
            </w:r>
            <w:r>
              <w:rPr>
                <w:rFonts w:hint="eastAsia" w:ascii="仿宋" w:hAnsi="仿宋" w:eastAsia="仿宋" w:cs="仿宋"/>
                <w:b/>
                <w:bCs/>
                <w:color w:val="auto"/>
                <w:sz w:val="28"/>
                <w:szCs w:val="28"/>
                <w:highlight w:val="none"/>
                <w:u w:val="single"/>
              </w:rPr>
              <w:t>（黏贴此处）</w:t>
            </w:r>
          </w:p>
          <w:p>
            <w:pPr>
              <w:snapToGrid w:val="0"/>
              <w:spacing w:line="420" w:lineRule="exact"/>
              <w:ind w:left="193"/>
              <w:jc w:val="left"/>
              <w:rPr>
                <w:rFonts w:ascii="仿宋" w:hAnsi="仿宋" w:eastAsia="仿宋" w:cs="仿宋"/>
                <w:b/>
                <w:bCs/>
                <w:color w:val="auto"/>
                <w:sz w:val="28"/>
                <w:szCs w:val="28"/>
                <w:highlight w:val="none"/>
              </w:rPr>
            </w:pPr>
          </w:p>
          <w:p>
            <w:pPr>
              <w:snapToGrid w:val="0"/>
              <w:spacing w:line="420" w:lineRule="exact"/>
              <w:ind w:left="193"/>
              <w:jc w:val="left"/>
              <w:rPr>
                <w:rFonts w:ascii="仿宋" w:hAnsi="仿宋" w:eastAsia="仿宋" w:cs="仿宋"/>
                <w:b/>
                <w:bCs/>
                <w:color w:val="auto"/>
                <w:sz w:val="28"/>
                <w:szCs w:val="28"/>
                <w:highlight w:val="none"/>
              </w:rPr>
            </w:pPr>
          </w:p>
          <w:p>
            <w:pPr>
              <w:snapToGrid w:val="0"/>
              <w:spacing w:line="420" w:lineRule="exact"/>
              <w:ind w:left="193"/>
              <w:jc w:val="left"/>
              <w:rPr>
                <w:rFonts w:ascii="仿宋" w:hAnsi="仿宋" w:eastAsia="仿宋" w:cs="仿宋"/>
                <w:b/>
                <w:bCs/>
                <w:color w:val="auto"/>
                <w:sz w:val="28"/>
                <w:szCs w:val="28"/>
                <w:highlight w:val="none"/>
              </w:rPr>
            </w:pPr>
          </w:p>
          <w:p>
            <w:pPr>
              <w:snapToGrid w:val="0"/>
              <w:spacing w:line="420" w:lineRule="exact"/>
              <w:ind w:left="193" w:firstLine="565" w:firstLineChars="202"/>
              <w:jc w:val="left"/>
              <w:rPr>
                <w:rFonts w:ascii="仿宋" w:hAnsi="仿宋" w:eastAsia="仿宋" w:cs="仿宋"/>
                <w:color w:val="auto"/>
                <w:sz w:val="28"/>
                <w:szCs w:val="28"/>
                <w:highlight w:val="none"/>
              </w:rPr>
            </w:pPr>
          </w:p>
        </w:tc>
      </w:tr>
    </w:tbl>
    <w:p>
      <w:pPr>
        <w:snapToGrid w:val="0"/>
        <w:spacing w:line="360" w:lineRule="auto"/>
        <w:ind w:firstLine="560" w:firstLineChars="200"/>
        <w:rPr>
          <w:rFonts w:ascii="仿宋" w:hAnsi="仿宋" w:eastAsia="仿宋" w:cs="仿宋"/>
          <w:color w:val="auto"/>
          <w:sz w:val="28"/>
          <w:szCs w:val="28"/>
          <w:highlight w:val="none"/>
        </w:rPr>
      </w:pPr>
    </w:p>
    <w:p>
      <w:pPr>
        <w:snapToGrid w:val="0"/>
        <w:spacing w:line="360" w:lineRule="auto"/>
        <w:ind w:firstLine="560" w:firstLineChars="200"/>
        <w:rPr>
          <w:rFonts w:ascii="仿宋" w:hAnsi="仿宋" w:eastAsia="仿宋" w:cs="仿宋"/>
          <w:color w:val="auto"/>
          <w:sz w:val="28"/>
          <w:szCs w:val="28"/>
          <w:highlight w:val="none"/>
        </w:rPr>
      </w:pPr>
    </w:p>
    <w:p>
      <w:pPr>
        <w:spacing w:line="360" w:lineRule="auto"/>
        <w:jc w:val="center"/>
        <w:outlineLvl w:val="2"/>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br w:type="page"/>
      </w:r>
      <w:r>
        <w:rPr>
          <w:rFonts w:hint="eastAsia" w:ascii="仿宋" w:hAnsi="仿宋" w:eastAsia="仿宋" w:cs="仿宋"/>
          <w:b/>
          <w:bCs/>
          <w:color w:val="auto"/>
          <w:sz w:val="28"/>
          <w:szCs w:val="28"/>
          <w:highlight w:val="none"/>
        </w:rPr>
        <w:t>3.授权委托书（如需）</w:t>
      </w:r>
    </w:p>
    <w:p>
      <w:pPr>
        <w:snapToGrid w:val="0"/>
        <w:spacing w:line="360" w:lineRule="auto"/>
        <w:rPr>
          <w:rFonts w:ascii="仿宋" w:hAnsi="仿宋" w:eastAsia="仿宋" w:cs="仿宋"/>
          <w:bCs/>
          <w:color w:val="auto"/>
          <w:sz w:val="28"/>
          <w:szCs w:val="28"/>
          <w:highlight w:val="none"/>
        </w:rPr>
      </w:pPr>
    </w:p>
    <w:p>
      <w:pPr>
        <w:snapToGrid w:val="0"/>
        <w:spacing w:line="360" w:lineRule="auto"/>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南通市产品质量监督检验所：</w:t>
      </w:r>
    </w:p>
    <w:p>
      <w:pPr>
        <w:spacing w:line="5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本授权书宣告，在下面签字的</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rPr>
        <w:t>以法定代表人身份代表本单位授权：</w:t>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u w:val="single"/>
        </w:rPr>
        <w:tab/>
      </w:r>
      <w:r>
        <w:rPr>
          <w:rFonts w:hint="eastAsia" w:ascii="仿宋" w:hAnsi="仿宋" w:eastAsia="仿宋" w:cs="仿宋"/>
          <w:color w:val="auto"/>
          <w:sz w:val="28"/>
          <w:szCs w:val="28"/>
          <w:highlight w:val="none"/>
        </w:rPr>
        <w:t xml:space="preserve">为本单位的合法授权代表，授权其在 </w:t>
      </w:r>
      <w:r>
        <w:rPr>
          <w:rFonts w:hint="eastAsia" w:ascii="仿宋" w:hAnsi="仿宋" w:eastAsia="仿宋" w:cs="仿宋"/>
          <w:color w:val="auto"/>
          <w:sz w:val="28"/>
          <w:szCs w:val="28"/>
          <w:highlight w:val="none"/>
          <w:u w:val="single"/>
        </w:rPr>
        <w:t>项目</w:t>
      </w:r>
      <w:r>
        <w:rPr>
          <w:rFonts w:hint="eastAsia" w:ascii="仿宋" w:hAnsi="仿宋" w:eastAsia="仿宋" w:cs="仿宋"/>
          <w:color w:val="auto"/>
          <w:sz w:val="28"/>
          <w:szCs w:val="28"/>
          <w:highlight w:val="none"/>
        </w:rPr>
        <w:t>招标活动中，以本单位的名义，并代表本人与你们进行比选、签署文件和处理一切与此事有关的事务。授权代表的一切行为均代表本单位，与本人的行为具有同等法律效力。本单位将承担授权代表行为的全部法律责任和后果。</w:t>
      </w:r>
    </w:p>
    <w:p>
      <w:pPr>
        <w:spacing w:line="5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本委托书限期自年月日起至年月日止。</w:t>
      </w:r>
    </w:p>
    <w:p>
      <w:pPr>
        <w:spacing w:line="5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授权代表无权转让委托权，特此委托。</w:t>
      </w:r>
    </w:p>
    <w:p>
      <w:pPr>
        <w:spacing w:line="5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投标人：(全称、盖章)</w:t>
      </w:r>
    </w:p>
    <w:p>
      <w:pPr>
        <w:spacing w:line="560" w:lineRule="exact"/>
        <w:ind w:firstLine="560" w:firstLineChars="200"/>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法定代表人姓名：</w:t>
      </w:r>
    </w:p>
    <w:p>
      <w:pPr>
        <w:spacing w:line="560" w:lineRule="exact"/>
        <w:ind w:firstLine="560" w:firstLineChars="200"/>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授权委托人：</w:t>
      </w:r>
    </w:p>
    <w:p>
      <w:pPr>
        <w:spacing w:line="560" w:lineRule="exact"/>
        <w:ind w:firstLine="560" w:firstLineChars="200"/>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联系方式：</w:t>
      </w:r>
    </w:p>
    <w:p>
      <w:pPr>
        <w:spacing w:line="560" w:lineRule="exact"/>
        <w:ind w:firstLine="560" w:firstLineChars="200"/>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日    期：</w:t>
      </w:r>
    </w:p>
    <w:tbl>
      <w:tblPr>
        <w:tblStyle w:val="25"/>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847" w:type="dxa"/>
            <w:noWrap/>
          </w:tcPr>
          <w:p>
            <w:pPr>
              <w:snapToGrid w:val="0"/>
              <w:spacing w:line="420" w:lineRule="exact"/>
              <w:ind w:firstLine="565" w:firstLineChars="202"/>
              <w:jc w:val="left"/>
              <w:rPr>
                <w:rFonts w:ascii="仿宋" w:hAnsi="仿宋" w:eastAsia="仿宋" w:cs="仿宋"/>
                <w:color w:val="auto"/>
                <w:sz w:val="28"/>
                <w:szCs w:val="28"/>
                <w:highlight w:val="none"/>
              </w:rPr>
            </w:pPr>
          </w:p>
          <w:p>
            <w:pPr>
              <w:snapToGrid w:val="0"/>
              <w:spacing w:line="42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授权委托人身份证（正、反面）复印件并加盖公章</w:t>
            </w:r>
            <w:r>
              <w:rPr>
                <w:rFonts w:hint="eastAsia" w:ascii="仿宋" w:hAnsi="仿宋" w:eastAsia="仿宋" w:cs="仿宋"/>
                <w:b/>
                <w:bCs/>
                <w:color w:val="auto"/>
                <w:sz w:val="28"/>
                <w:szCs w:val="28"/>
                <w:highlight w:val="none"/>
                <w:u w:val="single"/>
              </w:rPr>
              <w:t>（黏贴此处，原件备查）</w:t>
            </w:r>
          </w:p>
          <w:p>
            <w:pPr>
              <w:snapToGrid w:val="0"/>
              <w:spacing w:line="420" w:lineRule="exact"/>
              <w:jc w:val="center"/>
              <w:rPr>
                <w:rFonts w:ascii="仿宋" w:hAnsi="仿宋" w:eastAsia="仿宋" w:cs="仿宋"/>
                <w:b/>
                <w:bCs/>
                <w:color w:val="auto"/>
                <w:sz w:val="28"/>
                <w:szCs w:val="28"/>
                <w:highlight w:val="none"/>
              </w:rPr>
            </w:pPr>
          </w:p>
          <w:p>
            <w:pPr>
              <w:snapToGrid w:val="0"/>
              <w:spacing w:line="420" w:lineRule="exact"/>
              <w:jc w:val="center"/>
              <w:rPr>
                <w:rFonts w:ascii="仿宋" w:hAnsi="仿宋" w:eastAsia="仿宋" w:cs="仿宋"/>
                <w:b/>
                <w:bCs/>
                <w:color w:val="auto"/>
                <w:sz w:val="28"/>
                <w:szCs w:val="28"/>
                <w:highlight w:val="none"/>
              </w:rPr>
            </w:pPr>
          </w:p>
          <w:p>
            <w:pPr>
              <w:snapToGrid w:val="0"/>
              <w:spacing w:line="420" w:lineRule="exact"/>
              <w:jc w:val="center"/>
              <w:rPr>
                <w:rFonts w:ascii="仿宋" w:hAnsi="仿宋" w:eastAsia="仿宋" w:cs="仿宋"/>
                <w:color w:val="auto"/>
                <w:sz w:val="28"/>
                <w:szCs w:val="28"/>
                <w:highlight w:val="none"/>
              </w:rPr>
            </w:pPr>
          </w:p>
          <w:p>
            <w:pPr>
              <w:snapToGrid w:val="0"/>
              <w:spacing w:line="420" w:lineRule="exact"/>
              <w:jc w:val="center"/>
              <w:rPr>
                <w:rFonts w:ascii="仿宋" w:hAnsi="仿宋" w:eastAsia="仿宋" w:cs="仿宋"/>
                <w:color w:val="auto"/>
                <w:sz w:val="28"/>
                <w:szCs w:val="28"/>
                <w:highlight w:val="none"/>
              </w:rPr>
            </w:pPr>
          </w:p>
        </w:tc>
      </w:tr>
    </w:tbl>
    <w:p>
      <w:pPr>
        <w:snapToGrid w:val="0"/>
        <w:spacing w:line="360" w:lineRule="auto"/>
        <w:ind w:firstLine="560" w:firstLineChars="200"/>
        <w:rPr>
          <w:rFonts w:ascii="仿宋" w:hAnsi="仿宋" w:eastAsia="仿宋" w:cs="仿宋"/>
          <w:color w:val="auto"/>
          <w:kern w:val="0"/>
          <w:sz w:val="28"/>
          <w:szCs w:val="28"/>
          <w:highlight w:val="none"/>
        </w:rPr>
      </w:pPr>
    </w:p>
    <w:p>
      <w:pPr>
        <w:snapToGrid w:val="0"/>
        <w:spacing w:line="360" w:lineRule="auto"/>
        <w:ind w:firstLine="560" w:firstLineChars="200"/>
        <w:rPr>
          <w:rFonts w:ascii="仿宋" w:hAnsi="仿宋" w:eastAsia="仿宋" w:cs="仿宋"/>
          <w:color w:val="auto"/>
          <w:kern w:val="0"/>
          <w:sz w:val="28"/>
          <w:szCs w:val="28"/>
          <w:highlight w:val="none"/>
        </w:rPr>
      </w:pPr>
    </w:p>
    <w:p>
      <w:pPr>
        <w:pStyle w:val="3"/>
        <w:rPr>
          <w:rFonts w:ascii="仿宋" w:hAnsi="仿宋" w:eastAsia="仿宋" w:cs="仿宋"/>
          <w:color w:val="auto"/>
          <w:kern w:val="0"/>
          <w:sz w:val="28"/>
          <w:szCs w:val="28"/>
          <w:highlight w:val="none"/>
        </w:rPr>
      </w:pPr>
    </w:p>
    <w:p>
      <w:pPr>
        <w:rPr>
          <w:rFonts w:ascii="仿宋" w:hAnsi="仿宋" w:eastAsia="仿宋" w:cs="仿宋"/>
          <w:color w:val="auto"/>
          <w:kern w:val="0"/>
          <w:sz w:val="28"/>
          <w:szCs w:val="28"/>
          <w:highlight w:val="none"/>
        </w:rPr>
      </w:pPr>
    </w:p>
    <w:p>
      <w:pPr>
        <w:pStyle w:val="3"/>
        <w:rPr>
          <w:rFonts w:ascii="仿宋" w:hAnsi="仿宋" w:eastAsia="仿宋" w:cs="仿宋"/>
          <w:color w:val="auto"/>
          <w:kern w:val="0"/>
          <w:sz w:val="28"/>
          <w:szCs w:val="28"/>
          <w:highlight w:val="none"/>
        </w:rPr>
      </w:pPr>
    </w:p>
    <w:p>
      <w:pPr>
        <w:rPr>
          <w:rFonts w:ascii="仿宋" w:hAnsi="仿宋" w:eastAsia="仿宋" w:cs="仿宋"/>
          <w:color w:val="auto"/>
          <w:kern w:val="0"/>
          <w:sz w:val="28"/>
          <w:szCs w:val="28"/>
          <w:highlight w:val="none"/>
        </w:rPr>
      </w:pPr>
    </w:p>
    <w:p>
      <w:pPr>
        <w:pStyle w:val="3"/>
        <w:rPr>
          <w:rFonts w:ascii="仿宋" w:hAnsi="仿宋" w:eastAsia="仿宋" w:cs="仿宋"/>
          <w:color w:val="auto"/>
          <w:sz w:val="28"/>
          <w:szCs w:val="28"/>
          <w:highlight w:val="none"/>
        </w:rPr>
        <w:sectPr>
          <w:headerReference r:id="rId3" w:type="default"/>
          <w:footerReference r:id="rId4" w:type="default"/>
          <w:pgSz w:w="11905" w:h="16838"/>
          <w:pgMar w:top="1361" w:right="1304" w:bottom="1361" w:left="1361" w:header="850" w:footer="850" w:gutter="0"/>
          <w:cols w:space="720" w:num="1"/>
          <w:docGrid w:linePitch="286" w:charSpace="0"/>
        </w:sectPr>
      </w:pPr>
    </w:p>
    <w:p>
      <w:pPr>
        <w:spacing w:line="360" w:lineRule="auto"/>
        <w:jc w:val="center"/>
        <w:outlineLvl w:val="2"/>
        <w:rPr>
          <w:rFonts w:ascii="仿宋" w:hAnsi="仿宋" w:eastAsia="仿宋" w:cs="仿宋"/>
          <w:b/>
          <w:color w:val="auto"/>
          <w:sz w:val="28"/>
          <w:szCs w:val="28"/>
          <w:highlight w:val="none"/>
        </w:rPr>
      </w:pPr>
      <w:r>
        <w:rPr>
          <w:rFonts w:hint="eastAsia" w:ascii="仿宋" w:hAnsi="仿宋" w:eastAsia="仿宋" w:cs="仿宋"/>
          <w:b/>
          <w:bCs/>
          <w:color w:val="auto"/>
          <w:sz w:val="28"/>
          <w:szCs w:val="28"/>
          <w:highlight w:val="none"/>
        </w:rPr>
        <w:t>4.</w:t>
      </w:r>
      <w:r>
        <w:rPr>
          <w:rFonts w:hint="eastAsia" w:ascii="仿宋" w:hAnsi="仿宋" w:eastAsia="仿宋" w:cs="仿宋"/>
          <w:b/>
          <w:color w:val="auto"/>
          <w:sz w:val="28"/>
          <w:szCs w:val="28"/>
          <w:highlight w:val="none"/>
        </w:rPr>
        <w:t>无重大违法记录声明</w:t>
      </w:r>
    </w:p>
    <w:p>
      <w:pPr>
        <w:snapToGrid w:val="0"/>
        <w:spacing w:line="360" w:lineRule="auto"/>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南通市产品质量监督检验所：</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我公司郑重声明：参加本次采购活动前</w:t>
      </w:r>
      <w:r>
        <w:rPr>
          <w:rFonts w:hint="eastAsia" w:ascii="仿宋" w:hAnsi="仿宋" w:eastAsia="仿宋" w:cs="仿宋"/>
          <w:color w:val="auto"/>
          <w:sz w:val="28"/>
          <w:szCs w:val="28"/>
          <w:highlight w:val="none"/>
          <w:u w:val="single"/>
        </w:rPr>
        <w:t xml:space="preserve"> 3 </w:t>
      </w:r>
      <w:r>
        <w:rPr>
          <w:rFonts w:hint="eastAsia" w:ascii="仿宋" w:hAnsi="仿宋" w:eastAsia="仿宋" w:cs="仿宋"/>
          <w:color w:val="auto"/>
          <w:sz w:val="28"/>
          <w:szCs w:val="28"/>
          <w:highlight w:val="none"/>
        </w:rPr>
        <w:t>年内，我公司在经营活动中</w:t>
      </w:r>
      <w:r>
        <w:rPr>
          <w:rFonts w:hint="eastAsia" w:ascii="仿宋" w:hAnsi="仿宋" w:eastAsia="仿宋" w:cs="仿宋"/>
          <w:b/>
          <w:bCs/>
          <w:color w:val="auto"/>
          <w:sz w:val="28"/>
          <w:szCs w:val="28"/>
          <w:highlight w:val="none"/>
          <w:u w:val="single"/>
        </w:rPr>
        <w:t>有/没有</w:t>
      </w:r>
      <w:r>
        <w:rPr>
          <w:rFonts w:hint="eastAsia" w:ascii="仿宋" w:hAnsi="仿宋" w:eastAsia="仿宋" w:cs="仿宋"/>
          <w:color w:val="auto"/>
          <w:sz w:val="28"/>
          <w:szCs w:val="28"/>
          <w:highlight w:val="none"/>
        </w:rPr>
        <w:t>因违法经营受到刑事处罚或者责令停产停业、吊销许可证或者执照、较大数额罚款等行政处罚。</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在投标截止时间节点，没有被“信用江苏”“信用中国”网站列入失信被执行人、重大税收违法案件当事人名单、采购严重违法失信行为记录名单。</w:t>
      </w:r>
    </w:p>
    <w:p>
      <w:pPr>
        <w:snapToGrid w:val="0"/>
        <w:spacing w:line="360" w:lineRule="auto"/>
        <w:ind w:firstLine="200"/>
        <w:rPr>
          <w:rFonts w:ascii="仿宋" w:hAnsi="仿宋" w:eastAsia="仿宋" w:cs="仿宋"/>
          <w:color w:val="auto"/>
          <w:sz w:val="28"/>
          <w:szCs w:val="28"/>
          <w:highlight w:val="none"/>
        </w:rPr>
      </w:pPr>
    </w:p>
    <w:p>
      <w:pPr>
        <w:snapToGrid w:val="0"/>
        <w:spacing w:line="480" w:lineRule="auto"/>
        <w:ind w:right="720" w:firstLine="560" w:firstLineChars="200"/>
        <w:contextualSpacing/>
        <w:jc w:val="right"/>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法定代表人或授权委托人签字：</w:t>
      </w:r>
    </w:p>
    <w:p>
      <w:pPr>
        <w:snapToGrid w:val="0"/>
        <w:spacing w:line="480" w:lineRule="auto"/>
        <w:ind w:right="720" w:firstLine="560" w:firstLineChars="200"/>
        <w:contextualSpacing/>
        <w:jc w:val="righ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供应商名称（盖章）：</w:t>
      </w:r>
    </w:p>
    <w:p>
      <w:pPr>
        <w:snapToGrid w:val="0"/>
        <w:spacing w:line="360" w:lineRule="auto"/>
        <w:ind w:firstLine="560" w:firstLineChars="20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日期：</w:t>
      </w:r>
    </w:p>
    <w:p>
      <w:pPr>
        <w:snapToGrid w:val="0"/>
        <w:spacing w:line="360" w:lineRule="auto"/>
        <w:ind w:firstLine="560" w:firstLineChars="200"/>
        <w:rPr>
          <w:rFonts w:ascii="仿宋" w:hAnsi="仿宋" w:eastAsia="仿宋" w:cs="仿宋"/>
          <w:color w:val="auto"/>
          <w:sz w:val="28"/>
          <w:szCs w:val="28"/>
          <w:highlight w:val="none"/>
        </w:rPr>
      </w:pPr>
    </w:p>
    <w:p>
      <w:pPr>
        <w:snapToGrid w:val="0"/>
        <w:spacing w:line="360" w:lineRule="auto"/>
        <w:ind w:firstLine="560" w:firstLineChars="200"/>
        <w:jc w:val="center"/>
        <w:rPr>
          <w:rFonts w:ascii="仿宋" w:hAnsi="仿宋" w:eastAsia="仿宋" w:cs="仿宋"/>
          <w:color w:val="auto"/>
          <w:sz w:val="28"/>
          <w:szCs w:val="28"/>
          <w:highlight w:val="none"/>
        </w:rPr>
      </w:pPr>
    </w:p>
    <w:p>
      <w:pPr>
        <w:snapToGrid w:val="0"/>
        <w:spacing w:line="360" w:lineRule="auto"/>
        <w:ind w:firstLine="560" w:firstLineChars="200"/>
        <w:jc w:val="center"/>
        <w:rPr>
          <w:rFonts w:ascii="仿宋" w:hAnsi="仿宋" w:eastAsia="仿宋" w:cs="仿宋"/>
          <w:color w:val="auto"/>
          <w:sz w:val="28"/>
          <w:szCs w:val="28"/>
          <w:highlight w:val="none"/>
        </w:rPr>
      </w:pPr>
    </w:p>
    <w:p>
      <w:pPr>
        <w:spacing w:line="440" w:lineRule="exact"/>
        <w:outlineLvl w:val="1"/>
        <w:rPr>
          <w:rFonts w:ascii="仿宋" w:hAnsi="仿宋" w:eastAsia="仿宋" w:cs="仿宋"/>
          <w:b/>
          <w:color w:val="auto"/>
          <w:sz w:val="28"/>
          <w:szCs w:val="28"/>
          <w:highlight w:val="none"/>
        </w:rPr>
      </w:pPr>
    </w:p>
    <w:p>
      <w:pPr>
        <w:spacing w:line="440" w:lineRule="exact"/>
        <w:outlineLvl w:val="1"/>
        <w:rPr>
          <w:rFonts w:ascii="仿宋" w:hAnsi="仿宋" w:eastAsia="仿宋" w:cs="仿宋"/>
          <w:b/>
          <w:color w:val="auto"/>
          <w:sz w:val="28"/>
          <w:szCs w:val="28"/>
          <w:highlight w:val="none"/>
        </w:rPr>
      </w:pPr>
    </w:p>
    <w:p>
      <w:pPr>
        <w:spacing w:line="440" w:lineRule="exact"/>
        <w:outlineLvl w:val="1"/>
        <w:rPr>
          <w:rFonts w:ascii="仿宋" w:hAnsi="仿宋" w:eastAsia="仿宋" w:cs="仿宋"/>
          <w:b/>
          <w:color w:val="auto"/>
          <w:sz w:val="28"/>
          <w:szCs w:val="28"/>
          <w:highlight w:val="none"/>
        </w:rPr>
      </w:pPr>
    </w:p>
    <w:p>
      <w:pPr>
        <w:spacing w:line="440" w:lineRule="exact"/>
        <w:outlineLvl w:val="1"/>
        <w:rPr>
          <w:rFonts w:ascii="仿宋" w:hAnsi="仿宋" w:eastAsia="仿宋" w:cs="仿宋"/>
          <w:b/>
          <w:color w:val="auto"/>
          <w:sz w:val="28"/>
          <w:szCs w:val="28"/>
          <w:highlight w:val="none"/>
        </w:rPr>
      </w:pPr>
    </w:p>
    <w:p>
      <w:pPr>
        <w:spacing w:line="440" w:lineRule="exact"/>
        <w:outlineLvl w:val="1"/>
        <w:rPr>
          <w:rFonts w:ascii="仿宋" w:hAnsi="仿宋" w:eastAsia="仿宋" w:cs="仿宋"/>
          <w:b/>
          <w:color w:val="auto"/>
          <w:sz w:val="28"/>
          <w:szCs w:val="28"/>
          <w:highlight w:val="none"/>
        </w:rPr>
      </w:pPr>
    </w:p>
    <w:p>
      <w:pPr>
        <w:spacing w:line="440" w:lineRule="exact"/>
        <w:outlineLvl w:val="1"/>
        <w:rPr>
          <w:rFonts w:ascii="仿宋" w:hAnsi="仿宋" w:eastAsia="仿宋" w:cs="仿宋"/>
          <w:b/>
          <w:color w:val="auto"/>
          <w:sz w:val="28"/>
          <w:szCs w:val="28"/>
          <w:highlight w:val="none"/>
        </w:rPr>
      </w:pPr>
    </w:p>
    <w:p>
      <w:pPr>
        <w:spacing w:line="440" w:lineRule="exact"/>
        <w:outlineLvl w:val="1"/>
        <w:rPr>
          <w:rFonts w:ascii="仿宋" w:hAnsi="仿宋" w:eastAsia="仿宋" w:cs="仿宋"/>
          <w:b/>
          <w:color w:val="auto"/>
          <w:sz w:val="28"/>
          <w:szCs w:val="28"/>
          <w:highlight w:val="none"/>
        </w:rPr>
      </w:pPr>
    </w:p>
    <w:p>
      <w:pPr>
        <w:spacing w:line="440" w:lineRule="exact"/>
        <w:outlineLvl w:val="1"/>
        <w:rPr>
          <w:rFonts w:ascii="仿宋" w:hAnsi="仿宋" w:eastAsia="仿宋" w:cs="仿宋"/>
          <w:b/>
          <w:color w:val="auto"/>
          <w:sz w:val="28"/>
          <w:szCs w:val="28"/>
          <w:highlight w:val="none"/>
        </w:rPr>
      </w:pPr>
    </w:p>
    <w:p>
      <w:pPr>
        <w:spacing w:line="440" w:lineRule="exact"/>
        <w:outlineLvl w:val="1"/>
        <w:rPr>
          <w:rFonts w:ascii="仿宋" w:hAnsi="仿宋" w:eastAsia="仿宋" w:cs="仿宋"/>
          <w:b/>
          <w:color w:val="auto"/>
          <w:sz w:val="28"/>
          <w:szCs w:val="28"/>
          <w:highlight w:val="none"/>
        </w:rPr>
      </w:pPr>
    </w:p>
    <w:p>
      <w:pPr>
        <w:spacing w:line="440" w:lineRule="exact"/>
        <w:outlineLvl w:val="1"/>
        <w:rPr>
          <w:rFonts w:ascii="仿宋" w:hAnsi="仿宋" w:eastAsia="仿宋" w:cs="仿宋"/>
          <w:b/>
          <w:color w:val="auto"/>
          <w:sz w:val="28"/>
          <w:szCs w:val="28"/>
          <w:highlight w:val="none"/>
        </w:rPr>
      </w:pPr>
    </w:p>
    <w:p>
      <w:pPr>
        <w:spacing w:line="440" w:lineRule="exact"/>
        <w:outlineLvl w:val="1"/>
        <w:rPr>
          <w:rFonts w:ascii="仿宋" w:hAnsi="仿宋" w:eastAsia="仿宋" w:cs="仿宋"/>
          <w:b/>
          <w:color w:val="auto"/>
          <w:sz w:val="28"/>
          <w:szCs w:val="28"/>
          <w:highlight w:val="none"/>
        </w:rPr>
      </w:pPr>
    </w:p>
    <w:p>
      <w:pPr>
        <w:pStyle w:val="23"/>
        <w:ind w:firstLine="281"/>
        <w:rPr>
          <w:rFonts w:ascii="仿宋" w:hAnsi="仿宋" w:eastAsia="仿宋" w:cs="仿宋"/>
          <w:b/>
          <w:color w:val="auto"/>
          <w:sz w:val="28"/>
          <w:szCs w:val="28"/>
          <w:highlight w:val="none"/>
        </w:rPr>
      </w:pPr>
    </w:p>
    <w:p>
      <w:pPr>
        <w:spacing w:line="360" w:lineRule="auto"/>
        <w:jc w:val="left"/>
        <w:outlineLvl w:val="2"/>
        <w:rPr>
          <w:rFonts w:ascii="仿宋" w:hAnsi="仿宋" w:eastAsia="仿宋" w:cs="仿宋"/>
          <w:b/>
          <w:bCs/>
          <w:color w:val="auto"/>
          <w:sz w:val="28"/>
          <w:szCs w:val="28"/>
          <w:highlight w:val="none"/>
        </w:rPr>
      </w:pPr>
      <w:r>
        <w:rPr>
          <w:rFonts w:hint="eastAsia" w:ascii="仿宋" w:hAnsi="仿宋" w:eastAsia="仿宋" w:cs="仿宋"/>
          <w:b/>
          <w:color w:val="auto"/>
          <w:sz w:val="28"/>
          <w:szCs w:val="28"/>
          <w:highlight w:val="none"/>
        </w:rPr>
        <w:br w:type="page"/>
      </w:r>
      <w:r>
        <w:rPr>
          <w:rFonts w:hint="eastAsia" w:ascii="仿宋" w:hAnsi="仿宋" w:eastAsia="仿宋" w:cs="仿宋"/>
          <w:b/>
          <w:color w:val="auto"/>
          <w:sz w:val="28"/>
          <w:szCs w:val="28"/>
          <w:highlight w:val="none"/>
        </w:rPr>
        <w:t>商务技术响应文件相关格式</w:t>
      </w:r>
    </w:p>
    <w:p>
      <w:pPr>
        <w:spacing w:line="360" w:lineRule="auto"/>
        <w:jc w:val="center"/>
        <w:outlineLvl w:val="2"/>
        <w:rPr>
          <w:rFonts w:ascii="仿宋" w:hAnsi="仿宋" w:eastAsia="仿宋" w:cs="仿宋"/>
          <w:b/>
          <w:color w:val="auto"/>
          <w:sz w:val="28"/>
          <w:szCs w:val="28"/>
          <w:highlight w:val="none"/>
        </w:rPr>
      </w:pPr>
      <w:bookmarkStart w:id="3" w:name="_Hlk89675716"/>
      <w:r>
        <w:rPr>
          <w:rFonts w:hint="eastAsia" w:ascii="仿宋" w:hAnsi="仿宋" w:eastAsia="仿宋" w:cs="仿宋"/>
          <w:b/>
          <w:color w:val="auto"/>
          <w:sz w:val="28"/>
          <w:szCs w:val="28"/>
          <w:highlight w:val="none"/>
        </w:rPr>
        <w:t>1.比选响应函（格式不得变动）</w:t>
      </w:r>
    </w:p>
    <w:p>
      <w:pPr>
        <w:snapToGrid w:val="0"/>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南通市产品质量监督检验所：</w:t>
      </w:r>
    </w:p>
    <w:p>
      <w:pPr>
        <w:snapToGrid w:val="0"/>
        <w:spacing w:line="360" w:lineRule="auto"/>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依据贵单位组织的  (比选） 项目比选的公告，我方授权</w:t>
      </w:r>
      <w:r>
        <w:rPr>
          <w:rFonts w:hint="eastAsia" w:ascii="仿宋" w:hAnsi="仿宋" w:eastAsia="仿宋" w:cs="仿宋"/>
          <w:color w:val="auto"/>
          <w:sz w:val="28"/>
          <w:szCs w:val="28"/>
          <w:highlight w:val="none"/>
          <w:u w:val="single"/>
        </w:rPr>
        <w:t>（姓名）（职务）</w:t>
      </w:r>
      <w:r>
        <w:rPr>
          <w:rFonts w:hint="eastAsia" w:ascii="仿宋" w:hAnsi="仿宋" w:eastAsia="仿宋" w:cs="仿宋"/>
          <w:color w:val="auto"/>
          <w:sz w:val="28"/>
          <w:szCs w:val="28"/>
          <w:highlight w:val="none"/>
        </w:rPr>
        <w:t>为全权代表参加该项目的比选工作，全权处理本次比选的有关事宜。同时，我公司声明如下：</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1.同意并接受比选文件的各项要求，遵守比选文件中的各项规定，按比选文件的要求提供报价。</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2.我公司已经详细阅读了比选文件的全部内容，我方已完全清晰理解比选文件的要求，不存在任何含糊不清和误解之处，同意放弃对比选文件所表述的内容提出异议和质疑的权利。</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3.我公司已毫无保留地向贵方提供一切所需的证明材料。</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4.我公司承诺在本次比选响应中提供的一切文件，无论是原件还是复印件均真实有效，绝无任何虚假、伪造和夸大的成份。否则，愿承担相应的后果和法律责任。</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b/>
          <w:color w:val="auto"/>
          <w:sz w:val="28"/>
          <w:szCs w:val="28"/>
          <w:highlight w:val="none"/>
        </w:rPr>
        <w:t>我公司尊重比选小组所作的评定结果，同时清楚理解到报价最低并非意味着必定获得成交资格。</w:t>
      </w:r>
    </w:p>
    <w:p>
      <w:pPr>
        <w:snapToGrid w:val="0"/>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w:t>
      </w:r>
      <w:r>
        <w:rPr>
          <w:rFonts w:hint="eastAsia" w:ascii="仿宋" w:hAnsi="仿宋" w:eastAsia="仿宋" w:cs="仿宋"/>
          <w:b/>
          <w:color w:val="auto"/>
          <w:sz w:val="28"/>
          <w:szCs w:val="28"/>
          <w:highlight w:val="none"/>
        </w:rPr>
        <w:t>一旦成交，我方将根据比选文件的规定，严格履行合同规定的责任和义务，并保证在比选文件中规定的时间期限内完成合同项目。</w:t>
      </w:r>
    </w:p>
    <w:p>
      <w:pPr>
        <w:snapToGrid w:val="0"/>
        <w:spacing w:line="360" w:lineRule="auto"/>
        <w:ind w:firstLine="560" w:firstLineChars="200"/>
        <w:jc w:val="righ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供应商名称（盖章）：</w:t>
      </w:r>
    </w:p>
    <w:p>
      <w:pPr>
        <w:snapToGrid w:val="0"/>
        <w:spacing w:line="360" w:lineRule="auto"/>
        <w:ind w:firstLine="560" w:firstLineChars="200"/>
        <w:jc w:val="righ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法定代表人或授权委托人（签字或盖章）：</w:t>
      </w:r>
    </w:p>
    <w:p>
      <w:pPr>
        <w:pStyle w:val="9"/>
        <w:ind w:firstLine="7560" w:firstLineChars="27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日期：</w:t>
      </w:r>
    </w:p>
    <w:p>
      <w:pPr>
        <w:pStyle w:val="29"/>
        <w:widowControl/>
        <w:rPr>
          <w:rFonts w:ascii="仿宋" w:hAnsi="仿宋" w:eastAsia="仿宋" w:cs="仿宋"/>
          <w:color w:val="auto"/>
          <w:sz w:val="28"/>
          <w:szCs w:val="28"/>
          <w:highlight w:val="none"/>
          <w:lang w:eastAsia="zh-CN"/>
        </w:rPr>
      </w:pPr>
    </w:p>
    <w:p>
      <w:pPr>
        <w:pStyle w:val="36"/>
        <w:snapToGrid w:val="0"/>
        <w:spacing w:line="300" w:lineRule="auto"/>
        <w:ind w:firstLine="562" w:firstLineChars="200"/>
        <w:jc w:val="center"/>
        <w:rPr>
          <w:rFonts w:ascii="仿宋" w:hAnsi="仿宋" w:eastAsia="仿宋" w:cs="仿宋"/>
          <w:b/>
          <w:color w:val="auto"/>
          <w:sz w:val="28"/>
          <w:highlight w:val="none"/>
        </w:rPr>
      </w:pPr>
    </w:p>
    <w:p>
      <w:pPr>
        <w:pStyle w:val="36"/>
        <w:snapToGrid w:val="0"/>
        <w:spacing w:line="300" w:lineRule="auto"/>
        <w:ind w:firstLine="562" w:firstLineChars="200"/>
        <w:jc w:val="center"/>
        <w:rPr>
          <w:rFonts w:ascii="仿宋" w:hAnsi="仿宋" w:eastAsia="仿宋" w:cs="仿宋"/>
          <w:b/>
          <w:color w:val="auto"/>
          <w:sz w:val="28"/>
          <w:highlight w:val="none"/>
        </w:rPr>
      </w:pPr>
    </w:p>
    <w:p>
      <w:pPr>
        <w:spacing w:line="360" w:lineRule="auto"/>
        <w:jc w:val="left"/>
        <w:outlineLvl w:val="2"/>
        <w:rPr>
          <w:rFonts w:ascii="仿宋" w:hAnsi="仿宋" w:eastAsia="仿宋" w:cs="仿宋"/>
          <w:b/>
          <w:color w:val="auto"/>
          <w:sz w:val="28"/>
          <w:szCs w:val="28"/>
          <w:highlight w:val="none"/>
        </w:rPr>
      </w:pPr>
    </w:p>
    <w:p>
      <w:pPr>
        <w:spacing w:line="360" w:lineRule="auto"/>
        <w:jc w:val="left"/>
        <w:outlineLvl w:val="2"/>
        <w:rPr>
          <w:rFonts w:ascii="宋体" w:hAnsi="宋体"/>
          <w:bCs/>
          <w:color w:val="auto"/>
          <w:sz w:val="24"/>
          <w:highlight w:val="none"/>
        </w:rPr>
      </w:pPr>
    </w:p>
    <w:p>
      <w:pPr>
        <w:rPr>
          <w:rFonts w:ascii="宋体" w:hAnsi="宋体"/>
          <w:bCs/>
          <w:color w:val="auto"/>
          <w:sz w:val="24"/>
          <w:highlight w:val="none"/>
        </w:rPr>
      </w:pPr>
      <w:r>
        <w:rPr>
          <w:rFonts w:hint="eastAsia" w:ascii="宋体" w:hAnsi="宋体"/>
          <w:bCs/>
          <w:color w:val="auto"/>
          <w:sz w:val="24"/>
          <w:highlight w:val="none"/>
        </w:rPr>
        <w:br w:type="page"/>
      </w:r>
    </w:p>
    <w:p>
      <w:pPr>
        <w:rPr>
          <w:rFonts w:ascii="仿宋" w:hAnsi="仿宋" w:eastAsia="仿宋" w:cs="仿宋"/>
          <w:b/>
          <w:color w:val="auto"/>
          <w:sz w:val="28"/>
          <w:szCs w:val="28"/>
          <w:highlight w:val="none"/>
        </w:rPr>
      </w:pPr>
    </w:p>
    <w:p>
      <w:pPr>
        <w:spacing w:line="360" w:lineRule="auto"/>
        <w:jc w:val="left"/>
        <w:outlineLvl w:val="2"/>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价格标响应文件相关格式</w:t>
      </w:r>
    </w:p>
    <w:p>
      <w:pPr>
        <w:pStyle w:val="36"/>
        <w:snapToGrid w:val="0"/>
        <w:spacing w:line="300" w:lineRule="auto"/>
        <w:ind w:firstLine="562" w:firstLineChars="200"/>
        <w:jc w:val="center"/>
        <w:rPr>
          <w:rFonts w:ascii="仿宋" w:hAnsi="仿宋" w:eastAsia="仿宋" w:cs="仿宋"/>
          <w:b/>
          <w:color w:val="auto"/>
          <w:sz w:val="28"/>
          <w:highlight w:val="none"/>
        </w:rPr>
      </w:pPr>
      <w:r>
        <w:rPr>
          <w:rFonts w:hint="eastAsia" w:ascii="仿宋" w:hAnsi="仿宋" w:eastAsia="仿宋" w:cs="仿宋"/>
          <w:b/>
          <w:color w:val="auto"/>
          <w:sz w:val="28"/>
          <w:highlight w:val="none"/>
        </w:rPr>
        <w:t>1.价格标响应文件</w:t>
      </w:r>
    </w:p>
    <w:tbl>
      <w:tblPr>
        <w:tblStyle w:val="25"/>
        <w:tblpPr w:leftFromText="180" w:rightFromText="180" w:vertAnchor="text" w:horzAnchor="page" w:tblpX="1312" w:tblpY="414"/>
        <w:tblOverlap w:val="never"/>
        <w:tblW w:w="94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18"/>
        <w:gridCol w:w="2513"/>
        <w:gridCol w:w="1888"/>
        <w:gridCol w:w="1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218" w:type="dxa"/>
            <w:tcBorders>
              <w:top w:val="single" w:color="auto" w:sz="4" w:space="0"/>
              <w:left w:val="single" w:color="auto" w:sz="4" w:space="0"/>
              <w:bottom w:val="single" w:color="auto" w:sz="4" w:space="0"/>
              <w:right w:val="single" w:color="auto" w:sz="4" w:space="0"/>
            </w:tcBorders>
            <w:noWrap/>
            <w:vAlign w:val="center"/>
          </w:tcPr>
          <w:p>
            <w:pPr>
              <w:kinsoku w:val="0"/>
              <w:topLinePunct/>
              <w:spacing w:line="44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项目名称</w:t>
            </w:r>
          </w:p>
        </w:tc>
        <w:tc>
          <w:tcPr>
            <w:tcW w:w="2513" w:type="dxa"/>
            <w:tcBorders>
              <w:top w:val="single" w:color="auto" w:sz="4" w:space="0"/>
              <w:left w:val="single" w:color="auto" w:sz="4" w:space="0"/>
              <w:bottom w:val="single" w:color="auto" w:sz="4" w:space="0"/>
              <w:right w:val="single" w:color="auto" w:sz="4" w:space="0"/>
            </w:tcBorders>
            <w:noWrap/>
            <w:vAlign w:val="center"/>
          </w:tcPr>
          <w:p>
            <w:pPr>
              <w:kinsoku w:val="0"/>
              <w:topLinePunct/>
              <w:spacing w:line="44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投标报价（元）</w:t>
            </w:r>
          </w:p>
        </w:tc>
        <w:tc>
          <w:tcPr>
            <w:tcW w:w="1888" w:type="dxa"/>
            <w:tcBorders>
              <w:top w:val="single" w:color="auto" w:sz="4" w:space="0"/>
              <w:left w:val="single" w:color="auto" w:sz="4" w:space="0"/>
              <w:bottom w:val="single" w:color="auto" w:sz="4" w:space="0"/>
              <w:right w:val="single" w:color="auto" w:sz="4" w:space="0"/>
            </w:tcBorders>
            <w:noWrap/>
            <w:vAlign w:val="center"/>
          </w:tcPr>
          <w:p>
            <w:pPr>
              <w:kinsoku w:val="0"/>
              <w:topLinePunct/>
              <w:spacing w:line="44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项目完成时间</w:t>
            </w:r>
          </w:p>
        </w:tc>
        <w:tc>
          <w:tcPr>
            <w:tcW w:w="1850" w:type="dxa"/>
            <w:tcBorders>
              <w:top w:val="single" w:color="auto" w:sz="4" w:space="0"/>
              <w:left w:val="single" w:color="auto" w:sz="4" w:space="0"/>
              <w:bottom w:val="single" w:color="auto" w:sz="4" w:space="0"/>
              <w:right w:val="single" w:color="auto" w:sz="4" w:space="0"/>
            </w:tcBorders>
            <w:noWrap/>
            <w:vAlign w:val="center"/>
          </w:tcPr>
          <w:p>
            <w:pPr>
              <w:kinsoku w:val="0"/>
              <w:topLinePunct/>
              <w:spacing w:line="440" w:lineRule="exact"/>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3218" w:type="dxa"/>
            <w:tcBorders>
              <w:top w:val="single" w:color="auto" w:sz="4" w:space="0"/>
              <w:left w:val="single" w:color="auto" w:sz="4" w:space="0"/>
              <w:bottom w:val="single" w:color="auto" w:sz="4" w:space="0"/>
              <w:right w:val="single" w:color="auto" w:sz="4" w:space="0"/>
            </w:tcBorders>
            <w:noWrap/>
            <w:vAlign w:val="center"/>
          </w:tcPr>
          <w:p>
            <w:pPr>
              <w:kinsoku w:val="0"/>
              <w:topLinePunct/>
              <w:spacing w:line="440" w:lineRule="exact"/>
              <w:rPr>
                <w:rFonts w:ascii="仿宋" w:hAnsi="仿宋" w:eastAsia="仿宋" w:cs="仿宋"/>
                <w:b/>
                <w:bCs/>
                <w:color w:val="auto"/>
                <w:sz w:val="28"/>
                <w:szCs w:val="28"/>
                <w:highlight w:val="none"/>
              </w:rPr>
            </w:pPr>
            <w:r>
              <w:rPr>
                <w:rFonts w:hint="eastAsia" w:ascii="仿宋" w:hAnsi="仿宋" w:eastAsia="仿宋" w:cs="仿宋"/>
                <w:color w:val="auto"/>
                <w:sz w:val="28"/>
                <w:szCs w:val="28"/>
                <w:highlight w:val="none"/>
              </w:rPr>
              <w:t>国家电动机产品质量监督检验中心物业服务项目</w:t>
            </w:r>
          </w:p>
        </w:tc>
        <w:tc>
          <w:tcPr>
            <w:tcW w:w="2513" w:type="dxa"/>
            <w:tcBorders>
              <w:top w:val="single" w:color="auto" w:sz="4" w:space="0"/>
              <w:left w:val="single" w:color="auto" w:sz="4" w:space="0"/>
              <w:bottom w:val="single" w:color="auto" w:sz="4" w:space="0"/>
              <w:right w:val="single" w:color="auto" w:sz="4" w:space="0"/>
            </w:tcBorders>
            <w:noWrap/>
            <w:vAlign w:val="center"/>
          </w:tcPr>
          <w:p>
            <w:pPr>
              <w:kinsoku w:val="0"/>
              <w:topLinePunct/>
              <w:spacing w:line="440" w:lineRule="exac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大写：</w:t>
            </w:r>
          </w:p>
          <w:p>
            <w:pPr>
              <w:kinsoku w:val="0"/>
              <w:topLinePunct/>
              <w:spacing w:line="440" w:lineRule="exact"/>
              <w:rPr>
                <w:rFonts w:ascii="仿宋" w:hAnsi="仿宋" w:eastAsia="仿宋" w:cs="仿宋"/>
                <w:color w:val="auto"/>
                <w:sz w:val="28"/>
                <w:szCs w:val="28"/>
                <w:highlight w:val="none"/>
              </w:rPr>
            </w:pPr>
            <w:r>
              <w:rPr>
                <w:rFonts w:hint="eastAsia" w:ascii="仿宋" w:hAnsi="仿宋" w:eastAsia="仿宋" w:cs="仿宋"/>
                <w:b/>
                <w:color w:val="auto"/>
                <w:sz w:val="28"/>
                <w:szCs w:val="28"/>
                <w:highlight w:val="none"/>
              </w:rPr>
              <w:t>小写：</w:t>
            </w:r>
          </w:p>
        </w:tc>
        <w:tc>
          <w:tcPr>
            <w:tcW w:w="1888" w:type="dxa"/>
            <w:tcBorders>
              <w:top w:val="single" w:color="auto" w:sz="4" w:space="0"/>
              <w:left w:val="single" w:color="auto" w:sz="4" w:space="0"/>
              <w:bottom w:val="single" w:color="auto" w:sz="4" w:space="0"/>
              <w:right w:val="single" w:color="auto" w:sz="4" w:space="0"/>
            </w:tcBorders>
            <w:noWrap/>
            <w:vAlign w:val="center"/>
          </w:tcPr>
          <w:p>
            <w:pPr>
              <w:kinsoku w:val="0"/>
              <w:topLinePunct/>
              <w:spacing w:line="44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完全响应比选文件要求</w:t>
            </w:r>
          </w:p>
        </w:tc>
        <w:tc>
          <w:tcPr>
            <w:tcW w:w="1850" w:type="dxa"/>
            <w:tcBorders>
              <w:top w:val="single" w:color="auto" w:sz="4" w:space="0"/>
              <w:left w:val="single" w:color="auto" w:sz="4" w:space="0"/>
              <w:bottom w:val="single" w:color="auto" w:sz="4" w:space="0"/>
              <w:right w:val="single" w:color="auto" w:sz="4" w:space="0"/>
            </w:tcBorders>
            <w:noWrap/>
          </w:tcPr>
          <w:p>
            <w:pPr>
              <w:kinsoku w:val="0"/>
              <w:topLinePunct/>
              <w:spacing w:line="44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完全响应比选文件要求的付款方式</w:t>
            </w:r>
          </w:p>
        </w:tc>
      </w:tr>
    </w:tbl>
    <w:p>
      <w:pPr>
        <w:widowControl/>
        <w:spacing w:line="440" w:lineRule="exact"/>
        <w:ind w:firstLine="280" w:firstLineChars="100"/>
        <w:jc w:val="left"/>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注</w:t>
      </w:r>
    </w:p>
    <w:p>
      <w:pPr>
        <w:widowControl/>
        <w:numPr>
          <w:ilvl w:val="0"/>
          <w:numId w:val="4"/>
        </w:numPr>
        <w:spacing w:line="440" w:lineRule="exact"/>
        <w:ind w:firstLine="560" w:firstLineChars="200"/>
        <w:jc w:val="left"/>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本表为格式表，不得自行改动，必须提供，否则视为未实质性响应比选采购文件。</w:t>
      </w:r>
    </w:p>
    <w:p>
      <w:pPr>
        <w:snapToGrid w:val="0"/>
        <w:spacing w:line="500" w:lineRule="exact"/>
        <w:ind w:left="1322" w:hanging="1321" w:hangingChars="472"/>
        <w:rPr>
          <w:rFonts w:ascii="仿宋" w:hAnsi="仿宋" w:eastAsia="仿宋" w:cs="仿宋"/>
          <w:color w:val="auto"/>
          <w:sz w:val="28"/>
          <w:szCs w:val="28"/>
          <w:highlight w:val="none"/>
        </w:rPr>
      </w:pPr>
    </w:p>
    <w:p>
      <w:pPr>
        <w:pStyle w:val="6"/>
        <w:rPr>
          <w:rFonts w:ascii="仿宋" w:hAnsi="仿宋" w:eastAsia="仿宋" w:cs="仿宋"/>
          <w:color w:val="auto"/>
          <w:sz w:val="28"/>
          <w:szCs w:val="28"/>
          <w:highlight w:val="none"/>
        </w:rPr>
      </w:pPr>
    </w:p>
    <w:p>
      <w:pPr>
        <w:rPr>
          <w:color w:val="auto"/>
          <w:highlight w:val="none"/>
        </w:rPr>
      </w:pPr>
    </w:p>
    <w:p>
      <w:pPr>
        <w:snapToGrid w:val="0"/>
        <w:spacing w:line="500" w:lineRule="exact"/>
        <w:ind w:left="1322" w:hanging="1321" w:hangingChars="472"/>
        <w:rPr>
          <w:rFonts w:ascii="仿宋" w:hAnsi="仿宋" w:eastAsia="仿宋" w:cs="仿宋"/>
          <w:color w:val="auto"/>
          <w:sz w:val="28"/>
          <w:szCs w:val="28"/>
          <w:highlight w:val="none"/>
        </w:rPr>
      </w:pPr>
    </w:p>
    <w:p>
      <w:pPr>
        <w:snapToGrid w:val="0"/>
        <w:spacing w:line="500" w:lineRule="exact"/>
        <w:ind w:left="1322" w:hanging="1321" w:hangingChars="472"/>
        <w:rPr>
          <w:rFonts w:ascii="仿宋" w:hAnsi="仿宋" w:eastAsia="仿宋" w:cs="仿宋"/>
          <w:color w:val="auto"/>
          <w:sz w:val="28"/>
          <w:szCs w:val="28"/>
          <w:highlight w:val="none"/>
        </w:rPr>
      </w:pPr>
    </w:p>
    <w:p>
      <w:pPr>
        <w:snapToGrid w:val="0"/>
        <w:spacing w:line="500" w:lineRule="exact"/>
        <w:ind w:left="1322" w:hanging="1321" w:hangingChars="472"/>
        <w:rPr>
          <w:rFonts w:ascii="仿宋" w:hAnsi="仿宋" w:eastAsia="仿宋" w:cs="仿宋"/>
          <w:color w:val="auto"/>
          <w:sz w:val="28"/>
          <w:szCs w:val="28"/>
          <w:highlight w:val="none"/>
        </w:rPr>
      </w:pPr>
    </w:p>
    <w:p>
      <w:pPr>
        <w:snapToGrid w:val="0"/>
        <w:spacing w:line="500" w:lineRule="exact"/>
        <w:ind w:left="1322" w:hanging="1321" w:hangingChars="472"/>
        <w:rPr>
          <w:rFonts w:ascii="仿宋" w:hAnsi="仿宋" w:eastAsia="仿宋" w:cs="仿宋"/>
          <w:color w:val="auto"/>
          <w:sz w:val="28"/>
          <w:szCs w:val="28"/>
          <w:highlight w:val="none"/>
        </w:rPr>
      </w:pPr>
    </w:p>
    <w:p>
      <w:pPr>
        <w:snapToGrid w:val="0"/>
        <w:spacing w:line="500" w:lineRule="exact"/>
        <w:ind w:left="1322" w:hanging="1321" w:hangingChars="472"/>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供应商名称：（盖章）             </w:t>
      </w:r>
    </w:p>
    <w:p>
      <w:pPr>
        <w:snapToGrid w:val="0"/>
        <w:spacing w:line="500" w:lineRule="exact"/>
        <w:ind w:left="1322" w:hanging="1321" w:hangingChars="472"/>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法定代表人或受权委托人（签字）：</w:t>
      </w:r>
    </w:p>
    <w:p>
      <w:pPr>
        <w:snapToGrid w:val="0"/>
        <w:spacing w:line="500" w:lineRule="exact"/>
        <w:ind w:left="1322" w:hanging="1321" w:hangingChars="472"/>
        <w:rPr>
          <w:rFonts w:ascii="仿宋" w:hAnsi="仿宋" w:eastAsia="仿宋" w:cs="仿宋"/>
          <w:color w:val="auto"/>
          <w:sz w:val="28"/>
          <w:szCs w:val="28"/>
          <w:highlight w:val="none"/>
        </w:rPr>
        <w:sectPr>
          <w:headerReference r:id="rId5" w:type="default"/>
          <w:footerReference r:id="rId6" w:type="default"/>
          <w:pgSz w:w="11905" w:h="16838"/>
          <w:pgMar w:top="1361" w:right="1304" w:bottom="1361" w:left="1361" w:header="850" w:footer="850" w:gutter="0"/>
          <w:cols w:space="720" w:num="1"/>
          <w:docGrid w:linePitch="312" w:charSpace="0"/>
        </w:sectPr>
      </w:pPr>
      <w:r>
        <w:rPr>
          <w:rFonts w:hint="eastAsia" w:ascii="仿宋" w:hAnsi="仿宋" w:eastAsia="仿宋" w:cs="仿宋"/>
          <w:color w:val="auto"/>
          <w:sz w:val="28"/>
          <w:szCs w:val="28"/>
          <w:highlight w:val="none"/>
        </w:rPr>
        <w:t>日期：</w:t>
      </w:r>
      <w:bookmarkEnd w:id="3"/>
    </w:p>
    <w:p>
      <w:pPr>
        <w:pStyle w:val="36"/>
        <w:snapToGrid w:val="0"/>
        <w:spacing w:line="300" w:lineRule="auto"/>
        <w:ind w:firstLine="0" w:firstLineChars="0"/>
        <w:jc w:val="center"/>
        <w:rPr>
          <w:rFonts w:ascii="仿宋" w:hAnsi="仿宋" w:eastAsia="仿宋" w:cs="仿宋"/>
          <w:b/>
          <w:color w:val="auto"/>
          <w:sz w:val="28"/>
          <w:highlight w:val="none"/>
        </w:rPr>
      </w:pPr>
      <w:r>
        <w:rPr>
          <w:rFonts w:hint="eastAsia" w:ascii="仿宋" w:hAnsi="仿宋" w:eastAsia="仿宋" w:cs="仿宋"/>
          <w:b/>
          <w:color w:val="auto"/>
          <w:sz w:val="28"/>
          <w:highlight w:val="none"/>
        </w:rPr>
        <w:t>2.分项报价表</w:t>
      </w:r>
    </w:p>
    <w:p>
      <w:pPr>
        <w:pStyle w:val="2"/>
        <w:rPr>
          <w:color w:val="auto"/>
          <w:highlight w:val="none"/>
        </w:rPr>
      </w:pPr>
      <w:r>
        <w:rPr>
          <w:rFonts w:hint="eastAsia"/>
          <w:color w:val="auto"/>
          <w:highlight w:val="none"/>
        </w:rPr>
        <w:t>（格式自拟）</w:t>
      </w:r>
    </w:p>
    <w:p>
      <w:pPr>
        <w:snapToGrid w:val="0"/>
        <w:spacing w:line="500" w:lineRule="exact"/>
        <w:ind w:left="1322" w:hanging="1321" w:hangingChars="472"/>
        <w:rPr>
          <w:rFonts w:ascii="仿宋" w:hAnsi="仿宋" w:eastAsia="仿宋" w:cs="仿宋"/>
          <w:color w:val="auto"/>
          <w:sz w:val="28"/>
          <w:szCs w:val="28"/>
          <w:highlight w:val="none"/>
        </w:rPr>
      </w:pPr>
    </w:p>
    <w:p>
      <w:pPr>
        <w:snapToGrid w:val="0"/>
        <w:spacing w:line="500" w:lineRule="exact"/>
        <w:ind w:left="1327" w:hanging="1327" w:hangingChars="472"/>
        <w:jc w:val="right"/>
        <w:rPr>
          <w:rFonts w:ascii="仿宋" w:hAnsi="仿宋" w:eastAsia="仿宋" w:cs="仿宋"/>
          <w:b/>
          <w:color w:val="auto"/>
          <w:sz w:val="28"/>
          <w:highlight w:val="none"/>
        </w:rPr>
      </w:pPr>
    </w:p>
    <w:sectPr>
      <w:headerReference r:id="rId7" w:type="default"/>
      <w:footerReference r:id="rId8" w:type="default"/>
      <w:pgSz w:w="11905" w:h="16838"/>
      <w:pgMar w:top="1361" w:right="1304" w:bottom="1361" w:left="1361" w:header="850"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Arial,Bold">
    <w:altName w:val="Arial"/>
    <w:panose1 w:val="00000000000000000000"/>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20</w:t>
    </w:r>
    <w: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25</w: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26</w: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jc w:val="both"/>
      <w:rPr>
        <w:rFonts w:ascii="华文新魏" w:eastAsia="华文新魏"/>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jc w:val="both"/>
      <w:rPr>
        <w:rFonts w:ascii="华文新魏" w:eastAsia="华文新魏"/>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jc w:val="both"/>
      <w:rPr>
        <w:rFonts w:ascii="华文新魏" w:eastAsia="华文新魏"/>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568A46"/>
    <w:multiLevelType w:val="singleLevel"/>
    <w:tmpl w:val="9D568A46"/>
    <w:lvl w:ilvl="0" w:tentative="0">
      <w:start w:val="1"/>
      <w:numFmt w:val="decimal"/>
      <w:suff w:val="nothing"/>
      <w:lvlText w:val="（%1）"/>
      <w:lvlJc w:val="left"/>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74194749"/>
    <w:multiLevelType w:val="multilevel"/>
    <w:tmpl w:val="74194749"/>
    <w:lvl w:ilvl="0" w:tentative="0">
      <w:start w:val="1"/>
      <w:numFmt w:val="decimal"/>
      <w:pStyle w:val="42"/>
      <w:lvlText w:val="第%1章"/>
      <w:lvlJc w:val="left"/>
      <w:pPr>
        <w:ind w:left="425" w:hanging="425"/>
      </w:pPr>
    </w:lvl>
    <w:lvl w:ilvl="1" w:tentative="0">
      <w:start w:val="1"/>
      <w:numFmt w:val="decimal"/>
      <w:pStyle w:val="43"/>
      <w:lvlText w:val="%1.%2"/>
      <w:lvlJc w:val="left"/>
      <w:pPr>
        <w:ind w:left="0" w:firstLine="0"/>
      </w:pPr>
    </w:lvl>
    <w:lvl w:ilvl="2" w:tentative="0">
      <w:start w:val="1"/>
      <w:numFmt w:val="decimal"/>
      <w:pStyle w:val="44"/>
      <w:lvlText w:val="%1.%2.%3"/>
      <w:lvlJc w:val="left"/>
      <w:pPr>
        <w:ind w:left="0" w:firstLine="0"/>
      </w:pPr>
    </w:lvl>
    <w:lvl w:ilvl="3" w:tentative="0">
      <w:start w:val="1"/>
      <w:numFmt w:val="decimal"/>
      <w:lvlText w:val="%1.%2.%3.%4"/>
      <w:lvlJc w:val="left"/>
      <w:pPr>
        <w:ind w:left="0" w:firstLine="0"/>
      </w:pPr>
    </w:lvl>
    <w:lvl w:ilvl="4" w:tentative="0">
      <w:start w:val="1"/>
      <w:numFmt w:val="decimal"/>
      <w:lvlText w:val="%1.%2.%3.%4.%5"/>
      <w:lvlJc w:val="left"/>
      <w:pPr>
        <w:ind w:left="0" w:firstLine="0"/>
      </w:pPr>
      <w:rPr>
        <w:rFonts w:ascii="Times New Roman" w:hAnsi="Times New Roman"/>
        <w:bCs w:val="0"/>
        <w:i w:val="0"/>
        <w:iCs w:val="0"/>
        <w:caps w:val="0"/>
        <w:smallCaps w:val="0"/>
        <w:strike w:val="0"/>
        <w:dstrike w:val="0"/>
        <w:vanish w:val="0"/>
        <w:spacing w:val="0"/>
        <w:position w:val="0"/>
        <w:u w:val="none"/>
        <w:vertAlign w:val="baseline"/>
      </w:r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3">
    <w:nsid w:val="7DD410F6"/>
    <w:multiLevelType w:val="singleLevel"/>
    <w:tmpl w:val="7DD410F6"/>
    <w:lvl w:ilvl="0" w:tentative="0">
      <w:start w:val="1"/>
      <w:numFmt w:val="decimal"/>
      <w:lvlText w:val="%1."/>
      <w:lvlJc w:val="left"/>
      <w:pPr>
        <w:tabs>
          <w:tab w:val="left" w:pos="312"/>
        </w:tabs>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Zjc2OGM3MmFkOTE0ZDYyOTRhZTlkN2Q1YWFhM2MifQ=="/>
    <w:docVar w:name="KSO_WPS_MARK_KEY" w:val="6d52fe78-8182-4f06-8e89-3ab33dfc4078"/>
  </w:docVars>
  <w:rsids>
    <w:rsidRoot w:val="1ADC4181"/>
    <w:rsid w:val="001D72FB"/>
    <w:rsid w:val="00241F94"/>
    <w:rsid w:val="00247D11"/>
    <w:rsid w:val="00350B8E"/>
    <w:rsid w:val="003528AD"/>
    <w:rsid w:val="006E4464"/>
    <w:rsid w:val="007D6F2A"/>
    <w:rsid w:val="0081705A"/>
    <w:rsid w:val="009F6935"/>
    <w:rsid w:val="00BD0B1D"/>
    <w:rsid w:val="00C05CF4"/>
    <w:rsid w:val="00CF197A"/>
    <w:rsid w:val="00D20421"/>
    <w:rsid w:val="00E459B3"/>
    <w:rsid w:val="00F912D4"/>
    <w:rsid w:val="032D1C5B"/>
    <w:rsid w:val="0423116C"/>
    <w:rsid w:val="056D5D8F"/>
    <w:rsid w:val="05C914BE"/>
    <w:rsid w:val="0A2710B9"/>
    <w:rsid w:val="0C601F5F"/>
    <w:rsid w:val="0C7C5BFA"/>
    <w:rsid w:val="0E034899"/>
    <w:rsid w:val="0E4F46F5"/>
    <w:rsid w:val="0E9F674E"/>
    <w:rsid w:val="125F5045"/>
    <w:rsid w:val="12BE4721"/>
    <w:rsid w:val="14562BE9"/>
    <w:rsid w:val="168A36FD"/>
    <w:rsid w:val="1A8B1D21"/>
    <w:rsid w:val="1A8F0B4C"/>
    <w:rsid w:val="1ADC4181"/>
    <w:rsid w:val="1B59462F"/>
    <w:rsid w:val="20611902"/>
    <w:rsid w:val="22340098"/>
    <w:rsid w:val="25C92EEB"/>
    <w:rsid w:val="28443E26"/>
    <w:rsid w:val="292F0E72"/>
    <w:rsid w:val="2DAB7507"/>
    <w:rsid w:val="2E393DB1"/>
    <w:rsid w:val="30E655DB"/>
    <w:rsid w:val="314A6BD1"/>
    <w:rsid w:val="31625F4C"/>
    <w:rsid w:val="32C1362E"/>
    <w:rsid w:val="37AD7642"/>
    <w:rsid w:val="390C0B87"/>
    <w:rsid w:val="39F9689F"/>
    <w:rsid w:val="3AA471DD"/>
    <w:rsid w:val="3AB86681"/>
    <w:rsid w:val="3C9B60CE"/>
    <w:rsid w:val="3CB464D2"/>
    <w:rsid w:val="3CD73D60"/>
    <w:rsid w:val="3CE243A8"/>
    <w:rsid w:val="3E6A2F34"/>
    <w:rsid w:val="3F012577"/>
    <w:rsid w:val="41257B3D"/>
    <w:rsid w:val="42E7595D"/>
    <w:rsid w:val="47AD7589"/>
    <w:rsid w:val="49735466"/>
    <w:rsid w:val="4A6A68F4"/>
    <w:rsid w:val="4C3B1691"/>
    <w:rsid w:val="4C734924"/>
    <w:rsid w:val="4DB3716B"/>
    <w:rsid w:val="4E200A1E"/>
    <w:rsid w:val="4FE42503"/>
    <w:rsid w:val="508D2A0F"/>
    <w:rsid w:val="520D1904"/>
    <w:rsid w:val="53E416BD"/>
    <w:rsid w:val="542D6461"/>
    <w:rsid w:val="54846BF6"/>
    <w:rsid w:val="54DB484E"/>
    <w:rsid w:val="574F2DB9"/>
    <w:rsid w:val="58DF67E2"/>
    <w:rsid w:val="59742D45"/>
    <w:rsid w:val="59A7542B"/>
    <w:rsid w:val="62362FAB"/>
    <w:rsid w:val="63100C30"/>
    <w:rsid w:val="64865B46"/>
    <w:rsid w:val="64C00285"/>
    <w:rsid w:val="655F6D47"/>
    <w:rsid w:val="681B1062"/>
    <w:rsid w:val="6BC938B4"/>
    <w:rsid w:val="6CD12929"/>
    <w:rsid w:val="7098620F"/>
    <w:rsid w:val="765F0D62"/>
    <w:rsid w:val="77B31216"/>
    <w:rsid w:val="7A2365BC"/>
    <w:rsid w:val="7D2D15DB"/>
    <w:rsid w:val="7E5E01FF"/>
    <w:rsid w:val="7EAC63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1"/>
    <w:qFormat/>
    <w:uiPriority w:val="0"/>
    <w:pPr>
      <w:keepNext/>
      <w:keepLines/>
      <w:spacing w:before="260" w:after="260" w:line="416" w:lineRule="auto"/>
      <w:outlineLvl w:val="2"/>
    </w:pPr>
    <w:rPr>
      <w:b/>
      <w:bCs/>
      <w:kern w:val="0"/>
      <w:sz w:val="32"/>
      <w:szCs w:val="32"/>
    </w:rPr>
  </w:style>
  <w:style w:type="paragraph" w:styleId="6">
    <w:name w:val="heading 4"/>
    <w:basedOn w:val="1"/>
    <w:next w:val="1"/>
    <w:qFormat/>
    <w:uiPriority w:val="0"/>
    <w:pPr>
      <w:keepNext/>
      <w:jc w:val="center"/>
      <w:outlineLvl w:val="3"/>
    </w:pPr>
    <w:rPr>
      <w:rFonts w:eastAsia="新宋体"/>
      <w:kern w:val="0"/>
      <w:sz w:val="30"/>
      <w:szCs w:val="21"/>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普通正文"/>
    <w:basedOn w:val="1"/>
    <w:qFormat/>
    <w:uiPriority w:val="0"/>
    <w:pPr>
      <w:adjustRightInd w:val="0"/>
      <w:spacing w:before="120" w:after="120" w:line="360" w:lineRule="auto"/>
      <w:ind w:left="-2" w:right="120" w:firstLine="480"/>
      <w:jc w:val="center"/>
      <w:textAlignment w:val="baseline"/>
    </w:pPr>
    <w:rPr>
      <w:rFonts w:ascii="Arial" w:hAnsi="Arial"/>
      <w:kern w:val="0"/>
      <w:sz w:val="24"/>
    </w:rPr>
  </w:style>
  <w:style w:type="paragraph" w:styleId="7">
    <w:name w:val="Normal Indent"/>
    <w:basedOn w:val="1"/>
    <w:next w:val="1"/>
    <w:qFormat/>
    <w:uiPriority w:val="99"/>
    <w:pPr>
      <w:autoSpaceDE w:val="0"/>
      <w:autoSpaceDN w:val="0"/>
      <w:adjustRightInd w:val="0"/>
      <w:ind w:firstLine="420"/>
      <w:jc w:val="left"/>
    </w:pPr>
    <w:rPr>
      <w:rFonts w:ascii="宋体"/>
      <w:kern w:val="0"/>
      <w:sz w:val="24"/>
      <w:szCs w:val="20"/>
    </w:rPr>
  </w:style>
  <w:style w:type="paragraph" w:styleId="8">
    <w:name w:val="annotation text"/>
    <w:basedOn w:val="1"/>
    <w:link w:val="48"/>
    <w:qFormat/>
    <w:uiPriority w:val="0"/>
    <w:pPr>
      <w:jc w:val="left"/>
    </w:pPr>
  </w:style>
  <w:style w:type="paragraph" w:styleId="9">
    <w:name w:val="Body Text"/>
    <w:basedOn w:val="1"/>
    <w:next w:val="10"/>
    <w:qFormat/>
    <w:uiPriority w:val="0"/>
    <w:rPr>
      <w:rFonts w:ascii="仿宋_GB2312" w:eastAsia="仿宋_GB2312"/>
      <w:kern w:val="0"/>
      <w:sz w:val="24"/>
      <w:szCs w:val="20"/>
    </w:rPr>
  </w:style>
  <w:style w:type="paragraph" w:customStyle="1" w:styleId="10">
    <w:name w:val="一级条标题"/>
    <w:basedOn w:val="11"/>
    <w:next w:val="12"/>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11">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12">
    <w:name w:val="段"/>
    <w:basedOn w:val="1"/>
    <w:next w:val="1"/>
    <w:qFormat/>
    <w:uiPriority w:val="0"/>
    <w:pPr>
      <w:widowControl/>
      <w:autoSpaceDE w:val="0"/>
      <w:autoSpaceDN w:val="0"/>
      <w:ind w:firstLine="200" w:firstLineChars="200"/>
    </w:pPr>
    <w:rPr>
      <w:rFonts w:hint="eastAsia" w:ascii="宋体"/>
      <w:kern w:val="0"/>
    </w:rPr>
  </w:style>
  <w:style w:type="paragraph" w:styleId="13">
    <w:name w:val="Body Text Indent"/>
    <w:basedOn w:val="1"/>
    <w:next w:val="14"/>
    <w:qFormat/>
    <w:uiPriority w:val="0"/>
    <w:pPr>
      <w:ind w:left="765"/>
    </w:pPr>
    <w:rPr>
      <w:rFonts w:ascii="仿宋_GB2312" w:eastAsia="仿宋_GB2312"/>
      <w:kern w:val="0"/>
      <w:sz w:val="28"/>
      <w:szCs w:val="20"/>
    </w:rPr>
  </w:style>
  <w:style w:type="paragraph" w:styleId="14">
    <w:name w:val="envelope return"/>
    <w:basedOn w:val="1"/>
    <w:unhideWhenUsed/>
    <w:qFormat/>
    <w:uiPriority w:val="99"/>
    <w:pPr>
      <w:snapToGrid w:val="0"/>
    </w:pPr>
    <w:rPr>
      <w:rFonts w:ascii="Arial" w:hAnsi="Arial"/>
    </w:rPr>
  </w:style>
  <w:style w:type="paragraph" w:styleId="15">
    <w:name w:val="Plain Text"/>
    <w:basedOn w:val="1"/>
    <w:qFormat/>
    <w:uiPriority w:val="0"/>
    <w:rPr>
      <w:rFonts w:ascii="宋体" w:hAnsi="Courier New"/>
      <w:kern w:val="0"/>
      <w:sz w:val="24"/>
      <w:szCs w:val="21"/>
    </w:rPr>
  </w:style>
  <w:style w:type="paragraph" w:styleId="16">
    <w:name w:val="Body Text Indent 2"/>
    <w:basedOn w:val="1"/>
    <w:qFormat/>
    <w:uiPriority w:val="0"/>
    <w:pPr>
      <w:ind w:firstLine="480" w:firstLineChars="200"/>
    </w:pPr>
    <w:rPr>
      <w:rFonts w:ascii="仿宋_GB2312" w:eastAsia="仿宋_GB2312"/>
      <w:sz w:val="24"/>
    </w:rPr>
  </w:style>
  <w:style w:type="paragraph" w:styleId="17">
    <w:name w:val="Balloon Text"/>
    <w:basedOn w:val="1"/>
    <w:link w:val="47"/>
    <w:qFormat/>
    <w:uiPriority w:val="0"/>
    <w:rPr>
      <w:sz w:val="18"/>
      <w:szCs w:val="18"/>
    </w:rPr>
  </w:style>
  <w:style w:type="paragraph" w:styleId="18">
    <w:name w:val="footer"/>
    <w:basedOn w:val="1"/>
    <w:qFormat/>
    <w:uiPriority w:val="99"/>
    <w:pPr>
      <w:tabs>
        <w:tab w:val="center" w:pos="4153"/>
        <w:tab w:val="right" w:pos="8306"/>
      </w:tabs>
      <w:snapToGrid w:val="0"/>
      <w:jc w:val="left"/>
    </w:pPr>
    <w:rPr>
      <w:kern w:val="0"/>
      <w:sz w:val="18"/>
      <w:szCs w:val="20"/>
    </w:rPr>
  </w:style>
  <w:style w:type="paragraph" w:styleId="19">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20">
    <w:name w:val="Body Text Indent 3"/>
    <w:basedOn w:val="1"/>
    <w:qFormat/>
    <w:uiPriority w:val="0"/>
    <w:pPr>
      <w:spacing w:after="120"/>
      <w:ind w:left="420" w:leftChars="200"/>
    </w:pPr>
    <w:rPr>
      <w:kern w:val="0"/>
      <w:sz w:val="16"/>
      <w:szCs w:val="16"/>
    </w:rPr>
  </w:style>
  <w:style w:type="paragraph" w:styleId="21">
    <w:name w:val="Normal (Web)"/>
    <w:basedOn w:val="1"/>
    <w:qFormat/>
    <w:uiPriority w:val="0"/>
    <w:pPr>
      <w:spacing w:before="100" w:beforeAutospacing="1" w:after="100" w:afterAutospacing="1"/>
      <w:jc w:val="left"/>
    </w:pPr>
    <w:rPr>
      <w:kern w:val="0"/>
      <w:sz w:val="24"/>
    </w:rPr>
  </w:style>
  <w:style w:type="paragraph" w:styleId="22">
    <w:name w:val="annotation subject"/>
    <w:basedOn w:val="8"/>
    <w:next w:val="8"/>
    <w:link w:val="49"/>
    <w:qFormat/>
    <w:uiPriority w:val="0"/>
    <w:rPr>
      <w:b/>
      <w:bCs/>
    </w:rPr>
  </w:style>
  <w:style w:type="paragraph" w:styleId="23">
    <w:name w:val="Body Text First Indent"/>
    <w:basedOn w:val="9"/>
    <w:qFormat/>
    <w:uiPriority w:val="0"/>
    <w:pPr>
      <w:spacing w:after="120"/>
      <w:ind w:firstLine="420" w:firstLineChars="100"/>
    </w:pPr>
    <w:rPr>
      <w:rFonts w:ascii="Times New Roman" w:eastAsia="宋体"/>
      <w:szCs w:val="24"/>
    </w:rPr>
  </w:style>
  <w:style w:type="paragraph" w:styleId="24">
    <w:name w:val="Body Text First Indent 2"/>
    <w:basedOn w:val="13"/>
    <w:next w:val="20"/>
    <w:unhideWhenUsed/>
    <w:qFormat/>
    <w:uiPriority w:val="99"/>
    <w:pPr>
      <w:ind w:firstLine="200" w:firstLineChars="200"/>
    </w:pPr>
  </w:style>
  <w:style w:type="table" w:styleId="26">
    <w:name w:val="Table Grid"/>
    <w:basedOn w:val="2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annotation reference"/>
    <w:basedOn w:val="27"/>
    <w:qFormat/>
    <w:uiPriority w:val="0"/>
    <w:rPr>
      <w:sz w:val="21"/>
      <w:szCs w:val="21"/>
    </w:rPr>
  </w:style>
  <w:style w:type="paragraph" w:customStyle="1" w:styleId="29">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paragraph" w:customStyle="1" w:styleId="30">
    <w:name w:val="标题 5（有编号）（绿盟科技）"/>
    <w:basedOn w:val="1"/>
    <w:next w:val="31"/>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31">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2">
    <w:name w:val="正文1"/>
    <w:basedOn w:val="1"/>
    <w:next w:val="1"/>
    <w:qFormat/>
    <w:uiPriority w:val="0"/>
    <w:pPr>
      <w:spacing w:line="360" w:lineRule="auto"/>
      <w:ind w:firstLine="361"/>
    </w:pPr>
    <w:rPr>
      <w:rFonts w:ascii="宋体" w:hAnsi="宋体"/>
    </w:rPr>
  </w:style>
  <w:style w:type="paragraph" w:customStyle="1" w:styleId="33">
    <w:name w:val="BodyText1I"/>
    <w:basedOn w:val="34"/>
    <w:qFormat/>
    <w:uiPriority w:val="0"/>
    <w:pPr>
      <w:spacing w:after="120"/>
      <w:ind w:firstLine="420" w:firstLineChars="100"/>
    </w:pPr>
    <w:rPr>
      <w:sz w:val="21"/>
    </w:rPr>
  </w:style>
  <w:style w:type="paragraph" w:customStyle="1" w:styleId="34">
    <w:name w:val="BodyText"/>
    <w:basedOn w:val="1"/>
    <w:next w:val="35"/>
    <w:qFormat/>
    <w:uiPriority w:val="0"/>
    <w:pPr>
      <w:textAlignment w:val="baseline"/>
    </w:pPr>
    <w:rPr>
      <w:rFonts w:ascii="楷体_GB2312" w:hAnsi="Arial" w:eastAsia="楷体_GB2312"/>
      <w:sz w:val="28"/>
      <w:szCs w:val="20"/>
    </w:rPr>
  </w:style>
  <w:style w:type="paragraph" w:customStyle="1" w:styleId="35">
    <w:name w:val="UserStyle_0"/>
    <w:next w:val="1"/>
    <w:qFormat/>
    <w:uiPriority w:val="0"/>
    <w:pPr>
      <w:ind w:left="2550"/>
      <w:jc w:val="both"/>
      <w:textAlignment w:val="baseline"/>
    </w:pPr>
    <w:rPr>
      <w:rFonts w:ascii="Calibri" w:hAnsi="Calibri" w:eastAsia="宋体" w:cs="Times New Roman"/>
      <w:sz w:val="21"/>
      <w:lang w:val="en-US" w:eastAsia="zh-CN" w:bidi="ar-SA"/>
    </w:rPr>
  </w:style>
  <w:style w:type="paragraph" w:customStyle="1" w:styleId="36">
    <w:name w:val="正文缩进2格"/>
    <w:basedOn w:val="1"/>
    <w:qFormat/>
    <w:uiPriority w:val="0"/>
    <w:pPr>
      <w:spacing w:line="600" w:lineRule="exact"/>
      <w:ind w:firstLine="639" w:firstLineChars="206"/>
    </w:pPr>
    <w:rPr>
      <w:rFonts w:ascii="仿宋_GB2312" w:hAnsi="宋体" w:eastAsia="仿宋_GB2312"/>
      <w:kern w:val="0"/>
      <w:sz w:val="31"/>
      <w:szCs w:val="28"/>
    </w:rPr>
  </w:style>
  <w:style w:type="paragraph" w:customStyle="1" w:styleId="37">
    <w:name w:val="正文缩进1"/>
    <w:basedOn w:val="1"/>
    <w:next w:val="38"/>
    <w:qFormat/>
    <w:uiPriority w:val="0"/>
    <w:pPr>
      <w:widowControl/>
      <w:ind w:firstLine="420"/>
      <w:jc w:val="left"/>
    </w:pPr>
    <w:rPr>
      <w:kern w:val="0"/>
    </w:rPr>
  </w:style>
  <w:style w:type="paragraph" w:customStyle="1" w:styleId="38">
    <w:name w:val="List Paragraph1"/>
    <w:basedOn w:val="1"/>
    <w:next w:val="39"/>
    <w:qFormat/>
    <w:uiPriority w:val="0"/>
    <w:pPr>
      <w:ind w:firstLine="420"/>
    </w:pPr>
    <w:rPr>
      <w:rFonts w:hAnsi="宋体" w:cs="宋体"/>
      <w:kern w:val="0"/>
      <w:szCs w:val="20"/>
    </w:rPr>
  </w:style>
  <w:style w:type="paragraph" w:customStyle="1" w:styleId="39">
    <w:name w:val="Char Char Char Char"/>
    <w:basedOn w:val="1"/>
    <w:qFormat/>
    <w:uiPriority w:val="0"/>
    <w:rPr>
      <w:rFonts w:ascii="Tahoma" w:hAnsi="Tahoma"/>
      <w:sz w:val="24"/>
      <w:szCs w:val="20"/>
    </w:rPr>
  </w:style>
  <w:style w:type="paragraph" w:customStyle="1" w:styleId="40">
    <w:name w:val="msonormalcxspmiddle"/>
    <w:basedOn w:val="1"/>
    <w:qFormat/>
    <w:uiPriority w:val="0"/>
    <w:pPr>
      <w:widowControl/>
      <w:spacing w:before="100" w:beforeAutospacing="1" w:after="100" w:afterAutospacing="1"/>
      <w:jc w:val="left"/>
    </w:pPr>
    <w:rPr>
      <w:rFonts w:ascii="宋体" w:hAnsi="宋体" w:cs="宋体"/>
      <w:kern w:val="0"/>
      <w:sz w:val="24"/>
    </w:rPr>
  </w:style>
  <w:style w:type="character" w:customStyle="1" w:styleId="41">
    <w:name w:val="fontstyle01"/>
    <w:qFormat/>
    <w:uiPriority w:val="0"/>
    <w:rPr>
      <w:rFonts w:hint="default" w:ascii="仿宋" w:hAnsi="仿宋"/>
      <w:color w:val="000000"/>
      <w:sz w:val="24"/>
      <w:szCs w:val="24"/>
    </w:rPr>
  </w:style>
  <w:style w:type="paragraph" w:customStyle="1" w:styleId="42">
    <w:name w:val="第一级"/>
    <w:basedOn w:val="1"/>
    <w:qFormat/>
    <w:uiPriority w:val="0"/>
    <w:pPr>
      <w:numPr>
        <w:ilvl w:val="0"/>
        <w:numId w:val="2"/>
      </w:numPr>
      <w:spacing w:line="360" w:lineRule="auto"/>
      <w:outlineLvl w:val="0"/>
    </w:pPr>
    <w:rPr>
      <w:b/>
      <w:sz w:val="32"/>
      <w:szCs w:val="28"/>
      <w:lang w:val="zh-CN"/>
    </w:rPr>
  </w:style>
  <w:style w:type="paragraph" w:customStyle="1" w:styleId="43">
    <w:name w:val="第二级"/>
    <w:basedOn w:val="1"/>
    <w:qFormat/>
    <w:uiPriority w:val="0"/>
    <w:pPr>
      <w:numPr>
        <w:ilvl w:val="1"/>
        <w:numId w:val="2"/>
      </w:numPr>
      <w:spacing w:line="360" w:lineRule="auto"/>
      <w:outlineLvl w:val="1"/>
    </w:pPr>
    <w:rPr>
      <w:rFonts w:ascii="仿宋" w:hAnsi="仿宋" w:eastAsia="仿宋"/>
      <w:b/>
      <w:sz w:val="28"/>
    </w:rPr>
  </w:style>
  <w:style w:type="paragraph" w:customStyle="1" w:styleId="44">
    <w:name w:val="第三级"/>
    <w:basedOn w:val="1"/>
    <w:qFormat/>
    <w:uiPriority w:val="0"/>
    <w:pPr>
      <w:numPr>
        <w:ilvl w:val="2"/>
        <w:numId w:val="2"/>
      </w:numPr>
      <w:spacing w:line="360" w:lineRule="auto"/>
      <w:outlineLvl w:val="2"/>
    </w:pPr>
    <w:rPr>
      <w:rFonts w:ascii="仿宋" w:hAnsi="仿宋" w:eastAsia="仿宋"/>
      <w:b/>
      <w:sz w:val="28"/>
      <w:szCs w:val="28"/>
    </w:rPr>
  </w:style>
  <w:style w:type="paragraph" w:customStyle="1" w:styleId="45">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character" w:customStyle="1" w:styleId="46">
    <w:name w:val="font21"/>
    <w:basedOn w:val="27"/>
    <w:qFormat/>
    <w:uiPriority w:val="0"/>
    <w:rPr>
      <w:rFonts w:hint="default" w:ascii="Times New Roman" w:hAnsi="Times New Roman" w:cs="Times New Roman"/>
      <w:color w:val="000000"/>
      <w:sz w:val="21"/>
      <w:szCs w:val="21"/>
      <w:u w:val="none"/>
    </w:rPr>
  </w:style>
  <w:style w:type="character" w:customStyle="1" w:styleId="47">
    <w:name w:val="批注框文本 Char"/>
    <w:basedOn w:val="27"/>
    <w:link w:val="17"/>
    <w:qFormat/>
    <w:uiPriority w:val="0"/>
    <w:rPr>
      <w:kern w:val="2"/>
      <w:sz w:val="18"/>
      <w:szCs w:val="18"/>
    </w:rPr>
  </w:style>
  <w:style w:type="character" w:customStyle="1" w:styleId="48">
    <w:name w:val="批注文字 Char"/>
    <w:basedOn w:val="27"/>
    <w:link w:val="8"/>
    <w:qFormat/>
    <w:uiPriority w:val="0"/>
    <w:rPr>
      <w:kern w:val="2"/>
      <w:sz w:val="21"/>
      <w:szCs w:val="24"/>
    </w:rPr>
  </w:style>
  <w:style w:type="character" w:customStyle="1" w:styleId="49">
    <w:name w:val="批注主题 Char"/>
    <w:basedOn w:val="48"/>
    <w:link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25</Pages>
  <Words>11969</Words>
  <Characters>12311</Characters>
  <Lines>87</Lines>
  <Paragraphs>24</Paragraphs>
  <TotalTime>4</TotalTime>
  <ScaleCrop>false</ScaleCrop>
  <LinksUpToDate>false</LinksUpToDate>
  <CharactersWithSpaces>12662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2023-05-25T02:23:00Z</dcterms:created>
  <dc:creator>Administrator</dc:creator>
  <cp:lastModifiedBy>admin</cp:lastModifiedBy>
  <cp:lastPrinted>2023-03-27T09:18:00Z</cp:lastPrinted>
  <dcterms:modified xsi:type="dcterms:W3CDTF">2023-05-25T08:31:39Z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50D16DD6A33649C39F23370701650DBA_13</vt:lpwstr>
  </property>
</Properties>
</file>