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03.120.20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00</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32</w:t>
            </w:r>
            <w:r>
              <w:fldChar w:fldCharType="end"/>
            </w:r>
            <w:bookmarkEnd w:id="3"/>
            <w:r>
              <w:t>06</w:t>
            </w:r>
          </w:p>
        </w:tc>
      </w:tr>
    </w:tbl>
    <w:p>
      <w:pPr>
        <w:pStyle w:val="51"/>
        <w:framePr w:w="9639" w:h="624" w:hRule="exact" w:hSpace="181" w:vSpace="181" w:wrap="around" w:hAnchor="page" w:x="1305" w:y="2269"/>
        <w:rPr>
          <w:rFonts w:ascii="黑体" w:hAnsi="黑体" w:eastAsia="黑体"/>
          <w:b w:val="0"/>
          <w:bCs w:val="0"/>
          <w:w w:val="100"/>
          <w:sz w:val="48"/>
          <w:szCs w:val="48"/>
        </w:rPr>
      </w:pPr>
      <w:r>
        <w:rPr>
          <w:rFonts w:hint="eastAsia" w:ascii="黑体" w:eastAsia="黑体"/>
          <w:b w:val="0"/>
          <w:w w:val="100"/>
          <w:sz w:val="48"/>
        </w:rPr>
        <w:t>南通市</w:t>
      </w:r>
      <w:r>
        <w:rPr>
          <w:rFonts w:hint="eastAsia" w:ascii="黑体" w:hAnsi="黑体" w:eastAsia="黑体"/>
          <w:b w:val="0"/>
          <w:bCs w:val="0"/>
          <w:w w:val="100"/>
          <w:sz w:val="48"/>
          <w:szCs w:val="48"/>
        </w:rPr>
        <w:t>地方标准</w:t>
      </w:r>
    </w:p>
    <w:bookmarkEnd w:id="2"/>
    <w:p>
      <w:pPr>
        <w:pStyle w:val="196"/>
        <w:framePr/>
        <w:rPr>
          <w:lang w:val="fr-FR"/>
        </w:rPr>
      </w:pPr>
      <w:r>
        <w:rPr>
          <w:lang w:val="fr-FR"/>
        </w:rPr>
        <w:t>DB</w:t>
      </w:r>
      <w:r>
        <w:fldChar w:fldCharType="begin">
          <w:ffData>
            <w:name w:val="文字1"/>
            <w:enabled/>
            <w:calcOnExit w:val="0"/>
            <w:textInput>
              <w:default w:val="XX/T"/>
            </w:textInput>
          </w:ffData>
        </w:fldChar>
      </w:r>
      <w:bookmarkStart w:id="4" w:name="文字1"/>
      <w:r>
        <w:rPr>
          <w:lang w:val="fr-FR"/>
        </w:rPr>
        <w:instrText xml:space="preserve"> FORMTEXT </w:instrText>
      </w:r>
      <w:r>
        <w:fldChar w:fldCharType="separate"/>
      </w:r>
      <w:r>
        <w:rPr>
          <w:rFonts w:hint="eastAsia"/>
          <w:lang w:val="fr-FR"/>
        </w:rPr>
        <w:t>32</w:t>
      </w:r>
      <w:r>
        <w:rPr>
          <w:lang w:val="fr-FR"/>
        </w:rPr>
        <w:t>06/T</w:t>
      </w:r>
      <w:r>
        <w:fldChar w:fldCharType="end"/>
      </w:r>
      <w:bookmarkEnd w:id="4"/>
      <w:r>
        <w:fldChar w:fldCharType="begin">
          <w:ffData>
            <w:name w:val="NSTD_CODE_F"/>
            <w:enabled/>
            <w:calcOnExit w:val="0"/>
            <w:textInput>
              <w:default w:val="XXXX"/>
            </w:textInput>
          </w:ffData>
        </w:fldChar>
      </w:r>
      <w:bookmarkStart w:id="5" w:name="NSTD_CODE_F"/>
      <w:r>
        <w:rPr>
          <w:lang w:val="fr-FR"/>
        </w:rPr>
        <w:instrText xml:space="preserve"> FORMTEXT </w:instrText>
      </w:r>
      <w:r>
        <w:fldChar w:fldCharType="separate"/>
      </w:r>
      <w:r>
        <w:rPr>
          <w:lang w:val="fr-FR"/>
        </w:rPr>
        <w:t>XXXX</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rPr>
          <w:lang w:val="fr-FR"/>
        </w:rPr>
        <w:instrText xml:space="preserve"> FORMTEXT </w:instrText>
      </w:r>
      <w:r>
        <w:fldChar w:fldCharType="separate"/>
      </w:r>
      <w:r>
        <w:rPr>
          <w:lang w:val="fr-FR"/>
        </w:rPr>
        <w:t>XXXX</w:t>
      </w:r>
      <w:r>
        <w:fldChar w:fldCharType="end"/>
      </w:r>
      <w:bookmarkEnd w:id="6"/>
    </w:p>
    <w:p>
      <w:pPr>
        <w:pStyle w:val="197"/>
        <w:framePr/>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2050"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v:path arrowok="t"/>
            <v:fill focussize="0,0"/>
            <v:stroke/>
            <v:imagedata o:title=""/>
            <o:lock v:ext="edit"/>
          </v:line>
        </w:pic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w:t>
      </w:r>
      <w:r>
        <w:rPr>
          <w:rFonts w:hint="eastAsia"/>
        </w:rPr>
        <w:t>南通</w:t>
      </w:r>
      <w:r>
        <w:t>精品</w:t>
      </w:r>
      <w:r>
        <w:rPr>
          <w:rFonts w:hint="eastAsia"/>
        </w:rPr>
        <w:t>家纺</w:t>
      </w:r>
      <w:r>
        <w:t>"标准先进性评价通用要求</w:t>
      </w:r>
      <w:r>
        <w:fldChar w:fldCharType="end"/>
      </w:r>
      <w:bookmarkEnd w:id="8"/>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General requirements of standard advantage assessment for N</w:t>
      </w:r>
      <w:r>
        <w:rPr>
          <w:rFonts w:hint="eastAsia" w:eastAsia="黑体"/>
          <w:szCs w:val="28"/>
        </w:rPr>
        <w:t>antong</w:t>
      </w:r>
      <w:r>
        <w:rPr>
          <w:rFonts w:eastAsia="黑体"/>
          <w:szCs w:val="28"/>
        </w:rPr>
        <w:t xml:space="preserve"> premium brand</w:t>
      </w:r>
      <w:r>
        <w:rPr>
          <w:rFonts w:hint="eastAsia" w:eastAsia="黑体"/>
          <w:szCs w:val="28"/>
        </w:rPr>
        <w:t xml:space="preserve"> of </w:t>
      </w:r>
      <w:r>
        <w:rPr>
          <w:rFonts w:eastAsia="黑体"/>
          <w:szCs w:val="28"/>
        </w:rPr>
        <w:t>home textile</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6"/>
        <w:framePr w:w="9639" w:h="6974" w:hRule="exact" w:wrap="around" w:vAnchor="page" w:hAnchor="page" w:x="1419" w:y="6408" w:anchorLock="1"/>
        <w:spacing w:before="180" w:line="240" w:lineRule="atLeast"/>
        <w:textAlignment w:val="bottom"/>
        <w:rPr>
          <w:sz w:val="21"/>
          <w:szCs w:val="28"/>
        </w:rPr>
      </w:pPr>
    </w:p>
    <w:p>
      <w:pPr>
        <w:pStyle w:val="126"/>
        <w:framePr w:w="9639" w:h="6974" w:hRule="exact" w:wrap="around" w:vAnchor="page" w:hAnchor="page" w:x="1419" w:y="6408" w:anchorLock="1"/>
        <w:spacing w:beforeLines="300" w:afterLines="30" w:line="240" w:lineRule="auto"/>
        <w:textAlignment w:val="bottom"/>
        <w:rPr>
          <w:b/>
          <w:sz w:val="21"/>
          <w:szCs w:val="28"/>
        </w:rPr>
      </w:pPr>
    </w:p>
    <w:p>
      <w:pPr>
        <w:pStyle w:val="194"/>
        <w:framePr w:wrap="around" w:y="14176"/>
      </w:pPr>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rPr>
          <w:rFonts w:ascii="黑体"/>
        </w:rPr>
        <w:t>-</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ascii="黑体"/>
        </w:rPr>
        <w:t>-</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rPr>
          <w:rFonts w:ascii="黑体"/>
        </w:rPr>
        <w:t>-</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ascii="黑体"/>
        </w:rPr>
        <w:t>-</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fldChar w:fldCharType="separate"/>
      </w:r>
      <w:r>
        <w:rPr>
          <w:rFonts w:hint="eastAsia" w:hAnsi="黑体"/>
          <w:w w:val="100"/>
          <w:sz w:val="28"/>
        </w:rPr>
        <w:t>南通市市场监督管理局</w:t>
      </w:r>
      <w:r>
        <w:rPr>
          <w:rFonts w:hAnsi="黑体"/>
          <w:w w:val="100"/>
          <w:sz w:val="28"/>
        </w:rPr>
        <w:fldChar w:fldCharType="end"/>
      </w:r>
      <w:bookmarkEnd w:id="16"/>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直接连接符 5" o:spid="_x0000_s2051"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v:path arrowok="t"/>
            <v:fill focussize="0,0"/>
            <v:stroke/>
            <v:imagedata o:title=""/>
            <o:lock v:ext="edit"/>
            <w10:anchorlock/>
          </v:line>
        </w:pict>
      </w:r>
    </w:p>
    <w:p>
      <w:pPr>
        <w:pStyle w:val="92"/>
        <w:spacing w:after="468"/>
      </w:pPr>
      <w:bookmarkStart w:id="17" w:name="BookMark1"/>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rPr>
          <w:rFonts w:hint="eastAsia"/>
        </w:rPr>
        <w:instrText xml:space="preserve">TOC \o "1-1" \h</w:instrText>
      </w:r>
      <w:r>
        <w:fldChar w:fldCharType="separate"/>
      </w:r>
      <w:r>
        <w:fldChar w:fldCharType="begin"/>
      </w:r>
      <w:r>
        <w:instrText xml:space="preserve"> HYPERLINK \l "_Toc143180133" </w:instrText>
      </w:r>
      <w:r>
        <w:fldChar w:fldCharType="separate"/>
      </w:r>
      <w:r>
        <w:rPr>
          <w:rStyle w:val="33"/>
          <w:spacing w:val="320"/>
        </w:rPr>
        <w:t>前</w:t>
      </w:r>
      <w:r>
        <w:rPr>
          <w:rStyle w:val="33"/>
        </w:rPr>
        <w:t>言</w:t>
      </w:r>
      <w:r>
        <w:tab/>
      </w:r>
      <w:r>
        <w:fldChar w:fldCharType="begin"/>
      </w:r>
      <w:r>
        <w:instrText xml:space="preserve"> PAGEREF _Toc143180133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"_Toc143180134" </w:instrText>
      </w:r>
      <w:r>
        <w:fldChar w:fldCharType="separate"/>
      </w:r>
      <w:r>
        <w:rPr>
          <w:rStyle w:val="33"/>
        </w:rPr>
        <w:t>1 范围</w:t>
      </w:r>
      <w:r>
        <w:tab/>
      </w:r>
      <w:r>
        <w:fldChar w:fldCharType="begin"/>
      </w:r>
      <w:r>
        <w:instrText xml:space="preserve"> PAGEREF _Toc143180134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"_Toc143180135" </w:instrText>
      </w:r>
      <w:r>
        <w:fldChar w:fldCharType="separate"/>
      </w:r>
      <w:r>
        <w:rPr>
          <w:rStyle w:val="33"/>
        </w:rPr>
        <w:t>2 规范性引用文件</w:t>
      </w:r>
      <w:r>
        <w:tab/>
      </w:r>
      <w:r>
        <w:fldChar w:fldCharType="begin"/>
      </w:r>
      <w:r>
        <w:instrText xml:space="preserve"> PAGEREF _Toc143180135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"_Toc143180136" </w:instrText>
      </w:r>
      <w:r>
        <w:fldChar w:fldCharType="separate"/>
      </w:r>
      <w:r>
        <w:rPr>
          <w:rStyle w:val="33"/>
        </w:rPr>
        <w:t>3 术语和定义</w:t>
      </w:r>
      <w:r>
        <w:tab/>
      </w:r>
      <w:r>
        <w:fldChar w:fldCharType="begin"/>
      </w:r>
      <w:r>
        <w:instrText xml:space="preserve"> PAGEREF _Toc143180136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"_Toc143180137" </w:instrText>
      </w:r>
      <w:r>
        <w:fldChar w:fldCharType="separate"/>
      </w:r>
      <w:r>
        <w:rPr>
          <w:rStyle w:val="33"/>
        </w:rPr>
        <w:t>4 评价原则</w:t>
      </w:r>
      <w:r>
        <w:tab/>
      </w:r>
      <w:r>
        <w:fldChar w:fldCharType="begin"/>
      </w:r>
      <w:r>
        <w:instrText xml:space="preserve"> PAGEREF _Toc143180137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"_Toc143180138" </w:instrText>
      </w:r>
      <w:r>
        <w:fldChar w:fldCharType="separate"/>
      </w:r>
      <w:r>
        <w:rPr>
          <w:rStyle w:val="33"/>
        </w:rPr>
        <w:t>5 评价对象</w:t>
      </w:r>
      <w:r>
        <w:tab/>
      </w:r>
      <w:r>
        <w:fldChar w:fldCharType="begin"/>
      </w:r>
      <w:r>
        <w:instrText xml:space="preserve"> PAGEREF _Toc143180138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"_Toc143180139" </w:instrText>
      </w:r>
      <w:r>
        <w:fldChar w:fldCharType="separate"/>
      </w:r>
      <w:r>
        <w:rPr>
          <w:rStyle w:val="33"/>
        </w:rPr>
        <w:t>6 评价程序</w:t>
      </w:r>
      <w:r>
        <w:tab/>
      </w:r>
      <w:r>
        <w:fldChar w:fldCharType="begin"/>
      </w:r>
      <w:r>
        <w:instrText xml:space="preserve"> PAGEREF _Toc143180139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"_Toc143180140" </w:instrText>
      </w:r>
      <w:r>
        <w:fldChar w:fldCharType="separate"/>
      </w:r>
      <w:r>
        <w:rPr>
          <w:rStyle w:val="33"/>
        </w:rPr>
        <w:t>7 评价内容</w:t>
      </w:r>
      <w:r>
        <w:tab/>
      </w:r>
      <w:r>
        <w:fldChar w:fldCharType="begin"/>
      </w:r>
      <w:r>
        <w:instrText xml:space="preserve"> PAGEREF _Toc143180140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"_Toc143180141" </w:instrText>
      </w:r>
      <w:r>
        <w:fldChar w:fldCharType="separate"/>
      </w:r>
      <w:r>
        <w:rPr>
          <w:rStyle w:val="33"/>
        </w:rPr>
        <w:t>8 评价报告</w:t>
      </w:r>
      <w:r>
        <w:tab/>
      </w:r>
      <w:r>
        <w:fldChar w:fldCharType="begin"/>
      </w:r>
      <w:r>
        <w:instrText xml:space="preserve"> PAGEREF _Toc143180141 \h </w:instrText>
      </w:r>
      <w:r>
        <w:fldChar w:fldCharType="separate"/>
      </w:r>
      <w:r>
        <w:t>6</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"_Toc143180142" </w:instrText>
      </w:r>
      <w:r>
        <w:fldChar w:fldCharType="separate"/>
      </w:r>
      <w:r>
        <w:rPr>
          <w:rStyle w:val="33"/>
          <w:spacing w:val="100"/>
        </w:rPr>
        <w:t>附录A</w:t>
      </w:r>
      <w:r>
        <w:rPr>
          <w:rStyle w:val="33"/>
        </w:rPr>
        <w:t xml:space="preserve"> （资料性） 标准先进性情况说明表</w:t>
      </w:r>
      <w:r>
        <w:tab/>
      </w:r>
      <w:r>
        <w:fldChar w:fldCharType="begin"/>
      </w:r>
      <w:r>
        <w:instrText xml:space="preserve"> PAGEREF _Toc143180142 \h </w:instrText>
      </w:r>
      <w:r>
        <w:fldChar w:fldCharType="separate"/>
      </w:r>
      <w:r>
        <w:t>7</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"_Toc143180143" </w:instrText>
      </w:r>
      <w:r>
        <w:fldChar w:fldCharType="separate"/>
      </w:r>
      <w:r>
        <w:rPr>
          <w:rStyle w:val="33"/>
          <w:spacing w:val="100"/>
        </w:rPr>
        <w:t>附录B</w:t>
      </w:r>
      <w:r>
        <w:rPr>
          <w:rStyle w:val="33"/>
        </w:rPr>
        <w:t xml:space="preserve"> （资料性） 评价报告</w:t>
      </w:r>
      <w:r>
        <w:tab/>
      </w:r>
      <w:r>
        <w:fldChar w:fldCharType="begin"/>
      </w:r>
      <w:r>
        <w:instrText xml:space="preserve"> PAGEREF _Toc143180143 \h </w:instrText>
      </w:r>
      <w:r>
        <w:fldChar w:fldCharType="separate"/>
      </w:r>
      <w:r>
        <w:t>9</w:t>
      </w:r>
      <w:r>
        <w:fldChar w:fldCharType="end"/>
      </w:r>
      <w:r>
        <w:fldChar w:fldCharType="end"/>
      </w:r>
    </w:p>
    <w:p>
      <w:pPr>
        <w:pStyle w:val="92"/>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17"/>
    <w:p>
      <w:pPr>
        <w:pStyle w:val="90"/>
        <w:spacing w:after="468"/>
      </w:pPr>
      <w:bookmarkStart w:id="18" w:name="_Toc143180133"/>
      <w:bookmarkStart w:id="19" w:name="BookMark2"/>
      <w:r>
        <w:rPr>
          <w:spacing w:val="320"/>
        </w:rPr>
        <w:t>前</w:t>
      </w:r>
      <w:r>
        <w:t>言</w:t>
      </w:r>
      <w:bookmarkEnd w:id="18"/>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szCs w:val="21"/>
        </w:rPr>
        <w:t>注意本文件的某些内容可能涉及专利。本文件的发布机构不承担识别这些专利的责任。</w:t>
      </w:r>
    </w:p>
    <w:p>
      <w:pPr>
        <w:pStyle w:val="57"/>
        <w:ind w:firstLine="420"/>
      </w:pPr>
      <w:r>
        <w:rPr>
          <w:rFonts w:hint="eastAsia"/>
        </w:rPr>
        <w:t>本文件由</w:t>
      </w:r>
      <w:r>
        <w:rPr>
          <w:rFonts w:hint="eastAsia"/>
          <w:szCs w:val="21"/>
        </w:rPr>
        <w:t>南通市市场监督管理局提出并归口</w:t>
      </w:r>
      <w:r>
        <w:rPr>
          <w:rFonts w:hint="eastAsia"/>
        </w:rPr>
        <w:t>。</w:t>
      </w:r>
    </w:p>
    <w:p>
      <w:pPr>
        <w:pStyle w:val="57"/>
        <w:ind w:firstLine="420"/>
      </w:pPr>
      <w:r>
        <w:rPr>
          <w:rFonts w:hint="eastAsia"/>
        </w:rPr>
        <w:t>本文件起草单位：南通市质量技术和标准化中心、南通市纤维检验所</w:t>
      </w:r>
      <w:r>
        <w:rPr>
          <w:rFonts w:hint="eastAsia"/>
          <w:szCs w:val="21"/>
        </w:rPr>
        <w:t>。</w:t>
      </w:r>
    </w:p>
    <w:p>
      <w:pPr>
        <w:pStyle w:val="57"/>
        <w:ind w:firstLine="420"/>
      </w:pPr>
      <w:r>
        <w:rPr>
          <w:rFonts w:hint="eastAsia"/>
        </w:rPr>
        <w:t>本文件主要起草人：</w:t>
      </w:r>
      <w:r>
        <w:rPr>
          <w:rFonts w:ascii="Arial" w:hAnsi="Arial" w:cs="Arial"/>
          <w:szCs w:val="21"/>
          <w:shd w:val="clear" w:color="auto" w:fill="FFFFFF"/>
        </w:rPr>
        <w:t>秦艳秋、陈洁、</w:t>
      </w:r>
      <w:r>
        <w:rPr>
          <w:rFonts w:hint="eastAsia" w:ascii="Arial" w:hAnsi="Arial" w:cs="Arial"/>
          <w:szCs w:val="21"/>
          <w:shd w:val="clear" w:color="auto" w:fill="FFFFFF"/>
        </w:rPr>
        <w:t>毛洪</w:t>
      </w:r>
      <w:r>
        <w:rPr>
          <w:rFonts w:ascii="Arial" w:hAnsi="Arial" w:cs="Arial"/>
          <w:szCs w:val="21"/>
          <w:shd w:val="clear" w:color="auto" w:fill="FFFFFF"/>
        </w:rPr>
        <w:t>、</w:t>
      </w:r>
      <w:r>
        <w:rPr>
          <w:rFonts w:hint="eastAsia" w:ascii="Arial" w:hAnsi="Arial" w:cs="Arial"/>
          <w:szCs w:val="21"/>
          <w:shd w:val="clear" w:color="auto" w:fill="FFFFFF"/>
        </w:rPr>
        <w:t>肖国平、</w:t>
      </w:r>
      <w:r>
        <w:rPr>
          <w:rFonts w:ascii="Arial" w:hAnsi="Arial" w:cs="Arial"/>
          <w:szCs w:val="21"/>
          <w:shd w:val="clear" w:color="auto" w:fill="FFFFFF"/>
        </w:rPr>
        <w:t>朱智荣、</w:t>
      </w:r>
      <w:r>
        <w:rPr>
          <w:rFonts w:hint="eastAsia" w:ascii="Arial" w:hAnsi="Arial" w:cs="Arial"/>
          <w:szCs w:val="21"/>
          <w:shd w:val="clear" w:color="auto" w:fill="FFFFFF"/>
        </w:rPr>
        <w:t>黄燕</w:t>
      </w:r>
      <w:r>
        <w:rPr>
          <w:rFonts w:ascii="Arial" w:hAnsi="Arial" w:cs="Arial"/>
          <w:szCs w:val="21"/>
          <w:shd w:val="clear" w:color="auto" w:fill="FFFFFF"/>
        </w:rPr>
        <w:t>、</w:t>
      </w:r>
      <w:r>
        <w:rPr>
          <w:rFonts w:hint="eastAsia" w:ascii="Arial" w:hAnsi="Arial" w:cs="Arial"/>
          <w:szCs w:val="21"/>
          <w:shd w:val="clear" w:color="auto" w:fill="FFFFFF"/>
        </w:rPr>
        <w:t>秦强</w:t>
      </w:r>
      <w:r>
        <w:rPr>
          <w:rFonts w:ascii="Arial" w:hAnsi="Arial" w:cs="Arial"/>
          <w:szCs w:val="21"/>
          <w:shd w:val="clear" w:color="auto" w:fill="FFFFFF"/>
        </w:rPr>
        <w:t>、</w:t>
      </w:r>
      <w:r>
        <w:rPr>
          <w:rFonts w:hint="eastAsia" w:ascii="Arial" w:hAnsi="Arial" w:cs="Arial"/>
          <w:szCs w:val="21"/>
          <w:shd w:val="clear" w:color="auto" w:fill="FFFFFF"/>
        </w:rPr>
        <w:t>徐建东</w:t>
      </w:r>
      <w:r>
        <w:rPr>
          <w:rFonts w:ascii="Arial" w:hAnsi="Arial" w:cs="Arial"/>
          <w:szCs w:val="21"/>
          <w:shd w:val="clear" w:color="auto" w:fill="FFFFFF"/>
        </w:rPr>
        <w:t>、</w:t>
      </w:r>
      <w:r>
        <w:rPr>
          <w:rFonts w:hint="eastAsia" w:ascii="Arial" w:hAnsi="Arial" w:cs="Arial"/>
          <w:szCs w:val="21"/>
          <w:shd w:val="clear" w:color="auto" w:fill="FFFFFF"/>
        </w:rPr>
        <w:t>朱伟军</w:t>
      </w:r>
      <w:r>
        <w:rPr>
          <w:rFonts w:ascii="Arial" w:hAnsi="Arial" w:cs="Arial"/>
          <w:szCs w:val="21"/>
          <w:shd w:val="clear" w:color="auto" w:fill="FFFFFF"/>
        </w:rPr>
        <w:t>、</w:t>
      </w:r>
      <w:r>
        <w:rPr>
          <w:rFonts w:hint="eastAsia" w:ascii="Arial" w:hAnsi="Arial" w:cs="Arial"/>
          <w:szCs w:val="21"/>
          <w:shd w:val="clear" w:color="auto" w:fill="FFFFFF"/>
        </w:rPr>
        <w:t>钱薇薇</w:t>
      </w:r>
      <w:r>
        <w:rPr>
          <w:rFonts w:ascii="Arial" w:hAnsi="Arial" w:cs="Arial"/>
          <w:szCs w:val="21"/>
          <w:shd w:val="clear" w:color="auto" w:fill="FFFFFF"/>
        </w:rPr>
        <w:t>、</w:t>
      </w:r>
      <w:r>
        <w:rPr>
          <w:rFonts w:hint="eastAsia" w:ascii="Arial" w:hAnsi="Arial" w:cs="Arial"/>
          <w:szCs w:val="21"/>
          <w:shd w:val="clear" w:color="auto" w:fill="FFFFFF"/>
        </w:rPr>
        <w:t>苏永刚、杨雪。</w:t>
      </w:r>
    </w:p>
    <w:p>
      <w:pPr>
        <w:pStyle w:val="57"/>
        <w:ind w:firstLine="420"/>
      </w:pPr>
    </w:p>
    <w:p>
      <w:pPr>
        <w:pStyle w:val="57"/>
        <w:ind w:firstLine="420"/>
      </w:pPr>
    </w:p>
    <w:p>
      <w:pPr>
        <w:pStyle w:val="57"/>
        <w:ind w:firstLine="420"/>
        <w:sectPr>
          <w:pgSz w:w="11906" w:h="16838"/>
          <w:pgMar w:top="2410" w:right="1134" w:bottom="1134" w:left="1134" w:header="1418" w:footer="1134" w:gutter="284"/>
          <w:pgNumType w:fmt="upperRoman"/>
          <w:cols w:space="425" w:num="1"/>
          <w:formProt w:val="0"/>
          <w:docGrid w:type="lines" w:linePitch="312" w:charSpace="0"/>
        </w:sectPr>
      </w:pPr>
    </w:p>
    <w:bookmarkEnd w:id="19"/>
    <w:p>
      <w:pPr>
        <w:spacing w:line="20" w:lineRule="exact"/>
        <w:jc w:val="center"/>
        <w:rPr>
          <w:rFonts w:ascii="黑体" w:hAnsi="黑体" w:eastAsia="黑体"/>
          <w:sz w:val="32"/>
          <w:szCs w:val="32"/>
        </w:rPr>
      </w:pPr>
      <w:bookmarkStart w:id="20" w:name="BookMark4"/>
    </w:p>
    <w:p>
      <w:pPr>
        <w:spacing w:line="20" w:lineRule="exact"/>
        <w:jc w:val="center"/>
        <w:rPr>
          <w:rFonts w:ascii="黑体" w:hAnsi="黑体" w:eastAsia="黑体"/>
          <w:sz w:val="32"/>
          <w:szCs w:val="32"/>
        </w:rPr>
      </w:pPr>
    </w:p>
    <w:sdt>
      <w:sdtPr>
        <w:tag w:val="NEW_STAND_NAME"/>
        <w:id w:val="595910757"/>
        <w:lock w:val="sdtLocked"/>
        <w:placeholder>
          <w:docPart w:val="ACCED8FDCE9C4B24B7BC654BE38D0FF3"/>
        </w:placeholder>
      </w:sdtPr>
      <w:sdtContent>
        <w:p>
          <w:pPr>
            <w:pStyle w:val="178"/>
            <w:spacing w:beforeLines="100" w:afterLines="220"/>
          </w:pPr>
          <w:bookmarkStart w:id="21" w:name="NEW_STAND_NAME"/>
          <w:r>
            <w:t>"南通精品家纺"标准先进性评价通用要求</w:t>
          </w:r>
        </w:p>
      </w:sdtContent>
    </w:sdt>
    <w:bookmarkEnd w:id="21"/>
    <w:p>
      <w:pPr>
        <w:pStyle w:val="105"/>
        <w:spacing w:before="312" w:after="312"/>
      </w:pPr>
      <w:bookmarkStart w:id="22" w:name="_Toc143180134"/>
      <w:bookmarkStart w:id="23" w:name="_Toc26986771"/>
      <w:bookmarkStart w:id="24" w:name="_Toc26986530"/>
      <w:bookmarkStart w:id="25" w:name="_Toc26718930"/>
      <w:bookmarkStart w:id="26" w:name="_Toc26648465"/>
      <w:bookmarkStart w:id="27" w:name="_Toc24884211"/>
      <w:bookmarkStart w:id="28" w:name="_Toc17233325"/>
      <w:bookmarkStart w:id="29" w:name="_Toc17233333"/>
      <w:bookmarkStart w:id="30" w:name="_Toc24884218"/>
      <w:r>
        <w:rPr>
          <w:rFonts w:hint="eastAsia"/>
        </w:rPr>
        <w:t>范围</w:t>
      </w:r>
      <w:bookmarkEnd w:id="22"/>
      <w:bookmarkEnd w:id="23"/>
      <w:bookmarkEnd w:id="24"/>
      <w:bookmarkEnd w:id="25"/>
      <w:bookmarkEnd w:id="26"/>
      <w:bookmarkEnd w:id="27"/>
      <w:bookmarkEnd w:id="28"/>
      <w:bookmarkEnd w:id="29"/>
      <w:bookmarkEnd w:id="30"/>
    </w:p>
    <w:p>
      <w:pPr>
        <w:pStyle w:val="57"/>
        <w:ind w:firstLine="420"/>
        <w:rPr>
          <w:color w:val="auto"/>
        </w:rPr>
      </w:pPr>
      <w:bookmarkStart w:id="31" w:name="_Toc24884212"/>
      <w:bookmarkStart w:id="32" w:name="_Toc17233326"/>
      <w:bookmarkStart w:id="33" w:name="_Toc17233334"/>
      <w:bookmarkStart w:id="34" w:name="_Toc26648466"/>
      <w:bookmarkStart w:id="35" w:name="_Toc24884219"/>
      <w:r>
        <w:rPr>
          <w:rFonts w:hint="eastAsia"/>
          <w:color w:val="auto"/>
        </w:rPr>
        <w:t xml:space="preserve">本文件确立了标准先进性评价的评价原则，并规定了评价对象、评价程序、评价内容和评价报告的要求。 </w:t>
      </w:r>
    </w:p>
    <w:p>
      <w:pPr>
        <w:pStyle w:val="57"/>
        <w:ind w:firstLine="420"/>
      </w:pPr>
      <w:r>
        <w:rPr>
          <w:rFonts w:hint="eastAsia"/>
          <w:color w:val="auto"/>
        </w:rPr>
        <w:t>本文件适用于开展“南通精品家纺”标准先进性评价活动。</w:t>
      </w:r>
      <w:r>
        <w:rPr>
          <w:rFonts w:hint="eastAsia"/>
        </w:rPr>
        <w:t xml:space="preserve"> </w:t>
      </w:r>
    </w:p>
    <w:p>
      <w:pPr>
        <w:pStyle w:val="105"/>
        <w:spacing w:before="312" w:after="312"/>
      </w:pPr>
      <w:bookmarkStart w:id="36" w:name="_Toc143180135"/>
      <w:bookmarkStart w:id="37" w:name="_Toc26986531"/>
      <w:bookmarkStart w:id="38" w:name="_Toc26718931"/>
      <w:bookmarkStart w:id="39" w:name="_Toc26986772"/>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62C0F4F7927E426BB380B80B8B355A4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GB/T 1.1  标准化工作导则 第1部分：标准化文件的结构和起草规则</w:t>
      </w:r>
    </w:p>
    <w:p>
      <w:pPr>
        <w:pStyle w:val="57"/>
        <w:ind w:firstLine="420"/>
      </w:pPr>
      <w:r>
        <w:rPr>
          <w:rFonts w:hint="eastAsia"/>
        </w:rPr>
        <w:t>GB 18383 絮用纤维制品通用技术要求</w:t>
      </w:r>
    </w:p>
    <w:p>
      <w:pPr>
        <w:pStyle w:val="57"/>
        <w:ind w:firstLine="420"/>
      </w:pPr>
      <w:r>
        <w:rPr>
          <w:rFonts w:hint="eastAsia"/>
        </w:rPr>
        <w:t>G</w:t>
      </w:r>
      <w:r>
        <w:t>B 18401 国家纺织产品基本安全技术规范</w:t>
      </w:r>
    </w:p>
    <w:p>
      <w:pPr>
        <w:pStyle w:val="57"/>
        <w:ind w:firstLine="420"/>
      </w:pPr>
      <w:r>
        <w:rPr>
          <w:rFonts w:hint="eastAsia"/>
        </w:rPr>
        <w:t xml:space="preserve">GB/T 20001.10  标准编写规则 第10部分：产品标准 </w:t>
      </w:r>
    </w:p>
    <w:p>
      <w:pPr>
        <w:pStyle w:val="57"/>
        <w:ind w:firstLine="420"/>
      </w:pPr>
      <w:r>
        <w:rPr>
          <w:rFonts w:hint="eastAsia"/>
        </w:rPr>
        <w:t>G</w:t>
      </w:r>
      <w:r>
        <w:t xml:space="preserve">B/T 29862 </w:t>
      </w:r>
      <w:r>
        <w:rPr>
          <w:rFonts w:hint="eastAsia"/>
        </w:rPr>
        <w:t>纺织品 纤维含量的标识</w:t>
      </w:r>
    </w:p>
    <w:p>
      <w:pPr>
        <w:pStyle w:val="57"/>
        <w:ind w:firstLine="420"/>
      </w:pPr>
      <w:r>
        <w:rPr>
          <w:rFonts w:hint="eastAsia"/>
        </w:rPr>
        <w:t xml:space="preserve">GB </w:t>
      </w:r>
      <w:r>
        <w:t>31701</w:t>
      </w:r>
      <w:r>
        <w:rPr>
          <w:rFonts w:hint="eastAsia"/>
        </w:rPr>
        <w:t>婴幼儿及儿童纺织产品安全技术规范</w:t>
      </w:r>
    </w:p>
    <w:p>
      <w:pPr>
        <w:pStyle w:val="57"/>
        <w:ind w:firstLine="420"/>
      </w:pPr>
      <w:r>
        <w:rPr>
          <w:rFonts w:hint="eastAsia"/>
        </w:rPr>
        <w:t>DB 32</w:t>
      </w:r>
      <w:r>
        <w:t>06</w:t>
      </w:r>
      <w:r>
        <w:rPr>
          <w:rFonts w:hint="eastAsia"/>
        </w:rPr>
        <w:t>/T</w:t>
      </w:r>
      <w:r>
        <w:t>XXXX</w:t>
      </w:r>
      <w:r>
        <w:rPr>
          <w:rFonts w:hint="eastAsia"/>
        </w:rPr>
        <w:t>—202</w:t>
      </w:r>
      <w:r>
        <w:t>3</w:t>
      </w:r>
      <w:r>
        <w:rPr>
          <w:rFonts w:hint="eastAsia"/>
        </w:rPr>
        <w:t>“南通精品家纺”评价通则</w:t>
      </w:r>
    </w:p>
    <w:p>
      <w:pPr>
        <w:pStyle w:val="105"/>
        <w:spacing w:before="312" w:after="312"/>
      </w:pPr>
      <w:bookmarkStart w:id="40" w:name="_Toc143180136"/>
      <w:r>
        <w:rPr>
          <w:rFonts w:hint="eastAsia"/>
          <w:szCs w:val="21"/>
        </w:rPr>
        <w:t>术语和定义</w:t>
      </w:r>
      <w:bookmarkEnd w:id="40"/>
    </w:p>
    <w:sdt>
      <w:sdtPr>
        <w:id w:val="-1909835108"/>
        <w:placeholder>
          <w:docPart w:val="63550AC225D247CAAA8DDC9F7ED6304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1" w:name="_Toc26986532"/>
          <w:bookmarkEnd w:id="41"/>
          <w:r>
            <w:t>DB3206/T XXXX—2023界定的术语和定义适用于本文件。</w:t>
          </w:r>
        </w:p>
      </w:sdtContent>
    </w:sdt>
    <w:p>
      <w:pPr>
        <w:pStyle w:val="105"/>
        <w:spacing w:before="312" w:after="312"/>
      </w:pPr>
      <w:bookmarkStart w:id="42" w:name="_Toc143180137"/>
      <w:r>
        <w:rPr>
          <w:rFonts w:hint="eastAsia"/>
        </w:rPr>
        <w:t>评价原则</w:t>
      </w:r>
      <w:bookmarkEnd w:id="42"/>
    </w:p>
    <w:p>
      <w:pPr>
        <w:pStyle w:val="106"/>
        <w:spacing w:before="156" w:after="156"/>
      </w:pPr>
      <w:r>
        <w:rPr>
          <w:rFonts w:hint="eastAsia"/>
        </w:rPr>
        <w:t>系统性</w:t>
      </w:r>
    </w:p>
    <w:p>
      <w:pPr>
        <w:pStyle w:val="57"/>
        <w:ind w:firstLine="420"/>
      </w:pPr>
      <w:r>
        <w:rPr>
          <w:rFonts w:hint="eastAsia"/>
        </w:rPr>
        <w:t>评价机构和评价人员针对受评标准的关键性指标水平、规范性等方面进行全面的评价。</w:t>
      </w:r>
    </w:p>
    <w:p>
      <w:pPr>
        <w:pStyle w:val="106"/>
        <w:spacing w:before="156" w:after="156"/>
      </w:pPr>
      <w:r>
        <w:rPr>
          <w:rFonts w:hint="eastAsia"/>
        </w:rPr>
        <w:t>独立性</w:t>
      </w:r>
    </w:p>
    <w:p>
      <w:pPr>
        <w:pStyle w:val="57"/>
        <w:ind w:firstLine="420"/>
      </w:pPr>
      <w:r>
        <w:rPr>
          <w:rFonts w:hint="eastAsia"/>
        </w:rPr>
        <w:t>评价机构和评价人员始终坚持第三方立场，不与申请单位有直接或间接的利益关系，确保评价工作不受有关利益方的干扰和影响。</w:t>
      </w:r>
    </w:p>
    <w:p>
      <w:pPr>
        <w:pStyle w:val="106"/>
        <w:spacing w:before="156" w:after="156"/>
      </w:pPr>
      <w:r>
        <w:rPr>
          <w:rFonts w:hint="eastAsia"/>
        </w:rPr>
        <w:t>公正性</w:t>
      </w:r>
    </w:p>
    <w:p>
      <w:pPr>
        <w:pStyle w:val="57"/>
        <w:ind w:firstLine="420"/>
      </w:pPr>
      <w:r>
        <w:rPr>
          <w:rFonts w:hint="eastAsia"/>
        </w:rPr>
        <w:t>评价机构和评价人员在评价过程中以事实为依据，依据真实可靠的资料、文件和数据,给出公正的评价结果。</w:t>
      </w:r>
    </w:p>
    <w:p>
      <w:pPr>
        <w:pStyle w:val="106"/>
        <w:spacing w:before="156" w:after="156"/>
      </w:pPr>
      <w:r>
        <w:rPr>
          <w:rFonts w:hint="eastAsia"/>
        </w:rPr>
        <w:t>规范性</w:t>
      </w:r>
    </w:p>
    <w:p>
      <w:pPr>
        <w:pStyle w:val="57"/>
        <w:ind w:firstLine="420"/>
      </w:pPr>
      <w:r>
        <w:rPr>
          <w:rFonts w:hint="eastAsia"/>
        </w:rPr>
        <w:t>评价机构和评价人员按规定的评价方法和标准开展评价活动，使评价结果合理准确。</w:t>
      </w:r>
    </w:p>
    <w:p>
      <w:pPr>
        <w:pStyle w:val="105"/>
        <w:spacing w:before="312" w:after="312"/>
      </w:pPr>
      <w:bookmarkStart w:id="43" w:name="_Toc143180138"/>
      <w:r>
        <w:rPr>
          <w:rFonts w:hint="eastAsia"/>
        </w:rPr>
        <w:t>评价对象</w:t>
      </w:r>
      <w:bookmarkEnd w:id="43"/>
    </w:p>
    <w:p>
      <w:pPr>
        <w:pStyle w:val="163"/>
      </w:pPr>
      <w:r>
        <w:rPr>
          <w:rFonts w:hint="eastAsia"/>
        </w:rPr>
        <w:t xml:space="preserve">评价对象包括企业标准、团体标准，以及其他已发布的、适宜开展先进性评价的产品标准。 </w:t>
      </w:r>
    </w:p>
    <w:p>
      <w:pPr>
        <w:pStyle w:val="163"/>
      </w:pPr>
      <w:r>
        <w:rPr>
          <w:rFonts w:hint="eastAsia"/>
        </w:rPr>
        <w:t xml:space="preserve">标准先进性评价以关键性指标为主要评价内容。 </w:t>
      </w:r>
    </w:p>
    <w:p>
      <w:pPr>
        <w:pStyle w:val="180"/>
        <w:rPr>
          <w:color w:val="auto"/>
          <w:sz w:val="21"/>
          <w:szCs w:val="21"/>
        </w:rPr>
      </w:pPr>
      <w:r>
        <w:rPr>
          <w:rFonts w:hint="eastAsia"/>
          <w:color w:val="auto"/>
          <w:sz w:val="21"/>
          <w:szCs w:val="21"/>
        </w:rPr>
        <w:t>企业产品声明执行国家标准或行业标准的，</w:t>
      </w:r>
      <w:r>
        <w:rPr>
          <w:rFonts w:hint="eastAsia"/>
          <w:color w:val="auto"/>
          <w:sz w:val="21"/>
          <w:szCs w:val="21"/>
          <w:lang w:eastAsia="zh-CN"/>
        </w:rPr>
        <w:t>其</w:t>
      </w:r>
      <w:r>
        <w:rPr>
          <w:rFonts w:hint="eastAsia"/>
          <w:color w:val="auto"/>
          <w:sz w:val="21"/>
          <w:szCs w:val="21"/>
        </w:rPr>
        <w:t>提供的企业内控标准适宜开展评价的，可作为评价对象。</w:t>
      </w:r>
    </w:p>
    <w:p>
      <w:pPr>
        <w:pStyle w:val="105"/>
        <w:spacing w:before="312" w:after="312"/>
        <w:rPr>
          <w:color w:val="auto"/>
        </w:rPr>
      </w:pPr>
      <w:bookmarkStart w:id="44" w:name="_Toc143180139"/>
      <w:r>
        <w:rPr>
          <w:rFonts w:hint="eastAsia"/>
          <w:color w:val="auto"/>
        </w:rPr>
        <w:t>评价程序</w:t>
      </w:r>
      <w:bookmarkEnd w:id="44"/>
    </w:p>
    <w:p>
      <w:pPr>
        <w:pStyle w:val="106"/>
        <w:spacing w:before="156" w:after="156"/>
        <w:rPr>
          <w:color w:val="auto"/>
        </w:rPr>
      </w:pPr>
      <w:r>
        <w:rPr>
          <w:rFonts w:hint="eastAsia"/>
          <w:color w:val="auto"/>
        </w:rPr>
        <w:t>工作流程</w:t>
      </w:r>
    </w:p>
    <w:p>
      <w:pPr>
        <w:pStyle w:val="57"/>
        <w:ind w:firstLine="420"/>
      </w:pPr>
      <w:r>
        <w:rPr>
          <w:rFonts w:hint="eastAsia"/>
        </w:rPr>
        <w:t xml:space="preserve">“南通精品家纺”标准先进性评价工作流程包括评价申请、申请受理、形式审查、专业评审等环节，见图1所示。 </w:t>
      </w:r>
    </w:p>
    <w:p>
      <w:pPr>
        <w:pStyle w:val="57"/>
        <w:ind w:firstLine="420"/>
        <w:jc w:val="center"/>
      </w:pPr>
      <w:r>
        <w:drawing>
          <wp:inline distT="0" distB="0" distL="0" distR="0">
            <wp:extent cx="4152900" cy="4879975"/>
            <wp:effectExtent l="0" t="0" r="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4"/>
                    <a:srcRect/>
                    <a:stretch>
                      <a:fillRect/>
                    </a:stretch>
                  </pic:blipFill>
                  <pic:spPr>
                    <a:xfrm>
                      <a:off x="0" y="0"/>
                      <a:ext cx="4154669" cy="4879975"/>
                    </a:xfrm>
                    <a:prstGeom prst="rect">
                      <a:avLst/>
                    </a:prstGeom>
                    <a:noFill/>
                    <a:ln w="9525">
                      <a:noFill/>
                      <a:miter lim="800000"/>
                      <a:headEnd/>
                      <a:tailEnd/>
                    </a:ln>
                  </pic:spPr>
                </pic:pic>
              </a:graphicData>
            </a:graphic>
          </wp:inline>
        </w:drawing>
      </w:r>
    </w:p>
    <w:p>
      <w:pPr>
        <w:pStyle w:val="115"/>
        <w:spacing w:before="156" w:after="156"/>
        <w:rPr>
          <w:color w:val="auto"/>
        </w:rPr>
      </w:pPr>
      <w:r>
        <w:rPr>
          <w:rFonts w:hint="eastAsia"/>
          <w:color w:val="auto"/>
        </w:rPr>
        <w:t>标准先进性评价工作流程图</w:t>
      </w:r>
    </w:p>
    <w:p>
      <w:pPr>
        <w:pStyle w:val="106"/>
        <w:spacing w:before="156" w:after="156"/>
      </w:pPr>
      <w:r>
        <w:rPr>
          <w:rFonts w:hint="eastAsia"/>
        </w:rPr>
        <w:t>评价申请</w:t>
      </w:r>
    </w:p>
    <w:p>
      <w:pPr>
        <w:pStyle w:val="166"/>
        <w:ind w:left="0"/>
      </w:pPr>
      <w:r>
        <w:rPr>
          <w:rFonts w:hint="eastAsia"/>
        </w:rPr>
        <w:t xml:space="preserve">申请“南通精品家纺”标准先进性评价，应提供标准文本、标准编制说明、标准发布文件等相关材料。 </w:t>
      </w:r>
    </w:p>
    <w:p>
      <w:pPr>
        <w:pStyle w:val="166"/>
        <w:ind w:left="0"/>
      </w:pPr>
      <w:r>
        <w:rPr>
          <w:rFonts w:hint="eastAsia"/>
        </w:rPr>
        <w:t xml:space="preserve">申请“南通精品家纺”标准先进性评价的标准，实施时间不宜少于半年。 </w:t>
      </w:r>
    </w:p>
    <w:p>
      <w:pPr>
        <w:pStyle w:val="106"/>
        <w:spacing w:before="156" w:after="156"/>
      </w:pPr>
      <w:r>
        <w:rPr>
          <w:rFonts w:hint="eastAsia"/>
        </w:rPr>
        <w:t>申请受理</w:t>
      </w:r>
    </w:p>
    <w:p>
      <w:pPr>
        <w:pStyle w:val="57"/>
        <w:ind w:firstLine="420"/>
      </w:pPr>
      <w:r>
        <w:rPr>
          <w:rFonts w:hint="eastAsia"/>
        </w:rPr>
        <w:t xml:space="preserve">申请材料符合6.2.1要求，标准内容及技术要素完整的，形式审查通过，进入专业评审阶段。 </w:t>
      </w:r>
    </w:p>
    <w:p>
      <w:pPr>
        <w:pStyle w:val="106"/>
        <w:spacing w:before="156" w:after="156"/>
      </w:pPr>
      <w:r>
        <w:rPr>
          <w:rFonts w:hint="eastAsia"/>
        </w:rPr>
        <w:t>专业评审</w:t>
      </w:r>
    </w:p>
    <w:p>
      <w:pPr>
        <w:pStyle w:val="166"/>
        <w:ind w:left="0"/>
      </w:pPr>
      <w:r>
        <w:rPr>
          <w:rFonts w:hint="eastAsia"/>
        </w:rPr>
        <w:t xml:space="preserve">评价机构负责专业评审工作的组织实施。 </w:t>
      </w:r>
    </w:p>
    <w:p>
      <w:pPr>
        <w:pStyle w:val="166"/>
        <w:ind w:left="0"/>
      </w:pPr>
      <w:r>
        <w:rPr>
          <w:rFonts w:hint="eastAsia"/>
        </w:rPr>
        <w:t xml:space="preserve">评价机构应针对受评标准所属技术领域选取专家，组成专家组。 </w:t>
      </w:r>
    </w:p>
    <w:p>
      <w:pPr>
        <w:pStyle w:val="166"/>
        <w:ind w:left="0"/>
      </w:pPr>
      <w:r>
        <w:rPr>
          <w:rFonts w:hint="eastAsia"/>
        </w:rPr>
        <w:t xml:space="preserve">专家组审核受评标准中所有指标是否符合强制性标准的要求。 </w:t>
      </w:r>
    </w:p>
    <w:p>
      <w:pPr>
        <w:pStyle w:val="166"/>
        <w:ind w:left="0"/>
      </w:pPr>
      <w:r>
        <w:rPr>
          <w:rFonts w:hint="eastAsia"/>
        </w:rPr>
        <w:t xml:space="preserve">专家组依据受评标准、国内外相关标准，结合行业现状和市场需求，确定受评标准中的关键性指标。 </w:t>
      </w:r>
    </w:p>
    <w:p>
      <w:pPr>
        <w:pStyle w:val="166"/>
        <w:ind w:left="0"/>
      </w:pPr>
      <w:r>
        <w:rPr>
          <w:rFonts w:hint="eastAsia"/>
        </w:rPr>
        <w:t xml:space="preserve">专家组将受评标准的关键性指标水平与相应的国际国内标准或行业标杆指标水平进行比对，确定该指标的先进性，填写《标准先进性情况说明表》，格式见附录A。 </w:t>
      </w:r>
    </w:p>
    <w:p>
      <w:pPr>
        <w:pStyle w:val="166"/>
        <w:ind w:left="0"/>
      </w:pPr>
      <w:r>
        <w:rPr>
          <w:rFonts w:hint="eastAsia"/>
        </w:rPr>
        <w:t xml:space="preserve">专家组形成标准先进性评价结论，并对专业评审结果负责。 </w:t>
      </w:r>
    </w:p>
    <w:p>
      <w:pPr>
        <w:pStyle w:val="105"/>
        <w:spacing w:before="312" w:after="312"/>
      </w:pPr>
      <w:bookmarkStart w:id="45" w:name="_Toc143180140"/>
      <w:r>
        <w:rPr>
          <w:rFonts w:hint="eastAsia"/>
        </w:rPr>
        <w:t>评价内容</w:t>
      </w:r>
      <w:bookmarkEnd w:id="45"/>
    </w:p>
    <w:p>
      <w:pPr>
        <w:pStyle w:val="106"/>
        <w:spacing w:before="156" w:after="156"/>
      </w:pPr>
      <w:r>
        <w:rPr>
          <w:rFonts w:hint="eastAsia"/>
        </w:rPr>
        <w:t>基本要求</w:t>
      </w:r>
    </w:p>
    <w:p>
      <w:pPr>
        <w:pStyle w:val="166"/>
        <w:ind w:left="0"/>
      </w:pPr>
      <w:r>
        <w:rPr>
          <w:rFonts w:hint="eastAsia"/>
        </w:rPr>
        <w:t xml:space="preserve">产品标准应以产品制造为核心内容的经济行为，若伴随发生定制、售后等服务活动，标准中应包括服务要求。 </w:t>
      </w:r>
    </w:p>
    <w:p>
      <w:pPr>
        <w:pStyle w:val="166"/>
        <w:ind w:left="0"/>
      </w:pPr>
      <w:r>
        <w:rPr>
          <w:rFonts w:hint="eastAsia"/>
        </w:rPr>
        <w:t>安全要求应符合G</w:t>
      </w:r>
      <w:r>
        <w:t>B 18401</w:t>
      </w:r>
      <w:r>
        <w:rPr>
          <w:rFonts w:hint="eastAsia"/>
        </w:rPr>
        <w:t>的规定，婴幼儿及儿童纺织品应符合G</w:t>
      </w:r>
      <w:r>
        <w:t>B 31701</w:t>
      </w:r>
      <w:r>
        <w:rPr>
          <w:rFonts w:hint="eastAsia"/>
        </w:rPr>
        <w:t>的规定。</w:t>
      </w:r>
    </w:p>
    <w:p>
      <w:pPr>
        <w:pStyle w:val="166"/>
        <w:ind w:left="0"/>
      </w:pPr>
      <w:r>
        <w:rPr>
          <w:rFonts w:hint="eastAsia"/>
        </w:rPr>
        <w:t>絮用纤维制品应符合GB 18383的规定。</w:t>
      </w:r>
    </w:p>
    <w:p>
      <w:pPr>
        <w:pStyle w:val="166"/>
        <w:ind w:left="0"/>
      </w:pPr>
      <w:r>
        <w:rPr>
          <w:rFonts w:hint="eastAsia"/>
        </w:rPr>
        <w:t>纤维含量标识应符合G</w:t>
      </w:r>
      <w:r>
        <w:t>B/T 29862</w:t>
      </w:r>
      <w:r>
        <w:rPr>
          <w:rFonts w:hint="eastAsia"/>
        </w:rPr>
        <w:t>的要求。</w:t>
      </w:r>
    </w:p>
    <w:p>
      <w:pPr>
        <w:pStyle w:val="106"/>
        <w:spacing w:before="156" w:after="156"/>
      </w:pPr>
      <w:r>
        <w:rPr>
          <w:rFonts w:hint="eastAsia"/>
        </w:rPr>
        <w:t>关键性指标</w:t>
      </w:r>
    </w:p>
    <w:p>
      <w:pPr>
        <w:pStyle w:val="66"/>
        <w:spacing w:before="156" w:after="156"/>
        <w:ind w:left="0"/>
      </w:pPr>
      <w:r>
        <w:rPr>
          <w:rFonts w:hint="eastAsia"/>
        </w:rPr>
        <w:t>关键性指标水平评价基本要求</w:t>
      </w:r>
    </w:p>
    <w:p>
      <w:pPr>
        <w:pStyle w:val="165"/>
      </w:pPr>
      <w:r>
        <w:rPr>
          <w:rFonts w:hint="eastAsia"/>
        </w:rPr>
        <w:t xml:space="preserve">关键性指标应反映受评标准在所处行业中的创新性、引领性，填补国际或国内空白，或优于同业水平的情况。 </w:t>
      </w:r>
    </w:p>
    <w:p>
      <w:pPr>
        <w:pStyle w:val="165"/>
      </w:pPr>
      <w:r>
        <w:rPr>
          <w:rFonts w:hint="eastAsia"/>
        </w:rPr>
        <w:t xml:space="preserve">专家组应依据申请单位提供的“南通精品家纺”标准先进性评价申请材料，与相应的国际国内标准或行业标杆分别比对，确定关键性指标。 </w:t>
      </w:r>
    </w:p>
    <w:p>
      <w:pPr>
        <w:pStyle w:val="165"/>
      </w:pPr>
      <w:r>
        <w:rPr>
          <w:rFonts w:hint="eastAsia"/>
        </w:rPr>
        <w:t xml:space="preserve">若受评标准关键性指标有相应的国家和行业标准，该关键性指标应达到国家或行业标准一等品及以上，没分等级的应达到相应要求； </w:t>
      </w:r>
    </w:p>
    <w:p>
      <w:pPr>
        <w:pStyle w:val="165"/>
      </w:pPr>
      <w:r>
        <w:rPr>
          <w:rFonts w:hint="eastAsia"/>
        </w:rPr>
        <w:t>若受评标准关键性指标目前既无国际标准，也无国内标准，应依照专家组判定的国际和国内行业标杆，按照该关键性指标达到的国际和国内行业标杆水平进行评价。</w:t>
      </w:r>
    </w:p>
    <w:p>
      <w:pPr>
        <w:pStyle w:val="66"/>
        <w:spacing w:before="156" w:after="156"/>
        <w:ind w:left="0"/>
      </w:pPr>
      <w:r>
        <w:rPr>
          <w:rFonts w:hint="eastAsia"/>
        </w:rPr>
        <w:t>关键性指标水平评价特殊要求</w:t>
      </w:r>
    </w:p>
    <w:p>
      <w:pPr>
        <w:pStyle w:val="165"/>
      </w:pPr>
      <w:r>
        <w:rPr>
          <w:rFonts w:hint="eastAsia"/>
        </w:rPr>
        <w:t>全棉套件水平评价特殊要求见表1。</w:t>
      </w:r>
    </w:p>
    <w:p>
      <w:pPr>
        <w:pStyle w:val="165"/>
        <w:numPr>
          <w:ilvl w:val="0"/>
          <w:numId w:val="0"/>
        </w:numPr>
      </w:pPr>
    </w:p>
    <w:p>
      <w:pPr>
        <w:pStyle w:val="113"/>
        <w:spacing w:before="156" w:after="156"/>
      </w:pPr>
      <w:r>
        <w:rPr>
          <w:rFonts w:hint="eastAsia"/>
        </w:rPr>
        <w:t>全棉套件关键指标水平</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63"/>
        <w:gridCol w:w="781"/>
        <w:gridCol w:w="782"/>
        <w:gridCol w:w="1846"/>
        <w:gridCol w:w="44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6" w:hRule="atLeast"/>
          <w:tblHeader/>
          <w:jc w:val="center"/>
        </w:trPr>
        <w:tc>
          <w:tcPr>
            <w:tcW w:w="4972" w:type="dxa"/>
            <w:gridSpan w:val="4"/>
            <w:tcBorders>
              <w:top w:val="single" w:color="auto" w:sz="8" w:space="0"/>
              <w:bottom w:val="single" w:color="auto" w:sz="8" w:space="0"/>
            </w:tcBorders>
            <w:shd w:val="clear" w:color="auto" w:fill="auto"/>
            <w:vAlign w:val="center"/>
          </w:tcPr>
          <w:p>
            <w:pPr>
              <w:pStyle w:val="179"/>
            </w:pPr>
            <w:bookmarkStart w:id="46" w:name="_Hlk144128199"/>
            <w:r>
              <w:rPr>
                <w:rFonts w:hint="eastAsia"/>
              </w:rPr>
              <w:t>项目</w:t>
            </w:r>
          </w:p>
        </w:tc>
        <w:tc>
          <w:tcPr>
            <w:tcW w:w="4402" w:type="dxa"/>
            <w:tcBorders>
              <w:top w:val="single" w:color="auto" w:sz="8" w:space="0"/>
              <w:bottom w:val="single" w:color="auto" w:sz="8" w:space="0"/>
            </w:tcBorders>
            <w:shd w:val="clear" w:color="auto" w:fill="auto"/>
            <w:vAlign w:val="center"/>
          </w:tcPr>
          <w:p>
            <w:pPr>
              <w:pStyle w:val="179"/>
            </w:pPr>
            <w:r>
              <w:rPr>
                <w:rFonts w:hint="eastAsia"/>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0" w:hRule="atLeast"/>
          <w:tblHeader/>
          <w:jc w:val="center"/>
        </w:trPr>
        <w:tc>
          <w:tcPr>
            <w:tcW w:w="4972" w:type="dxa"/>
            <w:gridSpan w:val="4"/>
            <w:tcBorders>
              <w:top w:val="single" w:color="auto" w:sz="8" w:space="0"/>
              <w:bottom w:val="single" w:color="auto" w:sz="8" w:space="0"/>
            </w:tcBorders>
            <w:shd w:val="clear" w:color="auto" w:fill="auto"/>
            <w:vAlign w:val="center"/>
          </w:tcPr>
          <w:p>
            <w:pPr>
              <w:pStyle w:val="179"/>
              <w:jc w:val="left"/>
              <w:rPr>
                <w:color w:val="auto"/>
              </w:rPr>
            </w:pPr>
            <w:r>
              <w:rPr>
                <w:rFonts w:hint="eastAsia"/>
                <w:color w:val="auto"/>
              </w:rPr>
              <w:t>线密度/tex                                      ≤</w:t>
            </w:r>
          </w:p>
        </w:tc>
        <w:tc>
          <w:tcPr>
            <w:tcW w:w="4402" w:type="dxa"/>
            <w:tcBorders>
              <w:top w:val="single" w:color="auto" w:sz="8" w:space="0"/>
              <w:bottom w:val="single" w:color="auto" w:sz="8" w:space="0"/>
            </w:tcBorders>
            <w:shd w:val="clear" w:color="auto" w:fill="auto"/>
            <w:vAlign w:val="center"/>
          </w:tcPr>
          <w:p>
            <w:pPr>
              <w:pStyle w:val="179"/>
              <w:rPr>
                <w:color w:val="auto"/>
              </w:rPr>
            </w:pPr>
            <w:r>
              <w:rPr>
                <w:rFonts w:hint="eastAsia"/>
                <w:color w:val="auto"/>
              </w:rPr>
              <w:t>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6" w:hRule="atLeast"/>
          <w:tblHeader/>
          <w:jc w:val="center"/>
        </w:trPr>
        <w:tc>
          <w:tcPr>
            <w:tcW w:w="4972" w:type="dxa"/>
            <w:gridSpan w:val="4"/>
            <w:tcBorders>
              <w:top w:val="single" w:color="auto" w:sz="8" w:space="0"/>
              <w:bottom w:val="single" w:color="auto" w:sz="8" w:space="0"/>
            </w:tcBorders>
            <w:shd w:val="clear" w:color="auto" w:fill="auto"/>
            <w:vAlign w:val="center"/>
          </w:tcPr>
          <w:p>
            <w:pPr>
              <w:pStyle w:val="179"/>
              <w:jc w:val="left"/>
              <w:rPr>
                <w:color w:val="auto"/>
              </w:rPr>
            </w:pPr>
            <w:r>
              <w:rPr>
                <w:rFonts w:hint="eastAsia"/>
                <w:color w:val="auto"/>
              </w:rPr>
              <w:t>密度（经密度和纬密度之和）/（根/10cm）           ≥</w:t>
            </w:r>
          </w:p>
        </w:tc>
        <w:tc>
          <w:tcPr>
            <w:tcW w:w="4402" w:type="dxa"/>
            <w:tcBorders>
              <w:top w:val="single" w:color="auto" w:sz="8" w:space="0"/>
              <w:bottom w:val="single" w:color="auto" w:sz="8" w:space="0"/>
            </w:tcBorders>
            <w:shd w:val="clear" w:color="auto" w:fill="auto"/>
            <w:vAlign w:val="center"/>
          </w:tcPr>
          <w:p>
            <w:pPr>
              <w:pStyle w:val="179"/>
              <w:rPr>
                <w:color w:val="auto"/>
              </w:rPr>
            </w:pPr>
            <w:r>
              <w:rPr>
                <w:rFonts w:hint="eastAsia"/>
                <w:color w:val="auto"/>
              </w:rPr>
              <w:t>1200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8" w:hRule="atLeast"/>
          <w:jc w:val="center"/>
        </w:trPr>
        <w:tc>
          <w:tcPr>
            <w:tcW w:w="2344" w:type="dxa"/>
            <w:gridSpan w:val="2"/>
            <w:vMerge w:val="restart"/>
            <w:tcBorders>
              <w:top w:val="single" w:color="auto" w:sz="8" w:space="0"/>
            </w:tcBorders>
            <w:shd w:val="clear" w:color="auto" w:fill="auto"/>
            <w:vAlign w:val="center"/>
          </w:tcPr>
          <w:p>
            <w:pPr>
              <w:pStyle w:val="179"/>
              <w:jc w:val="both"/>
            </w:pPr>
            <w:r>
              <w:rPr>
                <w:rFonts w:hint="eastAsia"/>
              </w:rPr>
              <w:t>断裂强力/N</w:t>
            </w:r>
          </w:p>
        </w:tc>
        <w:tc>
          <w:tcPr>
            <w:tcW w:w="2628" w:type="dxa"/>
            <w:gridSpan w:val="2"/>
            <w:tcBorders>
              <w:top w:val="single" w:color="auto" w:sz="8" w:space="0"/>
            </w:tcBorders>
            <w:shd w:val="clear" w:color="auto" w:fill="auto"/>
            <w:vAlign w:val="center"/>
          </w:tcPr>
          <w:p>
            <w:pPr>
              <w:pStyle w:val="179"/>
              <w:jc w:val="both"/>
            </w:pPr>
            <w:r>
              <w:rPr>
                <w:rFonts w:hint="eastAsia"/>
              </w:rPr>
              <w:t>经向                  ≥</w:t>
            </w:r>
          </w:p>
        </w:tc>
        <w:tc>
          <w:tcPr>
            <w:tcW w:w="4402" w:type="dxa"/>
            <w:tcBorders>
              <w:top w:val="single" w:color="auto" w:sz="8" w:space="0"/>
            </w:tcBorders>
            <w:shd w:val="clear" w:color="auto" w:fill="auto"/>
            <w:vAlign w:val="center"/>
          </w:tcPr>
          <w:p>
            <w:pPr>
              <w:pStyle w:val="179"/>
            </w:pPr>
            <w:r>
              <w:rPr>
                <w:rFonts w:hint="eastAsia"/>
              </w:rPr>
              <w:t>35</w:t>
            </w:r>
            <w: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2344" w:type="dxa"/>
            <w:gridSpan w:val="2"/>
            <w:vMerge w:val="continue"/>
            <w:shd w:val="clear" w:color="auto" w:fill="auto"/>
            <w:vAlign w:val="center"/>
          </w:tcPr>
          <w:p>
            <w:pPr>
              <w:pStyle w:val="179"/>
              <w:jc w:val="both"/>
            </w:pPr>
          </w:p>
        </w:tc>
        <w:tc>
          <w:tcPr>
            <w:tcW w:w="2628" w:type="dxa"/>
            <w:gridSpan w:val="2"/>
            <w:tcBorders>
              <w:top w:val="single" w:color="auto" w:sz="8" w:space="0"/>
            </w:tcBorders>
            <w:shd w:val="clear" w:color="auto" w:fill="auto"/>
            <w:vAlign w:val="center"/>
          </w:tcPr>
          <w:p>
            <w:pPr>
              <w:pStyle w:val="179"/>
              <w:jc w:val="both"/>
            </w:pPr>
            <w:r>
              <w:rPr>
                <w:rFonts w:hint="eastAsia"/>
              </w:rPr>
              <w:t>纬向                  ≥</w:t>
            </w:r>
          </w:p>
        </w:tc>
        <w:tc>
          <w:tcPr>
            <w:tcW w:w="4402" w:type="dxa"/>
            <w:shd w:val="clear" w:color="auto" w:fill="auto"/>
            <w:vAlign w:val="center"/>
          </w:tcPr>
          <w:p>
            <w:pPr>
              <w:pStyle w:val="179"/>
            </w:pPr>
            <w:r>
              <w:rPr>
                <w:rFonts w:hint="eastAsia"/>
              </w:rPr>
              <w:t>3</w:t>
            </w:r>
            <w: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72" w:type="dxa"/>
            <w:gridSpan w:val="4"/>
            <w:shd w:val="clear" w:color="auto" w:fill="auto"/>
            <w:vAlign w:val="center"/>
          </w:tcPr>
          <w:p>
            <w:pPr>
              <w:pStyle w:val="179"/>
              <w:jc w:val="left"/>
            </w:pPr>
            <w:r>
              <w:rPr>
                <w:rFonts w:hint="eastAsia"/>
              </w:rPr>
              <w:t>起球性能/级 ≥</w:t>
            </w:r>
          </w:p>
        </w:tc>
        <w:tc>
          <w:tcPr>
            <w:tcW w:w="4402" w:type="dxa"/>
            <w:shd w:val="clear" w:color="auto" w:fill="auto"/>
            <w:vAlign w:val="center"/>
          </w:tcPr>
          <w:p>
            <w:pPr>
              <w:pStyle w:val="179"/>
            </w:pPr>
            <w:r>
              <w:rPr>
                <w:rFonts w:hint="eastAsia"/>
              </w:rPr>
              <w:t>3</w:t>
            </w:r>
            <w: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72" w:type="dxa"/>
            <w:gridSpan w:val="4"/>
            <w:shd w:val="clear" w:color="auto" w:fill="auto"/>
            <w:vAlign w:val="center"/>
          </w:tcPr>
          <w:p>
            <w:pPr>
              <w:pStyle w:val="179"/>
              <w:jc w:val="left"/>
            </w:pPr>
            <w:r>
              <w:rPr>
                <w:rFonts w:hint="eastAsia"/>
              </w:rPr>
              <w:t>缩水率/</w:t>
            </w:r>
            <w:r>
              <w:t xml:space="preserve">%                                         </w:t>
            </w:r>
            <w:r>
              <w:rPr>
                <w:rFonts w:hint="eastAsia"/>
              </w:rPr>
              <w:t>≤</w:t>
            </w:r>
          </w:p>
        </w:tc>
        <w:tc>
          <w:tcPr>
            <w:tcW w:w="4402" w:type="dxa"/>
            <w:shd w:val="clear" w:color="auto" w:fill="auto"/>
            <w:vAlign w:val="center"/>
          </w:tcPr>
          <w:p>
            <w:pPr>
              <w:pStyle w:val="179"/>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1563" w:type="dxa"/>
            <w:vMerge w:val="restart"/>
            <w:shd w:val="clear" w:color="auto" w:fill="auto"/>
            <w:vAlign w:val="center"/>
          </w:tcPr>
          <w:p>
            <w:pPr>
              <w:pStyle w:val="179"/>
              <w:jc w:val="left"/>
            </w:pPr>
            <w:r>
              <w:rPr>
                <w:rFonts w:hint="eastAsia"/>
              </w:rPr>
              <w:t>色牢度/级 ≥</w:t>
            </w:r>
          </w:p>
        </w:tc>
        <w:tc>
          <w:tcPr>
            <w:tcW w:w="1563" w:type="dxa"/>
            <w:gridSpan w:val="2"/>
            <w:shd w:val="clear" w:color="auto" w:fill="auto"/>
            <w:vAlign w:val="center"/>
          </w:tcPr>
          <w:p>
            <w:pPr>
              <w:pStyle w:val="179"/>
            </w:pPr>
            <w:r>
              <w:rPr>
                <w:rFonts w:hint="eastAsia"/>
              </w:rPr>
              <w:t>耐光</w:t>
            </w:r>
          </w:p>
        </w:tc>
        <w:tc>
          <w:tcPr>
            <w:tcW w:w="1846" w:type="dxa"/>
            <w:shd w:val="clear" w:color="auto" w:fill="auto"/>
            <w:vAlign w:val="center"/>
          </w:tcPr>
          <w:p>
            <w:pPr>
              <w:pStyle w:val="179"/>
            </w:pPr>
            <w:r>
              <w:rPr>
                <w:rFonts w:hint="eastAsia"/>
              </w:rPr>
              <w:t>变色</w:t>
            </w:r>
          </w:p>
        </w:tc>
        <w:tc>
          <w:tcPr>
            <w:tcW w:w="4402" w:type="dxa"/>
            <w:shd w:val="clear" w:color="auto" w:fill="auto"/>
            <w:vAlign w:val="center"/>
          </w:tcPr>
          <w:p>
            <w:pPr>
              <w:pStyle w:val="179"/>
            </w:pPr>
            <w:r>
              <w:t>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1563" w:type="dxa"/>
            <w:vMerge w:val="continue"/>
            <w:shd w:val="clear" w:color="auto" w:fill="auto"/>
            <w:vAlign w:val="center"/>
          </w:tcPr>
          <w:p>
            <w:pPr>
              <w:pStyle w:val="179"/>
              <w:jc w:val="left"/>
            </w:pPr>
          </w:p>
        </w:tc>
        <w:tc>
          <w:tcPr>
            <w:tcW w:w="1563" w:type="dxa"/>
            <w:gridSpan w:val="2"/>
            <w:vMerge w:val="restart"/>
            <w:shd w:val="clear" w:color="auto" w:fill="auto"/>
            <w:vAlign w:val="center"/>
          </w:tcPr>
          <w:p>
            <w:pPr>
              <w:pStyle w:val="179"/>
            </w:pPr>
            <w:r>
              <w:rPr>
                <w:rFonts w:hint="eastAsia"/>
              </w:rPr>
              <w:t>耐皂洗</w:t>
            </w:r>
          </w:p>
        </w:tc>
        <w:tc>
          <w:tcPr>
            <w:tcW w:w="1846" w:type="dxa"/>
            <w:shd w:val="clear" w:color="auto" w:fill="auto"/>
            <w:vAlign w:val="center"/>
          </w:tcPr>
          <w:p>
            <w:pPr>
              <w:pStyle w:val="179"/>
            </w:pPr>
            <w:r>
              <w:rPr>
                <w:rFonts w:hint="eastAsia"/>
              </w:rPr>
              <w:t>变色</w:t>
            </w:r>
          </w:p>
        </w:tc>
        <w:tc>
          <w:tcPr>
            <w:tcW w:w="4402" w:type="dxa"/>
            <w:shd w:val="clear" w:color="auto" w:fill="auto"/>
            <w:vAlign w:val="center"/>
          </w:tcPr>
          <w:p>
            <w:pPr>
              <w:pStyle w:val="179"/>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1563" w:type="dxa"/>
            <w:vMerge w:val="continue"/>
            <w:shd w:val="clear" w:color="auto" w:fill="auto"/>
            <w:vAlign w:val="center"/>
          </w:tcPr>
          <w:p>
            <w:pPr>
              <w:pStyle w:val="179"/>
              <w:jc w:val="left"/>
            </w:pPr>
          </w:p>
        </w:tc>
        <w:tc>
          <w:tcPr>
            <w:tcW w:w="1563" w:type="dxa"/>
            <w:gridSpan w:val="2"/>
            <w:vMerge w:val="continue"/>
            <w:shd w:val="clear" w:color="auto" w:fill="auto"/>
            <w:vAlign w:val="center"/>
          </w:tcPr>
          <w:p>
            <w:pPr>
              <w:pStyle w:val="179"/>
            </w:pPr>
          </w:p>
        </w:tc>
        <w:tc>
          <w:tcPr>
            <w:tcW w:w="1846" w:type="dxa"/>
            <w:shd w:val="clear" w:color="auto" w:fill="auto"/>
            <w:vAlign w:val="center"/>
          </w:tcPr>
          <w:p>
            <w:pPr>
              <w:pStyle w:val="179"/>
            </w:pPr>
            <w:r>
              <w:rPr>
                <w:rFonts w:hint="eastAsia"/>
              </w:rPr>
              <w:t>沾色</w:t>
            </w:r>
          </w:p>
        </w:tc>
        <w:tc>
          <w:tcPr>
            <w:tcW w:w="4402" w:type="dxa"/>
            <w:shd w:val="clear" w:color="auto" w:fill="auto"/>
            <w:vAlign w:val="center"/>
          </w:tcPr>
          <w:p>
            <w:pPr>
              <w:pStyle w:val="179"/>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1563" w:type="dxa"/>
            <w:vMerge w:val="continue"/>
            <w:shd w:val="clear" w:color="auto" w:fill="auto"/>
            <w:vAlign w:val="center"/>
          </w:tcPr>
          <w:p>
            <w:pPr>
              <w:pStyle w:val="179"/>
              <w:jc w:val="left"/>
            </w:pPr>
          </w:p>
        </w:tc>
        <w:tc>
          <w:tcPr>
            <w:tcW w:w="1563" w:type="dxa"/>
            <w:gridSpan w:val="2"/>
            <w:vMerge w:val="restart"/>
            <w:shd w:val="clear" w:color="auto" w:fill="auto"/>
            <w:vAlign w:val="center"/>
          </w:tcPr>
          <w:p>
            <w:pPr>
              <w:pStyle w:val="179"/>
            </w:pPr>
            <w:r>
              <w:rPr>
                <w:rFonts w:hint="eastAsia"/>
              </w:rPr>
              <w:t>耐水</w:t>
            </w:r>
          </w:p>
        </w:tc>
        <w:tc>
          <w:tcPr>
            <w:tcW w:w="1846" w:type="dxa"/>
            <w:shd w:val="clear" w:color="auto" w:fill="auto"/>
            <w:vAlign w:val="center"/>
          </w:tcPr>
          <w:p>
            <w:pPr>
              <w:pStyle w:val="179"/>
            </w:pPr>
            <w:r>
              <w:rPr>
                <w:rFonts w:hint="eastAsia"/>
              </w:rPr>
              <w:t>变色</w:t>
            </w:r>
          </w:p>
        </w:tc>
        <w:tc>
          <w:tcPr>
            <w:tcW w:w="4402" w:type="dxa"/>
            <w:shd w:val="clear" w:color="auto" w:fill="auto"/>
            <w:vAlign w:val="center"/>
          </w:tcPr>
          <w:p>
            <w:pPr>
              <w:pStyle w:val="179"/>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1563" w:type="dxa"/>
            <w:vMerge w:val="continue"/>
            <w:shd w:val="clear" w:color="auto" w:fill="auto"/>
            <w:vAlign w:val="center"/>
          </w:tcPr>
          <w:p>
            <w:pPr>
              <w:pStyle w:val="179"/>
              <w:jc w:val="left"/>
            </w:pPr>
          </w:p>
        </w:tc>
        <w:tc>
          <w:tcPr>
            <w:tcW w:w="1563" w:type="dxa"/>
            <w:gridSpan w:val="2"/>
            <w:vMerge w:val="continue"/>
            <w:shd w:val="clear" w:color="auto" w:fill="auto"/>
            <w:vAlign w:val="center"/>
          </w:tcPr>
          <w:p>
            <w:pPr>
              <w:pStyle w:val="179"/>
            </w:pPr>
          </w:p>
        </w:tc>
        <w:tc>
          <w:tcPr>
            <w:tcW w:w="1846" w:type="dxa"/>
            <w:shd w:val="clear" w:color="auto" w:fill="auto"/>
            <w:vAlign w:val="center"/>
          </w:tcPr>
          <w:p>
            <w:pPr>
              <w:pStyle w:val="179"/>
            </w:pPr>
            <w:r>
              <w:rPr>
                <w:rFonts w:hint="eastAsia"/>
              </w:rPr>
              <w:t>沾色</w:t>
            </w:r>
          </w:p>
        </w:tc>
        <w:tc>
          <w:tcPr>
            <w:tcW w:w="4402" w:type="dxa"/>
            <w:shd w:val="clear" w:color="auto" w:fill="auto"/>
            <w:vAlign w:val="center"/>
          </w:tcPr>
          <w:p>
            <w:pPr>
              <w:pStyle w:val="179"/>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1563" w:type="dxa"/>
            <w:vMerge w:val="continue"/>
            <w:shd w:val="clear" w:color="auto" w:fill="auto"/>
            <w:vAlign w:val="center"/>
          </w:tcPr>
          <w:p>
            <w:pPr>
              <w:pStyle w:val="179"/>
              <w:jc w:val="left"/>
            </w:pPr>
          </w:p>
        </w:tc>
        <w:tc>
          <w:tcPr>
            <w:tcW w:w="1563" w:type="dxa"/>
            <w:gridSpan w:val="2"/>
            <w:vMerge w:val="restart"/>
            <w:shd w:val="clear" w:color="auto" w:fill="auto"/>
            <w:vAlign w:val="center"/>
          </w:tcPr>
          <w:p>
            <w:pPr>
              <w:pStyle w:val="179"/>
            </w:pPr>
            <w:r>
              <w:rPr>
                <w:rFonts w:hint="eastAsia"/>
              </w:rPr>
              <w:t>耐汗渍</w:t>
            </w:r>
          </w:p>
        </w:tc>
        <w:tc>
          <w:tcPr>
            <w:tcW w:w="1846" w:type="dxa"/>
            <w:shd w:val="clear" w:color="auto" w:fill="auto"/>
            <w:vAlign w:val="center"/>
          </w:tcPr>
          <w:p>
            <w:pPr>
              <w:pStyle w:val="179"/>
            </w:pPr>
            <w:r>
              <w:rPr>
                <w:rFonts w:hint="eastAsia"/>
              </w:rPr>
              <w:t>变色</w:t>
            </w:r>
          </w:p>
        </w:tc>
        <w:tc>
          <w:tcPr>
            <w:tcW w:w="4402" w:type="dxa"/>
            <w:shd w:val="clear" w:color="auto" w:fill="auto"/>
            <w:vAlign w:val="center"/>
          </w:tcPr>
          <w:p>
            <w:pPr>
              <w:pStyle w:val="179"/>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1563" w:type="dxa"/>
            <w:vMerge w:val="continue"/>
            <w:shd w:val="clear" w:color="auto" w:fill="auto"/>
            <w:vAlign w:val="center"/>
          </w:tcPr>
          <w:p>
            <w:pPr>
              <w:pStyle w:val="179"/>
              <w:jc w:val="left"/>
            </w:pPr>
          </w:p>
        </w:tc>
        <w:tc>
          <w:tcPr>
            <w:tcW w:w="1563" w:type="dxa"/>
            <w:gridSpan w:val="2"/>
            <w:vMerge w:val="continue"/>
            <w:shd w:val="clear" w:color="auto" w:fill="auto"/>
            <w:vAlign w:val="center"/>
          </w:tcPr>
          <w:p>
            <w:pPr>
              <w:pStyle w:val="179"/>
            </w:pPr>
          </w:p>
        </w:tc>
        <w:tc>
          <w:tcPr>
            <w:tcW w:w="1846" w:type="dxa"/>
            <w:shd w:val="clear" w:color="auto" w:fill="auto"/>
            <w:vAlign w:val="center"/>
          </w:tcPr>
          <w:p>
            <w:pPr>
              <w:pStyle w:val="179"/>
            </w:pPr>
            <w:r>
              <w:rPr>
                <w:rFonts w:hint="eastAsia"/>
              </w:rPr>
              <w:t>沾色</w:t>
            </w:r>
          </w:p>
        </w:tc>
        <w:tc>
          <w:tcPr>
            <w:tcW w:w="4402" w:type="dxa"/>
            <w:shd w:val="clear" w:color="auto" w:fill="auto"/>
            <w:vAlign w:val="center"/>
          </w:tcPr>
          <w:p>
            <w:pPr>
              <w:pStyle w:val="179"/>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1563" w:type="dxa"/>
            <w:vMerge w:val="continue"/>
            <w:shd w:val="clear" w:color="auto" w:fill="auto"/>
            <w:vAlign w:val="center"/>
          </w:tcPr>
          <w:p>
            <w:pPr>
              <w:pStyle w:val="179"/>
              <w:jc w:val="left"/>
            </w:pPr>
          </w:p>
        </w:tc>
        <w:tc>
          <w:tcPr>
            <w:tcW w:w="1563" w:type="dxa"/>
            <w:gridSpan w:val="2"/>
            <w:vMerge w:val="restart"/>
            <w:shd w:val="clear" w:color="auto" w:fill="auto"/>
            <w:vAlign w:val="center"/>
          </w:tcPr>
          <w:p>
            <w:pPr>
              <w:pStyle w:val="179"/>
            </w:pPr>
            <w:r>
              <w:rPr>
                <w:rFonts w:hint="eastAsia"/>
              </w:rPr>
              <w:t>耐摩擦</w:t>
            </w:r>
          </w:p>
        </w:tc>
        <w:tc>
          <w:tcPr>
            <w:tcW w:w="1846" w:type="dxa"/>
            <w:shd w:val="clear" w:color="auto" w:fill="auto"/>
            <w:vAlign w:val="center"/>
          </w:tcPr>
          <w:p>
            <w:pPr>
              <w:pStyle w:val="179"/>
            </w:pPr>
            <w:r>
              <w:rPr>
                <w:rFonts w:hint="eastAsia"/>
              </w:rPr>
              <w:t>干摩</w:t>
            </w:r>
          </w:p>
        </w:tc>
        <w:tc>
          <w:tcPr>
            <w:tcW w:w="4402" w:type="dxa"/>
            <w:shd w:val="clear" w:color="auto" w:fill="auto"/>
            <w:vAlign w:val="center"/>
          </w:tcPr>
          <w:p>
            <w:pPr>
              <w:pStyle w:val="179"/>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1563" w:type="dxa"/>
            <w:vMerge w:val="continue"/>
            <w:shd w:val="clear" w:color="auto" w:fill="auto"/>
            <w:vAlign w:val="center"/>
          </w:tcPr>
          <w:p>
            <w:pPr>
              <w:pStyle w:val="179"/>
              <w:jc w:val="left"/>
            </w:pPr>
          </w:p>
        </w:tc>
        <w:tc>
          <w:tcPr>
            <w:tcW w:w="1563" w:type="dxa"/>
            <w:gridSpan w:val="2"/>
            <w:vMerge w:val="continue"/>
            <w:shd w:val="clear" w:color="auto" w:fill="auto"/>
            <w:vAlign w:val="center"/>
          </w:tcPr>
          <w:p>
            <w:pPr>
              <w:pStyle w:val="179"/>
            </w:pPr>
          </w:p>
        </w:tc>
        <w:tc>
          <w:tcPr>
            <w:tcW w:w="1846" w:type="dxa"/>
            <w:shd w:val="clear" w:color="auto" w:fill="auto"/>
            <w:vAlign w:val="center"/>
          </w:tcPr>
          <w:p>
            <w:pPr>
              <w:pStyle w:val="179"/>
            </w:pPr>
            <w:r>
              <w:rPr>
                <w:rFonts w:hint="eastAsia"/>
              </w:rPr>
              <w:t>湿摩</w:t>
            </w:r>
          </w:p>
        </w:tc>
        <w:tc>
          <w:tcPr>
            <w:tcW w:w="4402" w:type="dxa"/>
            <w:shd w:val="clear" w:color="auto" w:fill="auto"/>
            <w:vAlign w:val="center"/>
          </w:tcPr>
          <w:p>
            <w:pPr>
              <w:pStyle w:val="179"/>
            </w:pPr>
            <w:r>
              <w:rPr>
                <w:rFonts w:hint="eastAsia"/>
              </w:rPr>
              <w:t>3-4（深色3）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4" w:type="dxa"/>
            <w:gridSpan w:val="2"/>
            <w:vMerge w:val="restart"/>
            <w:shd w:val="clear" w:color="auto" w:fill="auto"/>
            <w:vAlign w:val="center"/>
          </w:tcPr>
          <w:p>
            <w:pPr>
              <w:pStyle w:val="179"/>
              <w:jc w:val="left"/>
            </w:pPr>
            <w:r>
              <w:rPr>
                <w:rFonts w:hint="eastAsia"/>
              </w:rPr>
              <w:t>残余表面活性剂、润湿剂/（mg/kg）＜</w:t>
            </w:r>
          </w:p>
        </w:tc>
        <w:tc>
          <w:tcPr>
            <w:tcW w:w="2628" w:type="dxa"/>
            <w:gridSpan w:val="2"/>
            <w:shd w:val="clear" w:color="auto" w:fill="auto"/>
            <w:vAlign w:val="center"/>
          </w:tcPr>
          <w:p>
            <w:pPr>
              <w:pStyle w:val="179"/>
              <w:jc w:val="left"/>
            </w:pPr>
            <w:r>
              <w:rPr>
                <w:rFonts w:hint="eastAsia"/>
              </w:rPr>
              <w:t>壬基酚、辛基酚、庚基酚、戊基酚（总量）</w:t>
            </w:r>
          </w:p>
        </w:tc>
        <w:tc>
          <w:tcPr>
            <w:tcW w:w="4402" w:type="dxa"/>
            <w:shd w:val="clear" w:color="auto" w:fill="auto"/>
            <w:vAlign w:val="center"/>
          </w:tcPr>
          <w:p>
            <w:pPr>
              <w:pStyle w:val="179"/>
            </w:pPr>
            <w:r>
              <w:rPr>
                <w:rFonts w:hint="eastAsia"/>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2344" w:type="dxa"/>
            <w:gridSpan w:val="2"/>
            <w:vMerge w:val="continue"/>
            <w:shd w:val="clear" w:color="auto" w:fill="auto"/>
            <w:vAlign w:val="center"/>
          </w:tcPr>
          <w:p>
            <w:pPr>
              <w:pStyle w:val="179"/>
              <w:jc w:val="left"/>
            </w:pPr>
          </w:p>
        </w:tc>
        <w:tc>
          <w:tcPr>
            <w:tcW w:w="2628" w:type="dxa"/>
            <w:gridSpan w:val="2"/>
            <w:shd w:val="clear" w:color="auto" w:fill="auto"/>
            <w:vAlign w:val="center"/>
          </w:tcPr>
          <w:p>
            <w:pPr>
              <w:pStyle w:val="179"/>
              <w:jc w:val="left"/>
            </w:pPr>
            <w:r>
              <w:rPr>
                <w:rFonts w:hint="eastAsia"/>
              </w:rPr>
              <w:t>壬基酚、辛基酚、庚基酚、戊基酚、辛基酚聚氧乙烯醚、壬基酚聚氧乙烯醚（总量）</w:t>
            </w:r>
          </w:p>
        </w:tc>
        <w:tc>
          <w:tcPr>
            <w:tcW w:w="4402" w:type="dxa"/>
            <w:shd w:val="clear" w:color="auto" w:fill="auto"/>
            <w:vAlign w:val="center"/>
          </w:tcPr>
          <w:p>
            <w:pPr>
              <w:pStyle w:val="179"/>
            </w:pPr>
            <w:r>
              <w:rPr>
                <w:rFonts w:hint="eastAsia"/>
              </w:rPr>
              <w:t>100</w:t>
            </w:r>
          </w:p>
        </w:tc>
      </w:tr>
      <w:bookmarkEnd w:id="46"/>
    </w:tbl>
    <w:p>
      <w:pPr>
        <w:pStyle w:val="165"/>
        <w:numPr>
          <w:ilvl w:val="0"/>
          <w:numId w:val="0"/>
        </w:numPr>
      </w:pPr>
    </w:p>
    <w:p>
      <w:pPr>
        <w:pStyle w:val="165"/>
      </w:pPr>
      <w:r>
        <w:rPr>
          <w:rFonts w:hint="eastAsia"/>
        </w:rPr>
        <w:t>毛巾水平评价特殊要求见表</w:t>
      </w:r>
      <w:r>
        <w:t>2</w:t>
      </w:r>
      <w:r>
        <w:rPr>
          <w:rFonts w:hint="eastAsia"/>
        </w:rPr>
        <w:t>。</w:t>
      </w:r>
    </w:p>
    <w:p>
      <w:pPr>
        <w:pStyle w:val="165"/>
        <w:numPr>
          <w:ilvl w:val="0"/>
          <w:numId w:val="0"/>
        </w:numPr>
      </w:pPr>
    </w:p>
    <w:p>
      <w:pPr>
        <w:pStyle w:val="113"/>
        <w:spacing w:before="156" w:after="156"/>
      </w:pPr>
      <w:r>
        <w:rPr>
          <w:rFonts w:hint="eastAsia"/>
        </w:rPr>
        <w:t>毛巾关键指标水平</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43"/>
        <w:gridCol w:w="2344"/>
        <w:gridCol w:w="4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87" w:type="dxa"/>
            <w:gridSpan w:val="2"/>
            <w:tcBorders>
              <w:top w:val="single" w:color="auto" w:sz="8" w:space="0"/>
              <w:bottom w:val="single" w:color="auto" w:sz="8" w:space="0"/>
            </w:tcBorders>
            <w:shd w:val="clear" w:color="auto" w:fill="auto"/>
            <w:vAlign w:val="center"/>
          </w:tcPr>
          <w:p>
            <w:pPr>
              <w:pStyle w:val="179"/>
            </w:pPr>
            <w:r>
              <w:rPr>
                <w:rFonts w:hint="eastAsia"/>
              </w:rPr>
              <w:t>项目</w:t>
            </w:r>
          </w:p>
        </w:tc>
        <w:tc>
          <w:tcPr>
            <w:tcW w:w="4687" w:type="dxa"/>
            <w:tcBorders>
              <w:top w:val="single" w:color="auto" w:sz="8" w:space="0"/>
              <w:bottom w:val="single" w:color="auto" w:sz="8" w:space="0"/>
            </w:tcBorders>
            <w:shd w:val="clear" w:color="auto" w:fill="auto"/>
            <w:vAlign w:val="center"/>
          </w:tcPr>
          <w:p>
            <w:pPr>
              <w:pStyle w:val="179"/>
            </w:pPr>
            <w:r>
              <w:rPr>
                <w:rFonts w:hint="eastAsia"/>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7" w:type="dxa"/>
            <w:gridSpan w:val="2"/>
            <w:tcBorders>
              <w:top w:val="single" w:color="auto" w:sz="8" w:space="0"/>
            </w:tcBorders>
            <w:shd w:val="clear" w:color="auto" w:fill="auto"/>
            <w:vAlign w:val="center"/>
          </w:tcPr>
          <w:p>
            <w:pPr>
              <w:pStyle w:val="179"/>
              <w:jc w:val="left"/>
            </w:pPr>
            <w:r>
              <w:rPr>
                <w:rFonts w:hint="eastAsia"/>
              </w:rPr>
              <w:t>吸水性/s                                         ≤</w:t>
            </w:r>
          </w:p>
        </w:tc>
        <w:tc>
          <w:tcPr>
            <w:tcW w:w="4687" w:type="dxa"/>
            <w:tcBorders>
              <w:top w:val="single" w:color="auto" w:sz="8" w:space="0"/>
            </w:tcBorders>
            <w:shd w:val="clear" w:color="auto" w:fill="auto"/>
            <w:vAlign w:val="center"/>
          </w:tcPr>
          <w:p>
            <w:pPr>
              <w:pStyle w:val="179"/>
            </w:pPr>
            <w:r>
              <w:rPr>
                <w:rFonts w:hint="eastAsia"/>
              </w:rPr>
              <w:t>1</w:t>
            </w:r>
            <w: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7" w:type="dxa"/>
            <w:gridSpan w:val="2"/>
            <w:shd w:val="clear" w:color="auto" w:fill="auto"/>
            <w:vAlign w:val="center"/>
          </w:tcPr>
          <w:p>
            <w:pPr>
              <w:pStyle w:val="179"/>
            </w:pPr>
            <w:r>
              <w:rPr>
                <w:rFonts w:hint="eastAsia"/>
              </w:rPr>
              <w:t>脱毛率/</w:t>
            </w:r>
            <w:r>
              <w:t xml:space="preserve">%                                         </w:t>
            </w:r>
            <w:r>
              <w:rPr>
                <w:rFonts w:hint="eastAsia"/>
              </w:rPr>
              <w:t>≤</w:t>
            </w:r>
          </w:p>
        </w:tc>
        <w:tc>
          <w:tcPr>
            <w:tcW w:w="4687" w:type="dxa"/>
            <w:shd w:val="clear" w:color="auto" w:fill="auto"/>
            <w:vAlign w:val="center"/>
          </w:tcPr>
          <w:p>
            <w:pPr>
              <w:pStyle w:val="179"/>
            </w:pPr>
            <w:r>
              <w:rPr>
                <w:rFonts w:hint="eastAsia"/>
              </w:rPr>
              <w:t>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vMerge w:val="restart"/>
            <w:shd w:val="clear" w:color="auto" w:fill="auto"/>
            <w:vAlign w:val="center"/>
          </w:tcPr>
          <w:p>
            <w:pPr>
              <w:pStyle w:val="179"/>
              <w:jc w:val="left"/>
            </w:pPr>
            <w:r>
              <w:rPr>
                <w:rFonts w:hint="eastAsia"/>
              </w:rPr>
              <w:t>残余表面活性剂、润湿剂/（mg/kg）＜</w:t>
            </w:r>
          </w:p>
        </w:tc>
        <w:tc>
          <w:tcPr>
            <w:tcW w:w="2344" w:type="dxa"/>
            <w:shd w:val="clear" w:color="auto" w:fill="auto"/>
            <w:vAlign w:val="center"/>
          </w:tcPr>
          <w:p>
            <w:pPr>
              <w:pStyle w:val="179"/>
              <w:jc w:val="left"/>
            </w:pPr>
            <w:r>
              <w:rPr>
                <w:rFonts w:hint="eastAsia"/>
              </w:rPr>
              <w:t>壬基酚、辛基酚、庚基酚、戊基酚（总量）</w:t>
            </w:r>
          </w:p>
        </w:tc>
        <w:tc>
          <w:tcPr>
            <w:tcW w:w="4687" w:type="dxa"/>
            <w:shd w:val="clear" w:color="auto" w:fill="auto"/>
            <w:vAlign w:val="center"/>
          </w:tcPr>
          <w:p>
            <w:pPr>
              <w:pStyle w:val="179"/>
            </w:pPr>
            <w:r>
              <w:rPr>
                <w:rFonts w:hint="eastAsia"/>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vMerge w:val="continue"/>
            <w:shd w:val="clear" w:color="auto" w:fill="auto"/>
            <w:vAlign w:val="center"/>
          </w:tcPr>
          <w:p>
            <w:pPr>
              <w:pStyle w:val="179"/>
              <w:jc w:val="left"/>
            </w:pPr>
          </w:p>
        </w:tc>
        <w:tc>
          <w:tcPr>
            <w:tcW w:w="2344" w:type="dxa"/>
            <w:shd w:val="clear" w:color="auto" w:fill="auto"/>
            <w:vAlign w:val="center"/>
          </w:tcPr>
          <w:p>
            <w:pPr>
              <w:pStyle w:val="179"/>
              <w:jc w:val="left"/>
            </w:pPr>
            <w:r>
              <w:rPr>
                <w:rFonts w:hint="eastAsia"/>
              </w:rPr>
              <w:t>壬基酚、辛基酚、庚基酚、戊基酚、辛基酚聚氧乙烯醚、壬基酚聚氧乙烯醚（总量）</w:t>
            </w:r>
          </w:p>
        </w:tc>
        <w:tc>
          <w:tcPr>
            <w:tcW w:w="4687" w:type="dxa"/>
            <w:shd w:val="clear" w:color="auto" w:fill="auto"/>
            <w:vAlign w:val="center"/>
          </w:tcPr>
          <w:p>
            <w:pPr>
              <w:pStyle w:val="179"/>
            </w:pPr>
            <w:r>
              <w:rPr>
                <w:rFonts w:hint="eastAsia"/>
              </w:rPr>
              <w:t>100</w:t>
            </w:r>
          </w:p>
        </w:tc>
      </w:tr>
    </w:tbl>
    <w:p>
      <w:pPr>
        <w:pStyle w:val="57"/>
        <w:ind w:firstLine="420"/>
      </w:pPr>
    </w:p>
    <w:p>
      <w:pPr>
        <w:pStyle w:val="57"/>
        <w:ind w:firstLine="420"/>
      </w:pPr>
    </w:p>
    <w:p>
      <w:pPr>
        <w:pStyle w:val="165"/>
      </w:pPr>
      <w:r>
        <w:rPr>
          <w:rFonts w:hint="eastAsia"/>
        </w:rPr>
        <w:t>羽绒被水平评价特殊要求见表</w:t>
      </w:r>
      <w:r>
        <w:t>3</w:t>
      </w:r>
      <w:r>
        <w:rPr>
          <w:rFonts w:hint="eastAsia"/>
        </w:rPr>
        <w:t>。</w:t>
      </w:r>
    </w:p>
    <w:p>
      <w:pPr>
        <w:pStyle w:val="113"/>
        <w:spacing w:before="156" w:after="156"/>
      </w:pPr>
      <w:r>
        <w:rPr>
          <w:rFonts w:hint="eastAsia"/>
        </w:rPr>
        <w:t>羽绒被关键指标水平</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43"/>
        <w:gridCol w:w="2344"/>
        <w:gridCol w:w="4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87" w:type="dxa"/>
            <w:gridSpan w:val="2"/>
            <w:tcBorders>
              <w:top w:val="single" w:color="auto" w:sz="8" w:space="0"/>
              <w:bottom w:val="single" w:color="auto" w:sz="8" w:space="0"/>
            </w:tcBorders>
            <w:shd w:val="clear" w:color="auto" w:fill="auto"/>
            <w:vAlign w:val="center"/>
          </w:tcPr>
          <w:p>
            <w:pPr>
              <w:pStyle w:val="179"/>
            </w:pPr>
            <w:r>
              <w:rPr>
                <w:rFonts w:hint="eastAsia"/>
              </w:rPr>
              <w:t>项目</w:t>
            </w:r>
          </w:p>
        </w:tc>
        <w:tc>
          <w:tcPr>
            <w:tcW w:w="4687" w:type="dxa"/>
            <w:tcBorders>
              <w:top w:val="single" w:color="auto" w:sz="8" w:space="0"/>
              <w:bottom w:val="single" w:color="auto" w:sz="8" w:space="0"/>
            </w:tcBorders>
            <w:shd w:val="clear" w:color="auto" w:fill="auto"/>
            <w:vAlign w:val="center"/>
          </w:tcPr>
          <w:p>
            <w:pPr>
              <w:pStyle w:val="179"/>
            </w:pPr>
            <w:r>
              <w:rPr>
                <w:rFonts w:hint="eastAsia"/>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7" w:type="dxa"/>
            <w:gridSpan w:val="2"/>
            <w:tcBorders>
              <w:top w:val="single" w:color="auto" w:sz="8" w:space="0"/>
            </w:tcBorders>
            <w:shd w:val="clear" w:color="auto" w:fill="auto"/>
            <w:vAlign w:val="center"/>
          </w:tcPr>
          <w:p>
            <w:pPr>
              <w:pStyle w:val="179"/>
              <w:jc w:val="left"/>
              <w:rPr>
                <w:color w:val="auto"/>
              </w:rPr>
            </w:pPr>
            <w:r>
              <w:rPr>
                <w:rFonts w:hint="eastAsia"/>
                <w:color w:val="auto"/>
              </w:rPr>
              <w:t>绒子含量/</w:t>
            </w:r>
            <w:r>
              <w:rPr>
                <w:color w:val="auto"/>
              </w:rPr>
              <w:t xml:space="preserve">%                            </w:t>
            </w:r>
            <w:r>
              <w:rPr>
                <w:rFonts w:hint="eastAsia"/>
                <w:color w:val="auto"/>
              </w:rPr>
              <w:t>≥</w:t>
            </w:r>
          </w:p>
        </w:tc>
        <w:tc>
          <w:tcPr>
            <w:tcW w:w="4687" w:type="dxa"/>
            <w:tcBorders>
              <w:top w:val="single" w:color="auto" w:sz="8" w:space="0"/>
            </w:tcBorders>
            <w:shd w:val="clear" w:color="auto" w:fill="auto"/>
            <w:vAlign w:val="center"/>
          </w:tcPr>
          <w:p>
            <w:pPr>
              <w:pStyle w:val="179"/>
              <w:rPr>
                <w:color w:val="auto"/>
              </w:rPr>
            </w:pPr>
            <w:r>
              <w:rPr>
                <w:rFonts w:hint="eastAsia"/>
                <w:color w:val="auto"/>
              </w:rPr>
              <w:t>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7" w:type="dxa"/>
            <w:gridSpan w:val="2"/>
            <w:shd w:val="clear" w:color="auto" w:fill="auto"/>
            <w:vAlign w:val="center"/>
          </w:tcPr>
          <w:p>
            <w:pPr>
              <w:pStyle w:val="179"/>
              <w:jc w:val="left"/>
              <w:rPr>
                <w:color w:val="auto"/>
              </w:rPr>
            </w:pPr>
            <w:r>
              <w:rPr>
                <w:rFonts w:hint="eastAsia"/>
                <w:color w:val="auto"/>
              </w:rPr>
              <w:t>绒子种类</w:t>
            </w:r>
          </w:p>
        </w:tc>
        <w:tc>
          <w:tcPr>
            <w:tcW w:w="4687" w:type="dxa"/>
            <w:shd w:val="clear" w:color="auto" w:fill="auto"/>
            <w:vAlign w:val="center"/>
          </w:tcPr>
          <w:p>
            <w:pPr>
              <w:pStyle w:val="179"/>
              <w:rPr>
                <w:color w:val="auto"/>
              </w:rPr>
            </w:pPr>
            <w:r>
              <w:rPr>
                <w:rFonts w:hint="eastAsia"/>
                <w:color w:val="auto"/>
              </w:rPr>
              <w:t>鹅绒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7" w:type="dxa"/>
            <w:gridSpan w:val="2"/>
            <w:shd w:val="clear" w:color="auto" w:fill="auto"/>
            <w:vAlign w:val="center"/>
          </w:tcPr>
          <w:p>
            <w:pPr>
              <w:pStyle w:val="179"/>
              <w:jc w:val="left"/>
              <w:rPr>
                <w:color w:val="auto"/>
              </w:rPr>
            </w:pPr>
            <w:r>
              <w:rPr>
                <w:rFonts w:hint="eastAsia"/>
                <w:color w:val="auto"/>
              </w:rPr>
              <w:t>防钻绒性/根                           ≤</w:t>
            </w:r>
          </w:p>
        </w:tc>
        <w:tc>
          <w:tcPr>
            <w:tcW w:w="4687" w:type="dxa"/>
            <w:shd w:val="clear" w:color="auto" w:fill="auto"/>
            <w:vAlign w:val="center"/>
          </w:tcPr>
          <w:p>
            <w:pPr>
              <w:pStyle w:val="179"/>
              <w:rPr>
                <w:color w:val="auto"/>
              </w:rPr>
            </w:pPr>
            <w:r>
              <w:rPr>
                <w:rFonts w:hint="eastAsia"/>
                <w:color w:val="auto"/>
              </w:rPr>
              <w:t>2</w:t>
            </w:r>
            <w:r>
              <w:rPr>
                <w:color w:val="auto"/>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7" w:type="dxa"/>
            <w:gridSpan w:val="2"/>
            <w:shd w:val="clear" w:color="auto" w:fill="auto"/>
            <w:vAlign w:val="center"/>
          </w:tcPr>
          <w:p>
            <w:pPr>
              <w:pStyle w:val="179"/>
              <w:jc w:val="left"/>
              <w:rPr>
                <w:color w:val="auto"/>
              </w:rPr>
            </w:pPr>
            <w:r>
              <w:rPr>
                <w:rFonts w:hint="eastAsia"/>
                <w:color w:val="auto"/>
              </w:rPr>
              <w:t>羽绒蓬松度/cm                         ≥</w:t>
            </w:r>
          </w:p>
        </w:tc>
        <w:tc>
          <w:tcPr>
            <w:tcW w:w="4687" w:type="dxa"/>
            <w:shd w:val="clear" w:color="auto" w:fill="auto"/>
            <w:vAlign w:val="center"/>
          </w:tcPr>
          <w:p>
            <w:pPr>
              <w:pStyle w:val="179"/>
              <w:rPr>
                <w:color w:val="auto"/>
              </w:rPr>
            </w:pPr>
            <w:r>
              <w:rPr>
                <w:color w:val="auto"/>
              </w:rPr>
              <w:t>18.5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7" w:type="dxa"/>
            <w:gridSpan w:val="2"/>
            <w:shd w:val="clear" w:color="auto" w:fill="auto"/>
            <w:vAlign w:val="center"/>
          </w:tcPr>
          <w:p>
            <w:pPr>
              <w:pStyle w:val="179"/>
              <w:jc w:val="left"/>
              <w:rPr>
                <w:color w:val="auto"/>
              </w:rPr>
            </w:pPr>
            <w:r>
              <w:rPr>
                <w:rFonts w:hint="eastAsia"/>
                <w:color w:val="auto"/>
              </w:rPr>
              <w:t>清洁度/mm                             ≥</w:t>
            </w:r>
          </w:p>
        </w:tc>
        <w:tc>
          <w:tcPr>
            <w:tcW w:w="4687" w:type="dxa"/>
            <w:shd w:val="clear" w:color="auto" w:fill="auto"/>
            <w:vAlign w:val="center"/>
          </w:tcPr>
          <w:p>
            <w:pPr>
              <w:pStyle w:val="179"/>
              <w:rPr>
                <w:color w:val="auto"/>
              </w:rPr>
            </w:pPr>
            <w:r>
              <w:rPr>
                <w:rFonts w:hint="eastAsia"/>
                <w:color w:val="auto"/>
              </w:rPr>
              <w:t>1200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vMerge w:val="restart"/>
            <w:shd w:val="clear" w:color="auto" w:fill="auto"/>
            <w:vAlign w:val="center"/>
          </w:tcPr>
          <w:p>
            <w:pPr>
              <w:pStyle w:val="179"/>
              <w:jc w:val="left"/>
            </w:pPr>
            <w:r>
              <w:rPr>
                <w:rFonts w:hint="eastAsia"/>
              </w:rPr>
              <w:t>残余表面活性剂、润湿剂/（mg/kg）＜</w:t>
            </w:r>
          </w:p>
        </w:tc>
        <w:tc>
          <w:tcPr>
            <w:tcW w:w="2344" w:type="dxa"/>
            <w:shd w:val="clear" w:color="auto" w:fill="auto"/>
            <w:vAlign w:val="center"/>
          </w:tcPr>
          <w:p>
            <w:pPr>
              <w:pStyle w:val="179"/>
              <w:jc w:val="left"/>
            </w:pPr>
            <w:r>
              <w:rPr>
                <w:rFonts w:hint="eastAsia"/>
              </w:rPr>
              <w:t>壬基酚、辛基酚、庚基酚、戊基酚（总量）</w:t>
            </w:r>
          </w:p>
        </w:tc>
        <w:tc>
          <w:tcPr>
            <w:tcW w:w="4687" w:type="dxa"/>
            <w:shd w:val="clear" w:color="auto" w:fill="auto"/>
            <w:vAlign w:val="center"/>
          </w:tcPr>
          <w:p>
            <w:pPr>
              <w:pStyle w:val="179"/>
            </w:pPr>
            <w:r>
              <w:rPr>
                <w:rFonts w:hint="eastAsia"/>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vMerge w:val="continue"/>
            <w:shd w:val="clear" w:color="auto" w:fill="auto"/>
            <w:vAlign w:val="center"/>
          </w:tcPr>
          <w:p>
            <w:pPr>
              <w:pStyle w:val="179"/>
              <w:jc w:val="left"/>
            </w:pPr>
          </w:p>
        </w:tc>
        <w:tc>
          <w:tcPr>
            <w:tcW w:w="2344" w:type="dxa"/>
            <w:shd w:val="clear" w:color="auto" w:fill="auto"/>
            <w:vAlign w:val="center"/>
          </w:tcPr>
          <w:p>
            <w:pPr>
              <w:pStyle w:val="179"/>
              <w:jc w:val="left"/>
            </w:pPr>
            <w:r>
              <w:rPr>
                <w:rFonts w:hint="eastAsia"/>
              </w:rPr>
              <w:t>壬基酚、辛基酚、庚基酚、戊基酚、辛基酚聚氧乙烯醚、壬基酚聚氧乙烯醚（总量）</w:t>
            </w:r>
          </w:p>
        </w:tc>
        <w:tc>
          <w:tcPr>
            <w:tcW w:w="4687" w:type="dxa"/>
            <w:shd w:val="clear" w:color="auto" w:fill="auto"/>
            <w:vAlign w:val="center"/>
          </w:tcPr>
          <w:p>
            <w:pPr>
              <w:pStyle w:val="179"/>
            </w:pPr>
            <w:r>
              <w:rPr>
                <w:rFonts w:hint="eastAsia"/>
              </w:rPr>
              <w:t>100</w:t>
            </w:r>
          </w:p>
        </w:tc>
      </w:tr>
    </w:tbl>
    <w:p>
      <w:pPr>
        <w:pStyle w:val="165"/>
      </w:pPr>
      <w:r>
        <w:rPr>
          <w:rFonts w:hint="eastAsia"/>
        </w:rPr>
        <w:t>蚕丝被水平评价特殊要求见表</w:t>
      </w:r>
      <w:r>
        <w:t>4</w:t>
      </w:r>
      <w:r>
        <w:rPr>
          <w:rFonts w:hint="eastAsia"/>
        </w:rPr>
        <w:t>。</w:t>
      </w:r>
    </w:p>
    <w:p>
      <w:pPr>
        <w:pStyle w:val="113"/>
        <w:spacing w:before="156" w:after="156"/>
      </w:pPr>
      <w:r>
        <w:rPr>
          <w:rFonts w:hint="eastAsia"/>
        </w:rPr>
        <w:t>蚕丝被关键指标水平</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43"/>
        <w:gridCol w:w="2344"/>
        <w:gridCol w:w="4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87" w:type="dxa"/>
            <w:gridSpan w:val="2"/>
            <w:tcBorders>
              <w:top w:val="single" w:color="auto" w:sz="8" w:space="0"/>
              <w:bottom w:val="single" w:color="auto" w:sz="8" w:space="0"/>
            </w:tcBorders>
            <w:shd w:val="clear" w:color="auto" w:fill="auto"/>
            <w:vAlign w:val="center"/>
          </w:tcPr>
          <w:p>
            <w:pPr>
              <w:pStyle w:val="179"/>
            </w:pPr>
            <w:r>
              <w:rPr>
                <w:rFonts w:hint="eastAsia"/>
              </w:rPr>
              <w:t>项目</w:t>
            </w:r>
          </w:p>
        </w:tc>
        <w:tc>
          <w:tcPr>
            <w:tcW w:w="4687" w:type="dxa"/>
            <w:tcBorders>
              <w:top w:val="single" w:color="auto" w:sz="8" w:space="0"/>
              <w:bottom w:val="single" w:color="auto" w:sz="8" w:space="0"/>
            </w:tcBorders>
            <w:shd w:val="clear" w:color="auto" w:fill="auto"/>
            <w:vAlign w:val="center"/>
          </w:tcPr>
          <w:p>
            <w:pPr>
              <w:pStyle w:val="179"/>
            </w:pPr>
            <w:r>
              <w:rPr>
                <w:rFonts w:hint="eastAsia"/>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7" w:type="dxa"/>
            <w:gridSpan w:val="2"/>
            <w:tcBorders>
              <w:top w:val="single" w:color="auto" w:sz="8" w:space="0"/>
            </w:tcBorders>
            <w:shd w:val="clear" w:color="auto" w:fill="auto"/>
            <w:vAlign w:val="center"/>
          </w:tcPr>
          <w:p>
            <w:pPr>
              <w:pStyle w:val="179"/>
              <w:jc w:val="left"/>
            </w:pPr>
            <w:r>
              <w:rPr>
                <w:rFonts w:hint="eastAsia"/>
              </w:rPr>
              <w:t>丝绵长度</w:t>
            </w:r>
          </w:p>
        </w:tc>
        <w:tc>
          <w:tcPr>
            <w:tcW w:w="4687" w:type="dxa"/>
            <w:tcBorders>
              <w:top w:val="single" w:color="auto" w:sz="8" w:space="0"/>
            </w:tcBorders>
            <w:shd w:val="clear" w:color="auto" w:fill="auto"/>
            <w:vAlign w:val="center"/>
          </w:tcPr>
          <w:p>
            <w:pPr>
              <w:pStyle w:val="179"/>
            </w:pPr>
            <w:r>
              <w:rPr>
                <w:rFonts w:hint="eastAsia"/>
              </w:rPr>
              <w:t>长丝绵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4687" w:type="dxa"/>
            <w:gridSpan w:val="2"/>
            <w:shd w:val="clear" w:color="auto" w:fill="auto"/>
            <w:vAlign w:val="center"/>
          </w:tcPr>
          <w:p>
            <w:pPr>
              <w:pStyle w:val="179"/>
              <w:jc w:val="left"/>
            </w:pPr>
            <w:r>
              <w:rPr>
                <w:rFonts w:hint="eastAsia"/>
              </w:rPr>
              <w:t>纤维含量</w:t>
            </w:r>
          </w:p>
        </w:tc>
        <w:tc>
          <w:tcPr>
            <w:tcW w:w="4687" w:type="dxa"/>
            <w:shd w:val="clear" w:color="auto" w:fill="auto"/>
            <w:vAlign w:val="center"/>
          </w:tcPr>
          <w:p>
            <w:pPr>
              <w:pStyle w:val="179"/>
            </w:pPr>
            <w:r>
              <w:rPr>
                <w:rFonts w:hint="eastAsia"/>
              </w:rPr>
              <w:t>1</w:t>
            </w:r>
            <w:r>
              <w:t>00%</w:t>
            </w:r>
            <w:r>
              <w:rPr>
                <w:rFonts w:hint="eastAsia"/>
              </w:rPr>
              <w:t>桑蚕丝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2343" w:type="dxa"/>
            <w:vMerge w:val="restart"/>
            <w:shd w:val="clear" w:color="auto" w:fill="auto"/>
            <w:vAlign w:val="center"/>
          </w:tcPr>
          <w:p>
            <w:pPr>
              <w:pStyle w:val="179"/>
              <w:jc w:val="left"/>
            </w:pPr>
            <w:r>
              <w:rPr>
                <w:rFonts w:hint="eastAsia"/>
              </w:rPr>
              <w:t>残余表面活性剂、润湿剂/（mg/kg）＜</w:t>
            </w:r>
          </w:p>
        </w:tc>
        <w:tc>
          <w:tcPr>
            <w:tcW w:w="2344" w:type="dxa"/>
            <w:shd w:val="clear" w:color="auto" w:fill="auto"/>
            <w:vAlign w:val="center"/>
          </w:tcPr>
          <w:p>
            <w:pPr>
              <w:pStyle w:val="179"/>
              <w:jc w:val="left"/>
            </w:pPr>
            <w:r>
              <w:rPr>
                <w:rFonts w:hint="eastAsia"/>
              </w:rPr>
              <w:t>壬基酚、辛基酚、庚基酚、戊基酚（总量）</w:t>
            </w:r>
          </w:p>
        </w:tc>
        <w:tc>
          <w:tcPr>
            <w:tcW w:w="4687" w:type="dxa"/>
            <w:shd w:val="clear" w:color="auto" w:fill="auto"/>
            <w:vAlign w:val="center"/>
          </w:tcPr>
          <w:p>
            <w:pPr>
              <w:pStyle w:val="179"/>
            </w:pPr>
            <w:r>
              <w:rPr>
                <w:rFonts w:hint="eastAsia"/>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2343" w:type="dxa"/>
            <w:vMerge w:val="continue"/>
            <w:shd w:val="clear" w:color="auto" w:fill="auto"/>
            <w:vAlign w:val="center"/>
          </w:tcPr>
          <w:p>
            <w:pPr>
              <w:pStyle w:val="179"/>
              <w:jc w:val="left"/>
            </w:pPr>
          </w:p>
        </w:tc>
        <w:tc>
          <w:tcPr>
            <w:tcW w:w="2344" w:type="dxa"/>
            <w:shd w:val="clear" w:color="auto" w:fill="auto"/>
            <w:vAlign w:val="center"/>
          </w:tcPr>
          <w:p>
            <w:pPr>
              <w:pStyle w:val="179"/>
              <w:jc w:val="left"/>
            </w:pPr>
            <w:r>
              <w:rPr>
                <w:rFonts w:hint="eastAsia"/>
              </w:rPr>
              <w:t>壬基酚、辛基酚、庚基酚、戊基酚、辛基酚聚氧乙烯醚、壬基酚聚氧乙烯醚（总量）</w:t>
            </w:r>
          </w:p>
        </w:tc>
        <w:tc>
          <w:tcPr>
            <w:tcW w:w="4687" w:type="dxa"/>
            <w:shd w:val="clear" w:color="auto" w:fill="auto"/>
            <w:vAlign w:val="center"/>
          </w:tcPr>
          <w:p>
            <w:pPr>
              <w:pStyle w:val="179"/>
            </w:pPr>
            <w:r>
              <w:rPr>
                <w:rFonts w:hint="eastAsia"/>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4687" w:type="dxa"/>
            <w:gridSpan w:val="2"/>
            <w:shd w:val="clear" w:color="auto" w:fill="auto"/>
            <w:vAlign w:val="center"/>
          </w:tcPr>
          <w:p>
            <w:pPr>
              <w:pStyle w:val="179"/>
              <w:jc w:val="left"/>
            </w:pPr>
            <w:r>
              <w:rPr>
                <w:rFonts w:hint="eastAsia"/>
              </w:rPr>
              <w:t>荧光增白剂</w:t>
            </w:r>
          </w:p>
        </w:tc>
        <w:tc>
          <w:tcPr>
            <w:tcW w:w="4687" w:type="dxa"/>
            <w:shd w:val="clear" w:color="auto" w:fill="auto"/>
            <w:vAlign w:val="center"/>
          </w:tcPr>
          <w:p>
            <w:pPr>
              <w:pStyle w:val="179"/>
            </w:pPr>
            <w:r>
              <w:rPr>
                <w:rFonts w:hint="eastAsia"/>
              </w:rPr>
              <w:t>不得检出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4687" w:type="dxa"/>
            <w:gridSpan w:val="2"/>
            <w:shd w:val="clear" w:color="auto" w:fill="auto"/>
            <w:vAlign w:val="center"/>
          </w:tcPr>
          <w:p>
            <w:pPr>
              <w:pStyle w:val="179"/>
              <w:jc w:val="left"/>
            </w:pPr>
            <w:r>
              <w:rPr>
                <w:rFonts w:hint="eastAsia"/>
              </w:rPr>
              <w:t>增重剂</w:t>
            </w:r>
          </w:p>
        </w:tc>
        <w:tc>
          <w:tcPr>
            <w:tcW w:w="4687" w:type="dxa"/>
            <w:shd w:val="clear" w:color="auto" w:fill="auto"/>
            <w:vAlign w:val="center"/>
          </w:tcPr>
          <w:p>
            <w:pPr>
              <w:pStyle w:val="179"/>
            </w:pPr>
            <w:r>
              <w:rPr>
                <w:rFonts w:hint="eastAsia"/>
              </w:rPr>
              <w:t>无</w:t>
            </w:r>
          </w:p>
        </w:tc>
      </w:tr>
    </w:tbl>
    <w:p>
      <w:pPr>
        <w:pStyle w:val="106"/>
        <w:spacing w:before="156" w:after="156"/>
      </w:pPr>
      <w:r>
        <w:rPr>
          <w:rFonts w:hint="eastAsia"/>
        </w:rPr>
        <w:t>标准规范性</w:t>
      </w:r>
    </w:p>
    <w:p>
      <w:pPr>
        <w:pStyle w:val="66"/>
        <w:spacing w:before="156" w:after="156"/>
        <w:ind w:left="0"/>
        <w:rPr>
          <w:i/>
        </w:rPr>
      </w:pPr>
      <w:r>
        <w:rPr>
          <w:rFonts w:hint="eastAsia"/>
        </w:rPr>
        <w:t>标准制定</w:t>
      </w:r>
    </w:p>
    <w:p>
      <w:pPr>
        <w:pStyle w:val="57"/>
        <w:ind w:firstLine="420"/>
      </w:pPr>
      <w:r>
        <w:rPr>
          <w:rFonts w:hint="eastAsia"/>
        </w:rPr>
        <w:t xml:space="preserve">申请单位应建立明确规范的标准制定程序和要求，并有效执行。 标准起草人员构成应具备广泛性、代表性和专业性，标准制定过程中应征求相关方意见。 </w:t>
      </w:r>
    </w:p>
    <w:p>
      <w:pPr>
        <w:pStyle w:val="66"/>
        <w:spacing w:before="156" w:after="156"/>
        <w:ind w:left="0"/>
      </w:pPr>
      <w:r>
        <w:rPr>
          <w:rFonts w:hint="eastAsia"/>
        </w:rPr>
        <w:t>标准内容</w:t>
      </w:r>
    </w:p>
    <w:p>
      <w:pPr>
        <w:pStyle w:val="57"/>
        <w:ind w:firstLine="420"/>
      </w:pPr>
      <w:r>
        <w:rPr>
          <w:rFonts w:hint="eastAsia"/>
        </w:rPr>
        <w:t xml:space="preserve">受评产品标准应内容完整，具体包括技术要求、试验方法、检验规则、包装储运；对环境、健康、安全等可持续发展要素的响应和对用户体验的响应情况等，并宜包括全生命周期质量控制/保证的内容。 </w:t>
      </w:r>
    </w:p>
    <w:p>
      <w:pPr>
        <w:pStyle w:val="66"/>
        <w:spacing w:before="156" w:after="156"/>
        <w:ind w:left="0"/>
      </w:pPr>
      <w:r>
        <w:rPr>
          <w:rFonts w:hint="eastAsia"/>
        </w:rPr>
        <w:t>标准格式</w:t>
      </w:r>
    </w:p>
    <w:p>
      <w:pPr>
        <w:pStyle w:val="57"/>
        <w:ind w:firstLine="420"/>
      </w:pPr>
      <w:r>
        <w:rPr>
          <w:rFonts w:hint="eastAsia"/>
        </w:rPr>
        <w:t>受评标准编写格式宜符合GB/T 1.1和G</w:t>
      </w:r>
      <w:r>
        <w:t>B/T 20001.10</w:t>
      </w:r>
      <w:r>
        <w:rPr>
          <w:rFonts w:hint="eastAsia"/>
        </w:rPr>
        <w:t xml:space="preserve">要求或与标准类别相应的其他标准编写要求。 </w:t>
      </w:r>
    </w:p>
    <w:p>
      <w:pPr>
        <w:pStyle w:val="105"/>
        <w:spacing w:before="312" w:after="312"/>
      </w:pPr>
      <w:bookmarkStart w:id="47" w:name="_Toc143180141"/>
      <w:r>
        <w:rPr>
          <w:rFonts w:hint="eastAsia"/>
        </w:rPr>
        <w:t>评价报告</w:t>
      </w:r>
      <w:bookmarkEnd w:id="47"/>
    </w:p>
    <w:p>
      <w:pPr>
        <w:pStyle w:val="163"/>
      </w:pPr>
      <w:r>
        <w:rPr>
          <w:rFonts w:hint="eastAsia"/>
        </w:rPr>
        <w:t xml:space="preserve">评价机构应完成评价报告存档，格式参见附录B。 </w:t>
      </w:r>
    </w:p>
    <w:p>
      <w:pPr>
        <w:pStyle w:val="163"/>
      </w:pPr>
      <w:r>
        <w:rPr>
          <w:rFonts w:hint="eastAsia"/>
        </w:rPr>
        <w:t xml:space="preserve">标准先进性评价结论为“关键性指标具有先进性”的标准，可作为“南通精品家纺”标准编制或“南通精品家纺”认证的依据。 </w:t>
      </w:r>
    </w:p>
    <w:p>
      <w:pPr>
        <w:pStyle w:val="163"/>
      </w:pPr>
      <w:r>
        <w:rPr>
          <w:rFonts w:hint="eastAsia"/>
        </w:rPr>
        <w:t xml:space="preserve">评价结论有效期为二年。 </w:t>
      </w:r>
    </w:p>
    <w:p>
      <w:pPr>
        <w:pStyle w:val="163"/>
      </w:pPr>
      <w:r>
        <w:rPr>
          <w:rFonts w:hint="eastAsia"/>
        </w:rPr>
        <w:t xml:space="preserve">评价报告有效期内，标准的关键性指标的先进值发生变化的，申请单位应申请复审。 </w:t>
      </w:r>
    </w:p>
    <w:p>
      <w:pPr>
        <w:pStyle w:val="163"/>
      </w:pPr>
      <w:r>
        <w:rPr>
          <w:rFonts w:hint="eastAsia"/>
        </w:rPr>
        <w:t>评价报告有效期满，申请单位可申请复审；如复审无异议，评价结果或结论有效期延续二年。</w:t>
      </w:r>
    </w:p>
    <w:p>
      <w:pPr>
        <w:pStyle w:val="57"/>
        <w:ind w:firstLine="420"/>
      </w:pPr>
    </w:p>
    <w:p>
      <w:pPr>
        <w:pStyle w:val="57"/>
        <w:ind w:firstLine="420"/>
      </w:pPr>
    </w:p>
    <w:p>
      <w:pPr>
        <w:pStyle w:val="57"/>
        <w:ind w:firstLine="420"/>
        <w:sectPr>
          <w:pgSz w:w="11906" w:h="16838"/>
          <w:pgMar w:top="2410" w:right="1134" w:bottom="1134" w:left="1134" w:header="1418" w:footer="1134" w:gutter="284"/>
          <w:pgNumType w:start="1"/>
          <w:cols w:space="425" w:num="1"/>
          <w:formProt w:val="0"/>
          <w:docGrid w:type="lines" w:linePitch="312" w:charSpace="0"/>
        </w:sectPr>
      </w:pPr>
    </w:p>
    <w:bookmarkEnd w:id="20"/>
    <w:p>
      <w:pPr>
        <w:pStyle w:val="199"/>
        <w:rPr>
          <w:vanish w:val="0"/>
        </w:rPr>
      </w:pPr>
      <w:bookmarkStart w:id="48" w:name="BookMark5"/>
    </w:p>
    <w:p>
      <w:pPr>
        <w:pStyle w:val="200"/>
        <w:rPr>
          <w:vanish w:val="0"/>
        </w:rPr>
      </w:pPr>
    </w:p>
    <w:p>
      <w:pPr>
        <w:pStyle w:val="77"/>
        <w:spacing w:before="78" w:after="156"/>
      </w:pPr>
      <w:bookmarkStart w:id="49" w:name="_Toc143180142"/>
    </w:p>
    <w:p>
      <w:pPr>
        <w:pStyle w:val="77"/>
        <w:numPr>
          <w:numId w:val="0"/>
        </w:numPr>
        <w:spacing w:before="78" w:after="156"/>
        <w:ind w:leftChars="0" w:firstLine="3990" w:firstLineChars="1900"/>
        <w:jc w:val="both"/>
      </w:pPr>
      <w:r>
        <w:rPr>
          <w:rFonts w:hint="eastAsia"/>
        </w:rPr>
        <w:t>（资料性）</w:t>
      </w:r>
    </w:p>
    <w:p>
      <w:pPr>
        <w:pStyle w:val="77"/>
        <w:numPr>
          <w:numId w:val="0"/>
        </w:numPr>
        <w:spacing w:before="78" w:after="156"/>
        <w:ind w:leftChars="0" w:firstLine="3570" w:firstLineChars="1700"/>
        <w:jc w:val="both"/>
      </w:pPr>
      <w:r>
        <w:rPr>
          <w:rFonts w:hint="eastAsia"/>
        </w:rPr>
        <w:t>标准先进性情况说明表</w:t>
      </w:r>
      <w:bookmarkEnd w:id="49"/>
    </w:p>
    <w:p>
      <w:pPr>
        <w:pStyle w:val="57"/>
        <w:ind w:firstLine="420"/>
      </w:pPr>
      <w:r>
        <w:rPr>
          <w:rFonts w:hint="eastAsia"/>
        </w:rPr>
        <w:t>《标准先进性情况说明表》格式见表A.1</w:t>
      </w:r>
      <w:r>
        <w:t>。</w:t>
      </w:r>
    </w:p>
    <w:p>
      <w:pPr>
        <w:pStyle w:val="57"/>
        <w:ind w:firstLine="420"/>
        <w:sectPr>
          <w:pgSz w:w="11906" w:h="16838"/>
          <w:pgMar w:top="2410" w:right="1134" w:bottom="1134" w:left="1134" w:header="1418" w:footer="1134" w:gutter="284"/>
          <w:cols w:space="425" w:num="1"/>
          <w:formProt w:val="0"/>
          <w:docGrid w:type="lines" w:linePitch="312" w:charSpace="0"/>
        </w:sectPr>
      </w:pPr>
    </w:p>
    <w:p>
      <w:pPr>
        <w:pStyle w:val="78"/>
        <w:spacing w:before="156" w:after="156"/>
      </w:pPr>
      <w:r>
        <w:rPr>
          <w:rFonts w:hint="eastAsia"/>
        </w:rPr>
        <w:t>标准先进性情况说明表</w:t>
      </w:r>
    </w:p>
    <w:tbl>
      <w:tblPr>
        <w:tblStyle w:val="27"/>
        <w:tblW w:w="0" w:type="auto"/>
        <w:tblInd w:w="2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2"/>
        <w:gridCol w:w="1701"/>
        <w:gridCol w:w="717"/>
        <w:gridCol w:w="2652"/>
        <w:gridCol w:w="2577"/>
        <w:gridCol w:w="731"/>
        <w:gridCol w:w="2493"/>
        <w:gridCol w:w="1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313" w:type="dxa"/>
            <w:gridSpan w:val="2"/>
            <w:tcBorders>
              <w:top w:val="single" w:color="000000" w:sz="4" w:space="0"/>
              <w:left w:val="single" w:color="000000" w:sz="4" w:space="0"/>
              <w:bottom w:val="single" w:color="000000" w:sz="4" w:space="0"/>
              <w:right w:val="single" w:color="000000" w:sz="4" w:space="0"/>
            </w:tcBorders>
          </w:tcPr>
          <w:p>
            <w:pPr>
              <w:pStyle w:val="233"/>
              <w:spacing w:before="81" w:line="299" w:lineRule="exact"/>
              <w:ind w:left="679"/>
              <w:jc w:val="left"/>
              <w:rPr>
                <w:rFonts w:cs="Times New Roman"/>
                <w:sz w:val="18"/>
                <w:szCs w:val="18"/>
              </w:rPr>
            </w:pPr>
            <w:r>
              <w:rPr>
                <w:rFonts w:hint="eastAsia" w:cs="Times New Roman"/>
                <w:sz w:val="18"/>
                <w:szCs w:val="18"/>
              </w:rPr>
              <w:t>标准名称</w:t>
            </w:r>
          </w:p>
        </w:tc>
        <w:tc>
          <w:tcPr>
            <w:tcW w:w="10812" w:type="dxa"/>
            <w:gridSpan w:val="6"/>
            <w:tcBorders>
              <w:top w:val="single" w:color="000000" w:sz="4" w:space="0"/>
              <w:left w:val="nil"/>
              <w:bottom w:val="single" w:color="000000" w:sz="4" w:space="0"/>
              <w:right w:val="single" w:color="000000" w:sz="4" w:space="0"/>
            </w:tcBorders>
          </w:tcPr>
          <w:p>
            <w:pPr>
              <w:pStyle w:val="233"/>
              <w:spacing w:before="81" w:line="299" w:lineRule="exact"/>
              <w:ind w:left="135"/>
              <w:rPr>
                <w:rFonts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125" w:type="dxa"/>
            <w:gridSpan w:val="8"/>
            <w:tcBorders>
              <w:top w:val="single" w:color="000000" w:sz="4" w:space="0"/>
              <w:left w:val="single" w:color="000000" w:sz="4" w:space="0"/>
              <w:bottom w:val="single" w:color="000000" w:sz="4" w:space="0"/>
              <w:right w:val="single" w:color="000000" w:sz="4" w:space="0"/>
            </w:tcBorders>
          </w:tcPr>
          <w:p>
            <w:pPr>
              <w:pStyle w:val="233"/>
              <w:spacing w:before="81" w:line="299" w:lineRule="exact"/>
              <w:ind w:left="5766" w:right="5629"/>
              <w:rPr>
                <w:rFonts w:cs="Times New Roman"/>
                <w:sz w:val="18"/>
                <w:szCs w:val="18"/>
              </w:rPr>
            </w:pPr>
            <w:r>
              <w:rPr>
                <w:rFonts w:hint="eastAsia" w:cs="Times New Roman"/>
                <w:sz w:val="18"/>
                <w:szCs w:val="18"/>
              </w:rPr>
              <w:t xml:space="preserve">关键性指标对标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12" w:type="dxa"/>
            <w:vMerge w:val="restart"/>
            <w:tcBorders>
              <w:top w:val="nil"/>
              <w:left w:val="single" w:color="000000" w:sz="4" w:space="0"/>
              <w:bottom w:val="single" w:color="000000" w:sz="4" w:space="0"/>
              <w:right w:val="single" w:color="000000" w:sz="4" w:space="0"/>
            </w:tcBorders>
          </w:tcPr>
          <w:p>
            <w:pPr>
              <w:pStyle w:val="233"/>
              <w:spacing w:line="400" w:lineRule="exact"/>
              <w:ind w:left="187" w:right="52"/>
              <w:rPr>
                <w:rFonts w:cs="Times New Roman"/>
                <w:sz w:val="18"/>
                <w:szCs w:val="18"/>
              </w:rPr>
            </w:pPr>
            <w:r>
              <w:rPr>
                <w:rFonts w:hint="eastAsia" w:cs="Times New Roman"/>
                <w:sz w:val="18"/>
                <w:szCs w:val="18"/>
              </w:rPr>
              <w:t>序号</w:t>
            </w:r>
          </w:p>
        </w:tc>
        <w:tc>
          <w:tcPr>
            <w:tcW w:w="1701" w:type="dxa"/>
            <w:vMerge w:val="restart"/>
            <w:tcBorders>
              <w:top w:val="single" w:color="000000" w:sz="4" w:space="0"/>
              <w:left w:val="nil"/>
              <w:bottom w:val="single" w:color="000000" w:sz="4" w:space="0"/>
              <w:right w:val="single" w:color="000000" w:sz="4" w:space="0"/>
            </w:tcBorders>
          </w:tcPr>
          <w:p>
            <w:pPr>
              <w:pStyle w:val="233"/>
              <w:spacing w:before="4"/>
              <w:rPr>
                <w:rFonts w:cs="Times New Roman"/>
                <w:sz w:val="18"/>
                <w:szCs w:val="18"/>
              </w:rPr>
            </w:pPr>
          </w:p>
          <w:p>
            <w:pPr>
              <w:pStyle w:val="233"/>
              <w:ind w:left="372"/>
              <w:rPr>
                <w:rFonts w:cs="Times New Roman"/>
                <w:sz w:val="18"/>
                <w:szCs w:val="18"/>
              </w:rPr>
            </w:pPr>
            <w:r>
              <w:rPr>
                <w:rFonts w:hint="eastAsia" w:cs="Times New Roman"/>
                <w:sz w:val="18"/>
                <w:szCs w:val="18"/>
              </w:rPr>
              <w:t>指标名称</w:t>
            </w:r>
          </w:p>
        </w:tc>
        <w:tc>
          <w:tcPr>
            <w:tcW w:w="3369" w:type="dxa"/>
            <w:gridSpan w:val="2"/>
            <w:tcBorders>
              <w:top w:val="single" w:color="000000" w:sz="4" w:space="0"/>
              <w:left w:val="nil"/>
              <w:bottom w:val="single" w:color="000000" w:sz="4" w:space="0"/>
              <w:right w:val="single" w:color="000000" w:sz="4" w:space="0"/>
            </w:tcBorders>
          </w:tcPr>
          <w:p>
            <w:pPr>
              <w:pStyle w:val="233"/>
              <w:spacing w:before="82" w:line="299" w:lineRule="exact"/>
              <w:rPr>
                <w:rFonts w:cs="Times New Roman"/>
                <w:sz w:val="18"/>
                <w:szCs w:val="18"/>
              </w:rPr>
            </w:pPr>
            <w:r>
              <w:rPr>
                <w:rFonts w:hint="eastAsia" w:cs="Times New Roman"/>
                <w:sz w:val="18"/>
                <w:szCs w:val="18"/>
              </w:rPr>
              <w:t>标准</w:t>
            </w:r>
          </w:p>
        </w:tc>
        <w:tc>
          <w:tcPr>
            <w:tcW w:w="5801" w:type="dxa"/>
            <w:gridSpan w:val="3"/>
            <w:tcBorders>
              <w:top w:val="single" w:color="000000" w:sz="4" w:space="0"/>
              <w:left w:val="nil"/>
              <w:bottom w:val="single" w:color="000000" w:sz="4" w:space="0"/>
              <w:right w:val="single" w:color="000000" w:sz="4" w:space="0"/>
            </w:tcBorders>
          </w:tcPr>
          <w:p>
            <w:pPr>
              <w:pStyle w:val="233"/>
              <w:spacing w:before="82" w:line="299" w:lineRule="exact"/>
              <w:ind w:left="2464" w:right="2327"/>
              <w:rPr>
                <w:rFonts w:cs="Times New Roman"/>
                <w:sz w:val="18"/>
                <w:szCs w:val="18"/>
              </w:rPr>
            </w:pPr>
            <w:r>
              <w:rPr>
                <w:rFonts w:hint="eastAsia" w:cs="Times New Roman"/>
                <w:sz w:val="18"/>
                <w:szCs w:val="18"/>
              </w:rPr>
              <w:t>确定依据</w:t>
            </w:r>
          </w:p>
        </w:tc>
        <w:tc>
          <w:tcPr>
            <w:tcW w:w="1642" w:type="dxa"/>
            <w:vMerge w:val="restart"/>
            <w:tcBorders>
              <w:top w:val="single" w:color="000000" w:sz="4" w:space="0"/>
              <w:left w:val="nil"/>
              <w:bottom w:val="single" w:color="000000" w:sz="4" w:space="0"/>
              <w:right w:val="single" w:color="000000" w:sz="4" w:space="0"/>
            </w:tcBorders>
          </w:tcPr>
          <w:p>
            <w:pPr>
              <w:pStyle w:val="233"/>
              <w:spacing w:before="4"/>
              <w:rPr>
                <w:rFonts w:cs="Times New Roman"/>
                <w:sz w:val="18"/>
                <w:szCs w:val="18"/>
              </w:rPr>
            </w:pPr>
          </w:p>
          <w:p>
            <w:pPr>
              <w:pStyle w:val="233"/>
              <w:ind w:left="156"/>
              <w:rPr>
                <w:rFonts w:cs="Times New Roman"/>
                <w:sz w:val="18"/>
                <w:szCs w:val="18"/>
              </w:rPr>
            </w:pPr>
            <w:r>
              <w:rPr>
                <w:rFonts w:hint="eastAsia" w:cs="Times New Roman"/>
                <w:spacing w:val="-11"/>
                <w:sz w:val="18"/>
                <w:szCs w:val="18"/>
              </w:rPr>
              <w:t xml:space="preserve">先进性性质 </w:t>
            </w:r>
            <w:r>
              <w:rPr>
                <w:sz w:val="18"/>
                <w:szCs w:val="18"/>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sz w:val="18"/>
                <w:szCs w:val="18"/>
              </w:rPr>
            </w:pPr>
          </w:p>
        </w:tc>
        <w:tc>
          <w:tcPr>
            <w:tcW w:w="300" w:type="dxa"/>
            <w:vMerge w:val="continue"/>
            <w:tcBorders>
              <w:top w:val="single" w:color="000000" w:sz="4" w:space="0"/>
              <w:left w:val="nil"/>
              <w:bottom w:val="single" w:color="000000" w:sz="4" w:space="0"/>
              <w:right w:val="single" w:color="000000" w:sz="4" w:space="0"/>
            </w:tcBorders>
            <w:vAlign w:val="center"/>
          </w:tcPr>
          <w:p>
            <w:pPr>
              <w:widowControl/>
              <w:jc w:val="center"/>
              <w:rPr>
                <w:rFonts w:ascii="宋体" w:hAnsi="宋体"/>
                <w:sz w:val="18"/>
                <w:szCs w:val="18"/>
              </w:rPr>
            </w:pPr>
          </w:p>
        </w:tc>
        <w:tc>
          <w:tcPr>
            <w:tcW w:w="717" w:type="dxa"/>
            <w:tcBorders>
              <w:top w:val="single" w:color="000000" w:sz="4" w:space="0"/>
              <w:left w:val="nil"/>
              <w:bottom w:val="single" w:color="000000" w:sz="4" w:space="0"/>
              <w:right w:val="single" w:color="000000" w:sz="4" w:space="0"/>
            </w:tcBorders>
          </w:tcPr>
          <w:p>
            <w:pPr>
              <w:pStyle w:val="233"/>
              <w:spacing w:before="81" w:line="299" w:lineRule="exact"/>
              <w:ind w:left="160" w:right="27"/>
              <w:rPr>
                <w:rFonts w:cs="Times New Roman"/>
                <w:sz w:val="18"/>
                <w:szCs w:val="18"/>
              </w:rPr>
            </w:pPr>
            <w:r>
              <w:rPr>
                <w:rFonts w:hint="eastAsia" w:cs="Times New Roman"/>
                <w:sz w:val="18"/>
                <w:szCs w:val="18"/>
              </w:rPr>
              <w:t>章节</w:t>
            </w:r>
          </w:p>
        </w:tc>
        <w:tc>
          <w:tcPr>
            <w:tcW w:w="2652" w:type="dxa"/>
            <w:tcBorders>
              <w:top w:val="single" w:color="000000" w:sz="4" w:space="0"/>
              <w:left w:val="nil"/>
              <w:bottom w:val="single" w:color="000000" w:sz="4" w:space="0"/>
              <w:right w:val="single" w:color="000000" w:sz="4" w:space="0"/>
            </w:tcBorders>
          </w:tcPr>
          <w:p>
            <w:pPr>
              <w:pStyle w:val="233"/>
              <w:spacing w:before="81" w:line="299" w:lineRule="exact"/>
              <w:ind w:left="1058" w:right="927"/>
              <w:rPr>
                <w:rFonts w:cs="Times New Roman"/>
                <w:sz w:val="18"/>
                <w:szCs w:val="18"/>
              </w:rPr>
            </w:pPr>
            <w:r>
              <w:rPr>
                <w:rFonts w:hint="eastAsia" w:cs="Times New Roman"/>
                <w:spacing w:val="-21"/>
                <w:sz w:val="18"/>
                <w:szCs w:val="18"/>
              </w:rPr>
              <w:t xml:space="preserve">内容 </w:t>
            </w:r>
            <w:r>
              <w:rPr>
                <w:sz w:val="18"/>
                <w:szCs w:val="18"/>
                <w:vertAlign w:val="superscript"/>
              </w:rPr>
              <w:t>1</w:t>
            </w:r>
          </w:p>
        </w:tc>
        <w:tc>
          <w:tcPr>
            <w:tcW w:w="2577" w:type="dxa"/>
            <w:tcBorders>
              <w:top w:val="single" w:color="000000" w:sz="4" w:space="0"/>
              <w:left w:val="nil"/>
              <w:bottom w:val="single" w:color="000000" w:sz="4" w:space="0"/>
              <w:right w:val="single" w:color="000000" w:sz="4" w:space="0"/>
            </w:tcBorders>
          </w:tcPr>
          <w:p>
            <w:pPr>
              <w:pStyle w:val="233"/>
              <w:spacing w:before="81" w:line="299" w:lineRule="exact"/>
              <w:ind w:left="251" w:right="116"/>
              <w:rPr>
                <w:rFonts w:cs="Times New Roman"/>
                <w:sz w:val="18"/>
                <w:szCs w:val="18"/>
              </w:rPr>
            </w:pPr>
            <w:r>
              <w:rPr>
                <w:rFonts w:hint="eastAsia" w:cs="Times New Roman"/>
                <w:sz w:val="18"/>
                <w:szCs w:val="18"/>
              </w:rPr>
              <w:t>对比标准编号及名称</w:t>
            </w:r>
          </w:p>
        </w:tc>
        <w:tc>
          <w:tcPr>
            <w:tcW w:w="731" w:type="dxa"/>
            <w:tcBorders>
              <w:top w:val="single" w:color="000000" w:sz="4" w:space="0"/>
              <w:left w:val="nil"/>
              <w:bottom w:val="single" w:color="000000" w:sz="4" w:space="0"/>
              <w:right w:val="single" w:color="000000" w:sz="4" w:space="0"/>
            </w:tcBorders>
          </w:tcPr>
          <w:p>
            <w:pPr>
              <w:pStyle w:val="233"/>
              <w:spacing w:before="81" w:line="299" w:lineRule="exact"/>
              <w:ind w:left="171" w:right="29"/>
              <w:rPr>
                <w:rFonts w:cs="Times New Roman"/>
                <w:sz w:val="18"/>
                <w:szCs w:val="18"/>
              </w:rPr>
            </w:pPr>
            <w:r>
              <w:rPr>
                <w:rFonts w:hint="eastAsia" w:cs="Times New Roman"/>
                <w:sz w:val="18"/>
                <w:szCs w:val="18"/>
              </w:rPr>
              <w:t>章节</w:t>
            </w:r>
          </w:p>
        </w:tc>
        <w:tc>
          <w:tcPr>
            <w:tcW w:w="2493" w:type="dxa"/>
            <w:tcBorders>
              <w:top w:val="single" w:color="000000" w:sz="4" w:space="0"/>
              <w:left w:val="nil"/>
              <w:bottom w:val="single" w:color="000000" w:sz="4" w:space="0"/>
              <w:right w:val="single" w:color="000000" w:sz="4" w:space="0"/>
            </w:tcBorders>
          </w:tcPr>
          <w:p>
            <w:pPr>
              <w:pStyle w:val="233"/>
              <w:spacing w:before="81" w:line="299" w:lineRule="exact"/>
              <w:ind w:left="1049" w:right="913"/>
              <w:rPr>
                <w:rFonts w:cs="Times New Roman"/>
                <w:sz w:val="18"/>
                <w:szCs w:val="18"/>
              </w:rPr>
            </w:pPr>
            <w:r>
              <w:rPr>
                <w:rFonts w:hint="eastAsia" w:cs="Times New Roman"/>
                <w:sz w:val="18"/>
                <w:szCs w:val="18"/>
              </w:rPr>
              <w:t>内容</w:t>
            </w:r>
          </w:p>
        </w:tc>
        <w:tc>
          <w:tcPr>
            <w:tcW w:w="1642" w:type="dxa"/>
            <w:vMerge w:val="continue"/>
            <w:tcBorders>
              <w:top w:val="single" w:color="000000" w:sz="4" w:space="0"/>
              <w:left w:val="nil"/>
              <w:bottom w:val="single" w:color="000000" w:sz="4" w:space="0"/>
              <w:right w:val="single" w:color="000000" w:sz="4" w:space="0"/>
            </w:tcBorders>
            <w:vAlign w:val="center"/>
          </w:tcPr>
          <w:p>
            <w:pPr>
              <w:widowControl/>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tcPr>
          <w:p>
            <w:pPr>
              <w:pStyle w:val="233"/>
              <w:spacing w:before="81" w:line="299" w:lineRule="exact"/>
              <w:ind w:left="162" w:right="30"/>
              <w:rPr>
                <w:rFonts w:cs="Times New Roman"/>
                <w:sz w:val="18"/>
                <w:szCs w:val="18"/>
              </w:rPr>
            </w:pPr>
            <w:r>
              <w:rPr>
                <w:rFonts w:hint="eastAsia" w:cs="Times New Roman"/>
                <w:sz w:val="18"/>
                <w:szCs w:val="18"/>
              </w:rPr>
              <w:t>1</w:t>
            </w:r>
          </w:p>
        </w:tc>
        <w:tc>
          <w:tcPr>
            <w:tcW w:w="1701" w:type="dxa"/>
            <w:tcBorders>
              <w:top w:val="single" w:color="000000" w:sz="4" w:space="0"/>
              <w:left w:val="nil"/>
              <w:bottom w:val="single" w:color="000000" w:sz="4" w:space="0"/>
              <w:right w:val="single" w:color="000000" w:sz="4" w:space="0"/>
            </w:tcBorders>
          </w:tcPr>
          <w:p>
            <w:pPr>
              <w:pStyle w:val="233"/>
              <w:spacing w:before="81" w:line="299" w:lineRule="exact"/>
              <w:ind w:right="716"/>
              <w:rPr>
                <w:rFonts w:cs="Times New Roman"/>
                <w:sz w:val="18"/>
                <w:szCs w:val="18"/>
              </w:rPr>
            </w:pPr>
          </w:p>
        </w:tc>
        <w:tc>
          <w:tcPr>
            <w:tcW w:w="717" w:type="dxa"/>
            <w:tcBorders>
              <w:top w:val="single" w:color="000000" w:sz="4" w:space="0"/>
              <w:left w:val="nil"/>
              <w:bottom w:val="single" w:color="000000" w:sz="4" w:space="0"/>
              <w:right w:val="single" w:color="000000" w:sz="4" w:space="0"/>
            </w:tcBorders>
          </w:tcPr>
          <w:p>
            <w:pPr>
              <w:pStyle w:val="233"/>
              <w:spacing w:before="81" w:line="299" w:lineRule="exact"/>
              <w:ind w:left="129"/>
              <w:rPr>
                <w:rFonts w:cs="Times New Roman"/>
                <w:sz w:val="18"/>
                <w:szCs w:val="18"/>
              </w:rPr>
            </w:pPr>
          </w:p>
        </w:tc>
        <w:tc>
          <w:tcPr>
            <w:tcW w:w="2652" w:type="dxa"/>
            <w:tcBorders>
              <w:top w:val="single" w:color="000000" w:sz="4" w:space="0"/>
              <w:left w:val="nil"/>
              <w:bottom w:val="single" w:color="000000" w:sz="4" w:space="0"/>
              <w:right w:val="single" w:color="000000" w:sz="4" w:space="0"/>
            </w:tcBorders>
          </w:tcPr>
          <w:p>
            <w:pPr>
              <w:pStyle w:val="233"/>
              <w:spacing w:before="81" w:line="299" w:lineRule="exact"/>
              <w:ind w:left="131"/>
              <w:rPr>
                <w:rFonts w:cs="Times New Roman"/>
                <w:sz w:val="18"/>
                <w:szCs w:val="18"/>
              </w:rPr>
            </w:pPr>
          </w:p>
        </w:tc>
        <w:tc>
          <w:tcPr>
            <w:tcW w:w="2577" w:type="dxa"/>
            <w:tcBorders>
              <w:top w:val="single" w:color="000000" w:sz="4" w:space="0"/>
              <w:left w:val="nil"/>
              <w:bottom w:val="single" w:color="000000" w:sz="4" w:space="0"/>
              <w:right w:val="single" w:color="000000" w:sz="4" w:space="0"/>
            </w:tcBorders>
          </w:tcPr>
          <w:p>
            <w:pPr>
              <w:pStyle w:val="233"/>
              <w:spacing w:before="81" w:line="299" w:lineRule="exact"/>
              <w:ind w:left="134"/>
              <w:rPr>
                <w:rFonts w:cs="Times New Roman"/>
                <w:sz w:val="18"/>
                <w:szCs w:val="18"/>
              </w:rPr>
            </w:pPr>
          </w:p>
        </w:tc>
        <w:tc>
          <w:tcPr>
            <w:tcW w:w="731" w:type="dxa"/>
            <w:tcBorders>
              <w:top w:val="single" w:color="000000" w:sz="4" w:space="0"/>
              <w:left w:val="nil"/>
              <w:bottom w:val="single" w:color="000000" w:sz="4" w:space="0"/>
              <w:right w:val="single" w:color="000000" w:sz="4" w:space="0"/>
            </w:tcBorders>
          </w:tcPr>
          <w:p>
            <w:pPr>
              <w:pStyle w:val="233"/>
              <w:spacing w:before="81" w:line="299" w:lineRule="exact"/>
              <w:ind w:left="134"/>
              <w:rPr>
                <w:rFonts w:cs="Times New Roman"/>
                <w:sz w:val="18"/>
                <w:szCs w:val="18"/>
              </w:rPr>
            </w:pPr>
          </w:p>
        </w:tc>
        <w:tc>
          <w:tcPr>
            <w:tcW w:w="2493" w:type="dxa"/>
            <w:tcBorders>
              <w:top w:val="single" w:color="000000" w:sz="4" w:space="0"/>
              <w:left w:val="nil"/>
              <w:bottom w:val="single" w:color="000000" w:sz="4" w:space="0"/>
              <w:right w:val="single" w:color="000000" w:sz="4" w:space="0"/>
            </w:tcBorders>
          </w:tcPr>
          <w:p>
            <w:pPr>
              <w:pStyle w:val="233"/>
              <w:spacing w:before="81" w:line="299" w:lineRule="exact"/>
              <w:ind w:left="136"/>
              <w:rPr>
                <w:rFonts w:cs="Times New Roman"/>
                <w:sz w:val="18"/>
                <w:szCs w:val="18"/>
              </w:rPr>
            </w:pPr>
          </w:p>
        </w:tc>
        <w:tc>
          <w:tcPr>
            <w:tcW w:w="1642" w:type="dxa"/>
            <w:tcBorders>
              <w:top w:val="single" w:color="000000" w:sz="4" w:space="0"/>
              <w:left w:val="nil"/>
              <w:bottom w:val="single" w:color="000000" w:sz="4" w:space="0"/>
              <w:right w:val="single" w:color="000000" w:sz="4" w:space="0"/>
            </w:tcBorders>
          </w:tcPr>
          <w:p>
            <w:pPr>
              <w:pStyle w:val="233"/>
              <w:spacing w:before="81" w:line="299" w:lineRule="exact"/>
              <w:ind w:right="685"/>
              <w:rPr>
                <w:rFonts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12" w:type="dxa"/>
            <w:tcBorders>
              <w:top w:val="single" w:color="000000" w:sz="4" w:space="0"/>
              <w:left w:val="single" w:color="000000" w:sz="4" w:space="0"/>
              <w:bottom w:val="single" w:color="000000" w:sz="4" w:space="0"/>
              <w:right w:val="single" w:color="000000" w:sz="4" w:space="0"/>
            </w:tcBorders>
          </w:tcPr>
          <w:p>
            <w:pPr>
              <w:pStyle w:val="233"/>
              <w:spacing w:before="79" w:line="299" w:lineRule="exact"/>
              <w:ind w:left="162" w:right="30"/>
              <w:rPr>
                <w:rFonts w:cs="Times New Roman"/>
                <w:sz w:val="18"/>
                <w:szCs w:val="18"/>
              </w:rPr>
            </w:pPr>
            <w:r>
              <w:rPr>
                <w:rFonts w:hint="eastAsia" w:cs="Times New Roman"/>
                <w:sz w:val="18"/>
                <w:szCs w:val="18"/>
              </w:rPr>
              <w:t>2</w:t>
            </w:r>
          </w:p>
        </w:tc>
        <w:tc>
          <w:tcPr>
            <w:tcW w:w="1701" w:type="dxa"/>
            <w:tcBorders>
              <w:top w:val="single" w:color="000000" w:sz="4" w:space="0"/>
              <w:left w:val="nil"/>
              <w:bottom w:val="single" w:color="000000" w:sz="4" w:space="0"/>
              <w:right w:val="single" w:color="000000" w:sz="4" w:space="0"/>
            </w:tcBorders>
          </w:tcPr>
          <w:p>
            <w:pPr>
              <w:pStyle w:val="233"/>
              <w:spacing w:before="79" w:line="299" w:lineRule="exact"/>
              <w:ind w:right="716"/>
              <w:rPr>
                <w:rFonts w:cs="Times New Roman"/>
                <w:sz w:val="18"/>
                <w:szCs w:val="18"/>
              </w:rPr>
            </w:pPr>
          </w:p>
        </w:tc>
        <w:tc>
          <w:tcPr>
            <w:tcW w:w="717" w:type="dxa"/>
            <w:tcBorders>
              <w:top w:val="single" w:color="000000" w:sz="4" w:space="0"/>
              <w:left w:val="nil"/>
              <w:bottom w:val="single" w:color="000000" w:sz="4" w:space="0"/>
              <w:right w:val="single" w:color="000000" w:sz="4" w:space="0"/>
            </w:tcBorders>
          </w:tcPr>
          <w:p>
            <w:pPr>
              <w:pStyle w:val="233"/>
              <w:spacing w:before="79" w:line="299" w:lineRule="exact"/>
              <w:ind w:left="129"/>
              <w:rPr>
                <w:rFonts w:cs="Times New Roman"/>
                <w:sz w:val="18"/>
                <w:szCs w:val="18"/>
              </w:rPr>
            </w:pPr>
          </w:p>
        </w:tc>
        <w:tc>
          <w:tcPr>
            <w:tcW w:w="2652" w:type="dxa"/>
            <w:tcBorders>
              <w:top w:val="single" w:color="000000" w:sz="4" w:space="0"/>
              <w:left w:val="nil"/>
              <w:bottom w:val="single" w:color="000000" w:sz="4" w:space="0"/>
              <w:right w:val="single" w:color="000000" w:sz="4" w:space="0"/>
            </w:tcBorders>
          </w:tcPr>
          <w:p>
            <w:pPr>
              <w:pStyle w:val="233"/>
              <w:spacing w:before="79" w:line="299" w:lineRule="exact"/>
              <w:ind w:left="131"/>
              <w:rPr>
                <w:rFonts w:cs="Times New Roman"/>
                <w:sz w:val="18"/>
                <w:szCs w:val="18"/>
              </w:rPr>
            </w:pPr>
          </w:p>
        </w:tc>
        <w:tc>
          <w:tcPr>
            <w:tcW w:w="2577" w:type="dxa"/>
            <w:tcBorders>
              <w:top w:val="single" w:color="000000" w:sz="4" w:space="0"/>
              <w:left w:val="nil"/>
              <w:bottom w:val="single" w:color="000000" w:sz="4" w:space="0"/>
              <w:right w:val="single" w:color="000000" w:sz="4" w:space="0"/>
            </w:tcBorders>
          </w:tcPr>
          <w:p>
            <w:pPr>
              <w:pStyle w:val="233"/>
              <w:spacing w:before="79" w:line="299" w:lineRule="exact"/>
              <w:ind w:left="134"/>
              <w:rPr>
                <w:rFonts w:cs="Times New Roman"/>
                <w:sz w:val="18"/>
                <w:szCs w:val="18"/>
              </w:rPr>
            </w:pPr>
          </w:p>
        </w:tc>
        <w:tc>
          <w:tcPr>
            <w:tcW w:w="731" w:type="dxa"/>
            <w:tcBorders>
              <w:top w:val="single" w:color="000000" w:sz="4" w:space="0"/>
              <w:left w:val="nil"/>
              <w:bottom w:val="single" w:color="000000" w:sz="4" w:space="0"/>
              <w:right w:val="single" w:color="000000" w:sz="4" w:space="0"/>
            </w:tcBorders>
          </w:tcPr>
          <w:p>
            <w:pPr>
              <w:pStyle w:val="233"/>
              <w:spacing w:before="79" w:line="299" w:lineRule="exact"/>
              <w:ind w:left="134"/>
              <w:rPr>
                <w:rFonts w:cs="Times New Roman"/>
                <w:sz w:val="18"/>
                <w:szCs w:val="18"/>
              </w:rPr>
            </w:pPr>
          </w:p>
        </w:tc>
        <w:tc>
          <w:tcPr>
            <w:tcW w:w="2493" w:type="dxa"/>
            <w:tcBorders>
              <w:top w:val="single" w:color="000000" w:sz="4" w:space="0"/>
              <w:left w:val="nil"/>
              <w:bottom w:val="single" w:color="000000" w:sz="4" w:space="0"/>
              <w:right w:val="single" w:color="000000" w:sz="4" w:space="0"/>
            </w:tcBorders>
          </w:tcPr>
          <w:p>
            <w:pPr>
              <w:pStyle w:val="233"/>
              <w:spacing w:before="79" w:line="299" w:lineRule="exact"/>
              <w:ind w:left="136"/>
              <w:rPr>
                <w:rFonts w:cs="Times New Roman"/>
                <w:sz w:val="18"/>
                <w:szCs w:val="18"/>
              </w:rPr>
            </w:pPr>
          </w:p>
        </w:tc>
        <w:tc>
          <w:tcPr>
            <w:tcW w:w="1642" w:type="dxa"/>
            <w:tcBorders>
              <w:top w:val="single" w:color="000000" w:sz="4" w:space="0"/>
              <w:left w:val="nil"/>
              <w:bottom w:val="single" w:color="000000" w:sz="4" w:space="0"/>
              <w:right w:val="single" w:color="000000" w:sz="4" w:space="0"/>
            </w:tcBorders>
          </w:tcPr>
          <w:p>
            <w:pPr>
              <w:pStyle w:val="233"/>
              <w:spacing w:before="79" w:line="299" w:lineRule="exact"/>
              <w:ind w:right="685"/>
              <w:rPr>
                <w:rFonts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tcPr>
          <w:p>
            <w:pPr>
              <w:pStyle w:val="233"/>
              <w:spacing w:before="81" w:line="299" w:lineRule="exact"/>
              <w:ind w:left="162" w:right="30"/>
              <w:rPr>
                <w:rFonts w:cs="Times New Roman"/>
                <w:sz w:val="18"/>
                <w:szCs w:val="18"/>
              </w:rPr>
            </w:pPr>
            <w:r>
              <w:rPr>
                <w:rFonts w:hint="eastAsia" w:cs="Times New Roman"/>
                <w:sz w:val="18"/>
                <w:szCs w:val="18"/>
              </w:rPr>
              <w:t>3</w:t>
            </w:r>
          </w:p>
        </w:tc>
        <w:tc>
          <w:tcPr>
            <w:tcW w:w="1701" w:type="dxa"/>
            <w:tcBorders>
              <w:top w:val="single" w:color="000000" w:sz="4" w:space="0"/>
              <w:left w:val="nil"/>
              <w:bottom w:val="single" w:color="000000" w:sz="4" w:space="0"/>
              <w:right w:val="single" w:color="000000" w:sz="4" w:space="0"/>
            </w:tcBorders>
          </w:tcPr>
          <w:p>
            <w:pPr>
              <w:pStyle w:val="233"/>
              <w:spacing w:before="81" w:line="299" w:lineRule="exact"/>
              <w:ind w:right="716"/>
              <w:rPr>
                <w:rFonts w:cs="Times New Roman"/>
                <w:sz w:val="18"/>
                <w:szCs w:val="18"/>
              </w:rPr>
            </w:pPr>
          </w:p>
        </w:tc>
        <w:tc>
          <w:tcPr>
            <w:tcW w:w="717" w:type="dxa"/>
            <w:tcBorders>
              <w:top w:val="single" w:color="000000" w:sz="4" w:space="0"/>
              <w:left w:val="nil"/>
              <w:bottom w:val="single" w:color="000000" w:sz="4" w:space="0"/>
              <w:right w:val="single" w:color="000000" w:sz="4" w:space="0"/>
            </w:tcBorders>
          </w:tcPr>
          <w:p>
            <w:pPr>
              <w:pStyle w:val="233"/>
              <w:spacing w:before="81" w:line="299" w:lineRule="exact"/>
              <w:ind w:left="129"/>
              <w:rPr>
                <w:rFonts w:cs="Times New Roman"/>
                <w:sz w:val="18"/>
                <w:szCs w:val="18"/>
              </w:rPr>
            </w:pPr>
          </w:p>
        </w:tc>
        <w:tc>
          <w:tcPr>
            <w:tcW w:w="2652" w:type="dxa"/>
            <w:tcBorders>
              <w:top w:val="single" w:color="000000" w:sz="4" w:space="0"/>
              <w:left w:val="nil"/>
              <w:bottom w:val="single" w:color="000000" w:sz="4" w:space="0"/>
              <w:right w:val="single" w:color="000000" w:sz="4" w:space="0"/>
            </w:tcBorders>
          </w:tcPr>
          <w:p>
            <w:pPr>
              <w:pStyle w:val="233"/>
              <w:spacing w:before="81" w:line="299" w:lineRule="exact"/>
              <w:ind w:left="131"/>
              <w:rPr>
                <w:rFonts w:cs="Times New Roman"/>
                <w:sz w:val="18"/>
                <w:szCs w:val="18"/>
              </w:rPr>
            </w:pPr>
          </w:p>
        </w:tc>
        <w:tc>
          <w:tcPr>
            <w:tcW w:w="2577" w:type="dxa"/>
            <w:tcBorders>
              <w:top w:val="single" w:color="000000" w:sz="4" w:space="0"/>
              <w:left w:val="nil"/>
              <w:bottom w:val="single" w:color="000000" w:sz="4" w:space="0"/>
              <w:right w:val="single" w:color="000000" w:sz="4" w:space="0"/>
            </w:tcBorders>
          </w:tcPr>
          <w:p>
            <w:pPr>
              <w:pStyle w:val="233"/>
              <w:spacing w:before="81" w:line="299" w:lineRule="exact"/>
              <w:ind w:left="134"/>
              <w:rPr>
                <w:rFonts w:cs="Times New Roman"/>
                <w:sz w:val="18"/>
                <w:szCs w:val="18"/>
              </w:rPr>
            </w:pPr>
          </w:p>
        </w:tc>
        <w:tc>
          <w:tcPr>
            <w:tcW w:w="731" w:type="dxa"/>
            <w:tcBorders>
              <w:top w:val="single" w:color="000000" w:sz="4" w:space="0"/>
              <w:left w:val="nil"/>
              <w:bottom w:val="single" w:color="000000" w:sz="4" w:space="0"/>
              <w:right w:val="single" w:color="000000" w:sz="4" w:space="0"/>
            </w:tcBorders>
          </w:tcPr>
          <w:p>
            <w:pPr>
              <w:pStyle w:val="233"/>
              <w:spacing w:before="81" w:line="299" w:lineRule="exact"/>
              <w:ind w:left="134"/>
              <w:rPr>
                <w:rFonts w:cs="Times New Roman"/>
                <w:sz w:val="18"/>
                <w:szCs w:val="18"/>
              </w:rPr>
            </w:pPr>
          </w:p>
        </w:tc>
        <w:tc>
          <w:tcPr>
            <w:tcW w:w="2493" w:type="dxa"/>
            <w:tcBorders>
              <w:top w:val="single" w:color="000000" w:sz="4" w:space="0"/>
              <w:left w:val="nil"/>
              <w:bottom w:val="single" w:color="000000" w:sz="4" w:space="0"/>
              <w:right w:val="single" w:color="000000" w:sz="4" w:space="0"/>
            </w:tcBorders>
          </w:tcPr>
          <w:p>
            <w:pPr>
              <w:pStyle w:val="233"/>
              <w:spacing w:before="81" w:line="299" w:lineRule="exact"/>
              <w:ind w:left="136"/>
              <w:rPr>
                <w:rFonts w:cs="Times New Roman"/>
                <w:sz w:val="18"/>
                <w:szCs w:val="18"/>
              </w:rPr>
            </w:pPr>
          </w:p>
        </w:tc>
        <w:tc>
          <w:tcPr>
            <w:tcW w:w="1642" w:type="dxa"/>
            <w:tcBorders>
              <w:top w:val="single" w:color="000000" w:sz="4" w:space="0"/>
              <w:left w:val="nil"/>
              <w:bottom w:val="single" w:color="000000" w:sz="4" w:space="0"/>
              <w:right w:val="single" w:color="000000" w:sz="4" w:space="0"/>
            </w:tcBorders>
          </w:tcPr>
          <w:p>
            <w:pPr>
              <w:pStyle w:val="233"/>
              <w:spacing w:before="81" w:line="299" w:lineRule="exact"/>
              <w:ind w:right="685"/>
              <w:rPr>
                <w:rFonts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tcPr>
          <w:p>
            <w:pPr>
              <w:pStyle w:val="233"/>
              <w:spacing w:before="81" w:line="299" w:lineRule="exact"/>
              <w:ind w:left="172" w:right="30"/>
              <w:rPr>
                <w:rFonts w:cs="Times New Roman"/>
                <w:sz w:val="18"/>
                <w:szCs w:val="18"/>
              </w:rPr>
            </w:pPr>
            <w:r>
              <w:rPr>
                <w:rFonts w:hint="eastAsia" w:cs="Times New Roman"/>
                <w:sz w:val="18"/>
                <w:szCs w:val="18"/>
              </w:rPr>
              <w:t>...</w:t>
            </w:r>
          </w:p>
        </w:tc>
        <w:tc>
          <w:tcPr>
            <w:tcW w:w="1701" w:type="dxa"/>
            <w:tcBorders>
              <w:top w:val="single" w:color="000000" w:sz="4" w:space="0"/>
              <w:left w:val="nil"/>
              <w:bottom w:val="single" w:color="000000" w:sz="4" w:space="0"/>
              <w:right w:val="single" w:color="000000" w:sz="4" w:space="0"/>
            </w:tcBorders>
          </w:tcPr>
          <w:p>
            <w:pPr>
              <w:pStyle w:val="233"/>
              <w:spacing w:before="81" w:line="299" w:lineRule="exact"/>
              <w:ind w:right="716"/>
              <w:rPr>
                <w:rFonts w:cs="Times New Roman"/>
                <w:sz w:val="18"/>
                <w:szCs w:val="18"/>
              </w:rPr>
            </w:pPr>
          </w:p>
        </w:tc>
        <w:tc>
          <w:tcPr>
            <w:tcW w:w="717" w:type="dxa"/>
            <w:tcBorders>
              <w:top w:val="single" w:color="000000" w:sz="4" w:space="0"/>
              <w:left w:val="nil"/>
              <w:bottom w:val="single" w:color="000000" w:sz="4" w:space="0"/>
              <w:right w:val="single" w:color="000000" w:sz="4" w:space="0"/>
            </w:tcBorders>
          </w:tcPr>
          <w:p>
            <w:pPr>
              <w:pStyle w:val="233"/>
              <w:spacing w:before="81" w:line="299" w:lineRule="exact"/>
              <w:ind w:left="129"/>
              <w:rPr>
                <w:rFonts w:cs="Times New Roman"/>
                <w:sz w:val="18"/>
                <w:szCs w:val="18"/>
              </w:rPr>
            </w:pPr>
          </w:p>
        </w:tc>
        <w:tc>
          <w:tcPr>
            <w:tcW w:w="2652" w:type="dxa"/>
            <w:tcBorders>
              <w:top w:val="single" w:color="000000" w:sz="4" w:space="0"/>
              <w:left w:val="nil"/>
              <w:bottom w:val="single" w:color="000000" w:sz="4" w:space="0"/>
              <w:right w:val="single" w:color="000000" w:sz="4" w:space="0"/>
            </w:tcBorders>
          </w:tcPr>
          <w:p>
            <w:pPr>
              <w:pStyle w:val="233"/>
              <w:spacing w:before="81" w:line="299" w:lineRule="exact"/>
              <w:ind w:left="131"/>
              <w:rPr>
                <w:rFonts w:cs="Times New Roman"/>
                <w:sz w:val="18"/>
                <w:szCs w:val="18"/>
              </w:rPr>
            </w:pPr>
          </w:p>
        </w:tc>
        <w:tc>
          <w:tcPr>
            <w:tcW w:w="2577" w:type="dxa"/>
            <w:tcBorders>
              <w:top w:val="single" w:color="000000" w:sz="4" w:space="0"/>
              <w:left w:val="nil"/>
              <w:bottom w:val="single" w:color="000000" w:sz="4" w:space="0"/>
              <w:right w:val="single" w:color="000000" w:sz="4" w:space="0"/>
            </w:tcBorders>
          </w:tcPr>
          <w:p>
            <w:pPr>
              <w:pStyle w:val="233"/>
              <w:spacing w:before="81" w:line="299" w:lineRule="exact"/>
              <w:ind w:left="134"/>
              <w:rPr>
                <w:rFonts w:cs="Times New Roman"/>
                <w:sz w:val="18"/>
                <w:szCs w:val="18"/>
              </w:rPr>
            </w:pPr>
          </w:p>
        </w:tc>
        <w:tc>
          <w:tcPr>
            <w:tcW w:w="731" w:type="dxa"/>
            <w:tcBorders>
              <w:top w:val="single" w:color="000000" w:sz="4" w:space="0"/>
              <w:left w:val="nil"/>
              <w:bottom w:val="single" w:color="000000" w:sz="4" w:space="0"/>
              <w:right w:val="single" w:color="000000" w:sz="4" w:space="0"/>
            </w:tcBorders>
          </w:tcPr>
          <w:p>
            <w:pPr>
              <w:pStyle w:val="233"/>
              <w:spacing w:before="81" w:line="299" w:lineRule="exact"/>
              <w:ind w:left="134"/>
              <w:rPr>
                <w:rFonts w:cs="Times New Roman"/>
                <w:sz w:val="18"/>
                <w:szCs w:val="18"/>
              </w:rPr>
            </w:pPr>
          </w:p>
        </w:tc>
        <w:tc>
          <w:tcPr>
            <w:tcW w:w="2493" w:type="dxa"/>
            <w:tcBorders>
              <w:top w:val="single" w:color="000000" w:sz="4" w:space="0"/>
              <w:left w:val="nil"/>
              <w:bottom w:val="single" w:color="000000" w:sz="4" w:space="0"/>
              <w:right w:val="single" w:color="000000" w:sz="4" w:space="0"/>
            </w:tcBorders>
          </w:tcPr>
          <w:p>
            <w:pPr>
              <w:pStyle w:val="233"/>
              <w:spacing w:before="81" w:line="299" w:lineRule="exact"/>
              <w:ind w:left="136"/>
              <w:rPr>
                <w:rFonts w:cs="Times New Roman"/>
                <w:sz w:val="18"/>
                <w:szCs w:val="18"/>
              </w:rPr>
            </w:pPr>
          </w:p>
        </w:tc>
        <w:tc>
          <w:tcPr>
            <w:tcW w:w="1642" w:type="dxa"/>
            <w:tcBorders>
              <w:top w:val="single" w:color="000000" w:sz="4" w:space="0"/>
              <w:left w:val="nil"/>
              <w:bottom w:val="single" w:color="000000" w:sz="4" w:space="0"/>
              <w:right w:val="single" w:color="000000" w:sz="4" w:space="0"/>
            </w:tcBorders>
          </w:tcPr>
          <w:p>
            <w:pPr>
              <w:pStyle w:val="233"/>
              <w:spacing w:before="81" w:line="299" w:lineRule="exact"/>
              <w:ind w:right="685"/>
              <w:rPr>
                <w:rFonts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tcPr>
          <w:p>
            <w:pPr>
              <w:pStyle w:val="233"/>
              <w:spacing w:before="81" w:line="299" w:lineRule="exact"/>
              <w:ind w:left="132"/>
              <w:rPr>
                <w:rFonts w:cs="Times New Roman"/>
                <w:sz w:val="18"/>
                <w:szCs w:val="18"/>
              </w:rPr>
            </w:pPr>
          </w:p>
        </w:tc>
        <w:tc>
          <w:tcPr>
            <w:tcW w:w="1701" w:type="dxa"/>
            <w:tcBorders>
              <w:top w:val="single" w:color="000000" w:sz="4" w:space="0"/>
              <w:left w:val="nil"/>
              <w:bottom w:val="single" w:color="000000" w:sz="4" w:space="0"/>
              <w:right w:val="single" w:color="000000" w:sz="4" w:space="0"/>
            </w:tcBorders>
          </w:tcPr>
          <w:p>
            <w:pPr>
              <w:pStyle w:val="233"/>
              <w:spacing w:before="81" w:line="299" w:lineRule="exact"/>
              <w:ind w:right="716"/>
              <w:rPr>
                <w:rFonts w:cs="Times New Roman"/>
                <w:sz w:val="18"/>
                <w:szCs w:val="18"/>
              </w:rPr>
            </w:pPr>
          </w:p>
        </w:tc>
        <w:tc>
          <w:tcPr>
            <w:tcW w:w="717" w:type="dxa"/>
            <w:tcBorders>
              <w:top w:val="single" w:color="000000" w:sz="4" w:space="0"/>
              <w:left w:val="nil"/>
              <w:bottom w:val="single" w:color="000000" w:sz="4" w:space="0"/>
              <w:right w:val="single" w:color="000000" w:sz="4" w:space="0"/>
            </w:tcBorders>
          </w:tcPr>
          <w:p>
            <w:pPr>
              <w:pStyle w:val="233"/>
              <w:spacing w:before="81" w:line="299" w:lineRule="exact"/>
              <w:ind w:left="129"/>
              <w:rPr>
                <w:rFonts w:cs="Times New Roman"/>
                <w:sz w:val="18"/>
                <w:szCs w:val="18"/>
              </w:rPr>
            </w:pPr>
          </w:p>
        </w:tc>
        <w:tc>
          <w:tcPr>
            <w:tcW w:w="2652" w:type="dxa"/>
            <w:tcBorders>
              <w:top w:val="single" w:color="000000" w:sz="4" w:space="0"/>
              <w:left w:val="nil"/>
              <w:bottom w:val="single" w:color="000000" w:sz="4" w:space="0"/>
              <w:right w:val="single" w:color="000000" w:sz="4" w:space="0"/>
            </w:tcBorders>
          </w:tcPr>
          <w:p>
            <w:pPr>
              <w:pStyle w:val="233"/>
              <w:spacing w:before="81" w:line="299" w:lineRule="exact"/>
              <w:ind w:left="131"/>
              <w:rPr>
                <w:rFonts w:cs="Times New Roman"/>
                <w:sz w:val="18"/>
                <w:szCs w:val="18"/>
              </w:rPr>
            </w:pPr>
          </w:p>
        </w:tc>
        <w:tc>
          <w:tcPr>
            <w:tcW w:w="2577" w:type="dxa"/>
            <w:tcBorders>
              <w:top w:val="single" w:color="000000" w:sz="4" w:space="0"/>
              <w:left w:val="nil"/>
              <w:bottom w:val="single" w:color="000000" w:sz="4" w:space="0"/>
              <w:right w:val="single" w:color="000000" w:sz="4" w:space="0"/>
            </w:tcBorders>
          </w:tcPr>
          <w:p>
            <w:pPr>
              <w:pStyle w:val="233"/>
              <w:spacing w:before="81" w:line="299" w:lineRule="exact"/>
              <w:ind w:left="134"/>
              <w:rPr>
                <w:rFonts w:cs="Times New Roman"/>
                <w:sz w:val="18"/>
                <w:szCs w:val="18"/>
              </w:rPr>
            </w:pPr>
          </w:p>
        </w:tc>
        <w:tc>
          <w:tcPr>
            <w:tcW w:w="731" w:type="dxa"/>
            <w:tcBorders>
              <w:top w:val="single" w:color="000000" w:sz="4" w:space="0"/>
              <w:left w:val="nil"/>
              <w:bottom w:val="single" w:color="000000" w:sz="4" w:space="0"/>
              <w:right w:val="single" w:color="000000" w:sz="4" w:space="0"/>
            </w:tcBorders>
          </w:tcPr>
          <w:p>
            <w:pPr>
              <w:pStyle w:val="233"/>
              <w:spacing w:before="81" w:line="299" w:lineRule="exact"/>
              <w:ind w:left="134"/>
              <w:rPr>
                <w:rFonts w:cs="Times New Roman"/>
                <w:sz w:val="18"/>
                <w:szCs w:val="18"/>
              </w:rPr>
            </w:pPr>
          </w:p>
        </w:tc>
        <w:tc>
          <w:tcPr>
            <w:tcW w:w="2493" w:type="dxa"/>
            <w:tcBorders>
              <w:top w:val="single" w:color="000000" w:sz="4" w:space="0"/>
              <w:left w:val="nil"/>
              <w:bottom w:val="single" w:color="000000" w:sz="4" w:space="0"/>
              <w:right w:val="single" w:color="000000" w:sz="4" w:space="0"/>
            </w:tcBorders>
          </w:tcPr>
          <w:p>
            <w:pPr>
              <w:pStyle w:val="233"/>
              <w:spacing w:before="81" w:line="299" w:lineRule="exact"/>
              <w:ind w:left="136"/>
              <w:rPr>
                <w:rFonts w:cs="Times New Roman"/>
                <w:sz w:val="18"/>
                <w:szCs w:val="18"/>
              </w:rPr>
            </w:pPr>
          </w:p>
        </w:tc>
        <w:tc>
          <w:tcPr>
            <w:tcW w:w="1642" w:type="dxa"/>
            <w:tcBorders>
              <w:top w:val="single" w:color="000000" w:sz="4" w:space="0"/>
              <w:left w:val="nil"/>
              <w:bottom w:val="single" w:color="000000" w:sz="4" w:space="0"/>
              <w:right w:val="single" w:color="000000" w:sz="4" w:space="0"/>
            </w:tcBorders>
          </w:tcPr>
          <w:p>
            <w:pPr>
              <w:pStyle w:val="233"/>
              <w:spacing w:before="81" w:line="299" w:lineRule="exact"/>
              <w:ind w:right="685"/>
              <w:rPr>
                <w:rFonts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7" w:hRule="atLeast"/>
        </w:trPr>
        <w:tc>
          <w:tcPr>
            <w:tcW w:w="13125" w:type="dxa"/>
            <w:gridSpan w:val="8"/>
            <w:tcBorders>
              <w:top w:val="single" w:color="000000" w:sz="4" w:space="0"/>
              <w:left w:val="single" w:color="000000" w:sz="4" w:space="0"/>
              <w:bottom w:val="single" w:color="000000" w:sz="4" w:space="0"/>
              <w:right w:val="single" w:color="000000" w:sz="4" w:space="0"/>
            </w:tcBorders>
          </w:tcPr>
          <w:p>
            <w:pPr>
              <w:pStyle w:val="233"/>
              <w:spacing w:before="81"/>
              <w:ind w:left="110"/>
              <w:jc w:val="left"/>
              <w:rPr>
                <w:rFonts w:cs="Times New Roman"/>
                <w:sz w:val="18"/>
                <w:szCs w:val="18"/>
              </w:rPr>
            </w:pPr>
            <w:r>
              <w:rPr>
                <w:rFonts w:hint="eastAsia" w:cs="Times New Roman"/>
                <w:sz w:val="18"/>
                <w:szCs w:val="18"/>
              </w:rPr>
              <w:t xml:space="preserve">填表说明： </w:t>
            </w:r>
          </w:p>
          <w:p>
            <w:pPr>
              <w:pStyle w:val="233"/>
              <w:spacing w:before="1"/>
              <w:ind w:left="110"/>
              <w:jc w:val="left"/>
              <w:rPr>
                <w:rFonts w:cs="Times New Roman"/>
                <w:sz w:val="18"/>
                <w:szCs w:val="18"/>
              </w:rPr>
            </w:pPr>
            <w:r>
              <w:rPr>
                <w:sz w:val="18"/>
                <w:szCs w:val="18"/>
              </w:rPr>
              <w:t>1</w:t>
            </w:r>
            <w:r>
              <w:rPr>
                <w:rFonts w:hint="eastAsia" w:cs="Times New Roman"/>
                <w:spacing w:val="-12"/>
                <w:sz w:val="18"/>
                <w:szCs w:val="18"/>
              </w:rPr>
              <w:t>、“标准”下的“内容”一栏必须含有</w:t>
            </w:r>
            <w:r>
              <w:rPr>
                <w:rFonts w:hint="eastAsia" w:cs="Times New Roman"/>
                <w:b/>
                <w:spacing w:val="-12"/>
                <w:sz w:val="18"/>
                <w:szCs w:val="18"/>
              </w:rPr>
              <w:t>指标先进值</w:t>
            </w:r>
            <w:r>
              <w:rPr>
                <w:rFonts w:hint="eastAsia" w:cs="Times New Roman"/>
                <w:spacing w:val="-12"/>
                <w:sz w:val="18"/>
                <w:szCs w:val="18"/>
              </w:rPr>
              <w:t>等内容。</w:t>
            </w:r>
          </w:p>
          <w:p>
            <w:pPr>
              <w:pStyle w:val="233"/>
              <w:spacing w:before="93" w:line="312" w:lineRule="auto"/>
              <w:ind w:left="110" w:right="67"/>
              <w:jc w:val="left"/>
              <w:rPr>
                <w:rFonts w:cs="Times New Roman"/>
                <w:sz w:val="18"/>
                <w:szCs w:val="18"/>
              </w:rPr>
            </w:pPr>
            <w:r>
              <w:rPr>
                <w:sz w:val="18"/>
                <w:szCs w:val="18"/>
              </w:rPr>
              <w:t>2</w:t>
            </w:r>
            <w:r>
              <w:rPr>
                <w:rFonts w:hint="eastAsia" w:cs="Times New Roman"/>
                <w:spacing w:val="-12"/>
                <w:sz w:val="18"/>
                <w:szCs w:val="18"/>
              </w:rPr>
              <w:t>、“先进性性质”一栏是单选，选项包括：</w:t>
            </w:r>
            <w:r>
              <w:rPr>
                <w:sz w:val="18"/>
                <w:szCs w:val="18"/>
              </w:rPr>
              <w:t>A</w:t>
            </w:r>
            <w:r>
              <w:rPr>
                <w:rFonts w:hint="eastAsia" w:cs="Times New Roman"/>
                <w:sz w:val="18"/>
                <w:szCs w:val="18"/>
              </w:rPr>
              <w:t>领先性，技术要求严于国际、国家、行业、地方标准；</w:t>
            </w:r>
            <w:r>
              <w:rPr>
                <w:sz w:val="18"/>
                <w:szCs w:val="18"/>
              </w:rPr>
              <w:t>B</w:t>
            </w:r>
            <w:r>
              <w:rPr>
                <w:rFonts w:hint="eastAsia" w:cs="Times New Roman"/>
                <w:sz w:val="18"/>
                <w:szCs w:val="18"/>
              </w:rPr>
              <w:t>创新性，填补国际、国内空白（现有国际、国家、行业、地方标准未对相应指标做出要求</w:t>
            </w:r>
            <w:r>
              <w:rPr>
                <w:rFonts w:hint="eastAsia" w:cs="Times New Roman"/>
                <w:spacing w:val="-120"/>
                <w:sz w:val="18"/>
                <w:szCs w:val="18"/>
              </w:rPr>
              <w:t>）</w:t>
            </w:r>
            <w:r>
              <w:rPr>
                <w:rFonts w:hint="eastAsia" w:cs="Times New Roman"/>
                <w:sz w:val="18"/>
                <w:szCs w:val="18"/>
              </w:rPr>
              <w:t>）。</w:t>
            </w:r>
          </w:p>
          <w:p>
            <w:pPr>
              <w:pStyle w:val="233"/>
              <w:spacing w:line="301" w:lineRule="exact"/>
              <w:ind w:left="110"/>
              <w:jc w:val="left"/>
              <w:rPr>
                <w:rFonts w:cs="Times New Roman"/>
                <w:sz w:val="18"/>
                <w:szCs w:val="18"/>
              </w:rPr>
            </w:pPr>
            <w:r>
              <w:rPr>
                <w:sz w:val="18"/>
                <w:szCs w:val="18"/>
              </w:rPr>
              <w:t>3</w:t>
            </w:r>
            <w:r>
              <w:rPr>
                <w:rFonts w:hint="eastAsia" w:cs="Times New Roman"/>
                <w:sz w:val="18"/>
                <w:szCs w:val="18"/>
              </w:rPr>
              <w:t xml:space="preserve">、标准所有指标必须符合强制性标准的强制要求。 </w:t>
            </w:r>
          </w:p>
          <w:p>
            <w:pPr>
              <w:pStyle w:val="233"/>
              <w:spacing w:line="301" w:lineRule="exact"/>
              <w:ind w:left="110"/>
              <w:jc w:val="left"/>
              <w:rPr>
                <w:rFonts w:cs="Times New Roman"/>
                <w:sz w:val="24"/>
                <w:szCs w:val="24"/>
              </w:rPr>
            </w:pPr>
            <w:r>
              <w:rPr>
                <w:rFonts w:hint="eastAsia" w:cs="Times New Roman"/>
                <w:sz w:val="18"/>
                <w:szCs w:val="18"/>
              </w:rPr>
              <w:t>注：评价对象为国家标准、行业标准的，其声称执行的为一等品及以上要求的，可判定具有领先性。</w:t>
            </w:r>
          </w:p>
        </w:tc>
      </w:tr>
    </w:tbl>
    <w:p>
      <w:pPr>
        <w:spacing w:before="4"/>
        <w:ind w:left="8514"/>
        <w:rPr>
          <w:sz w:val="24"/>
          <w:szCs w:val="24"/>
        </w:rPr>
      </w:pPr>
    </w:p>
    <w:p>
      <w:pPr>
        <w:spacing w:before="4"/>
        <w:ind w:left="8514"/>
        <w:rPr>
          <w:sz w:val="24"/>
          <w:szCs w:val="24"/>
        </w:rPr>
      </w:pPr>
    </w:p>
    <w:p>
      <w:pPr>
        <w:spacing w:before="4"/>
        <w:ind w:left="8514"/>
        <w:rPr>
          <w:b/>
          <w:bCs/>
          <w:sz w:val="24"/>
          <w:szCs w:val="24"/>
        </w:rPr>
      </w:pPr>
      <w:r>
        <w:rPr>
          <w:sz w:val="24"/>
          <w:szCs w:val="24"/>
        </w:rPr>
        <w:pict>
          <v:shape id="_x0000_s2052" o:spid="_x0000_s2052" o:spt="32" type="#_x0000_t32" style="position:absolute;left:0pt;margin-left:497.55pt;margin-top:17.3pt;height:0pt;width:60.45pt;z-index:251661312;mso-width-relative:page;mso-height-relative:page;" o:connectortype="straight" filled="f" coordsize="21600,21600">
            <v:path arrowok="t"/>
            <v:fill on="f" focussize="0,0"/>
            <v:stroke/>
            <v:imagedata o:title=""/>
            <o:lock v:ext="edit"/>
          </v:shape>
        </w:pict>
      </w:r>
      <w:r>
        <w:rPr>
          <w:rFonts w:hint="eastAsia"/>
          <w:sz w:val="24"/>
          <w:szCs w:val="24"/>
        </w:rPr>
        <w:t>专家组签字：</w:t>
      </w:r>
    </w:p>
    <w:p>
      <w:pPr>
        <w:spacing w:before="4"/>
        <w:ind w:left="8514"/>
        <w:rPr>
          <w:sz w:val="24"/>
          <w:szCs w:val="24"/>
        </w:rPr>
      </w:pPr>
      <w:r>
        <w:rPr>
          <w:sz w:val="24"/>
          <w:szCs w:val="24"/>
        </w:rPr>
        <w:pict>
          <v:shape id="_x0000_s2053" o:spid="_x0000_s2053" o:spt="32" type="#_x0000_t32" style="position:absolute;left:0pt;margin-left:533.1pt;margin-top:18.85pt;height:0pt;width:60.45pt;z-index:251662336;mso-width-relative:page;mso-height-relative:page;" o:connectortype="straight" filled="f" coordsize="21600,21600">
            <v:path arrowok="t"/>
            <v:fill on="f" focussize="0,0"/>
            <v:stroke/>
            <v:imagedata o:title=""/>
            <o:lock v:ext="edit"/>
          </v:shape>
        </w:pict>
      </w:r>
      <w:r>
        <w:rPr>
          <w:rFonts w:hint="eastAsia"/>
          <w:sz w:val="24"/>
          <w:szCs w:val="24"/>
        </w:rPr>
        <w:t>评价机构（盖章）：</w:t>
      </w:r>
    </w:p>
    <w:p>
      <w:pPr>
        <w:pStyle w:val="14"/>
        <w:rPr>
          <w:sz w:val="25"/>
          <w:szCs w:val="25"/>
        </w:rPr>
      </w:pPr>
    </w:p>
    <w:p>
      <w:pPr>
        <w:pStyle w:val="57"/>
        <w:ind w:firstLine="420"/>
        <w:sectPr>
          <w:headerReference r:id="rId14" w:type="default"/>
          <w:footerReference r:id="rId16" w:type="default"/>
          <w:headerReference r:id="rId15" w:type="even"/>
          <w:footerReference r:id="rId17" w:type="even"/>
          <w:pgSz w:w="16838" w:h="11906" w:orient="landscape"/>
          <w:pgMar w:top="1134" w:right="1871" w:bottom="1134" w:left="1134" w:header="1418" w:footer="1247" w:gutter="284"/>
          <w:cols w:space="425" w:num="1"/>
          <w:formProt w:val="0"/>
          <w:docGrid w:type="lines" w:linePitch="312" w:charSpace="0"/>
        </w:sectPr>
      </w:pPr>
    </w:p>
    <w:p>
      <w:pPr>
        <w:pStyle w:val="199"/>
        <w:rPr>
          <w:vanish w:val="0"/>
        </w:rPr>
      </w:pPr>
    </w:p>
    <w:p>
      <w:pPr>
        <w:pStyle w:val="200"/>
        <w:rPr>
          <w:vanish w:val="0"/>
        </w:rPr>
      </w:pPr>
    </w:p>
    <w:p>
      <w:pPr>
        <w:pStyle w:val="77"/>
        <w:spacing w:before="60" w:after="120"/>
      </w:pPr>
      <w:bookmarkStart w:id="50" w:name="_Toc143180143"/>
    </w:p>
    <w:p>
      <w:pPr>
        <w:pStyle w:val="77"/>
        <w:numPr>
          <w:numId w:val="0"/>
        </w:numPr>
        <w:spacing w:before="60" w:after="120"/>
        <w:ind w:firstLine="4410" w:firstLineChars="2100"/>
        <w:jc w:val="both"/>
      </w:pPr>
      <w:r>
        <w:rPr>
          <w:rFonts w:hint="eastAsia"/>
        </w:rPr>
        <w:t>（资料性）</w:t>
      </w:r>
    </w:p>
    <w:p>
      <w:pPr>
        <w:pStyle w:val="77"/>
        <w:numPr>
          <w:numId w:val="0"/>
        </w:numPr>
        <w:spacing w:before="60" w:after="120"/>
        <w:ind w:leftChars="0" w:firstLine="4410" w:firstLineChars="2100"/>
        <w:jc w:val="both"/>
      </w:pPr>
      <w:r>
        <w:rPr>
          <w:rFonts w:hint="eastAsia"/>
        </w:rPr>
        <w:t>评价报告</w:t>
      </w:r>
      <w:bookmarkEnd w:id="50"/>
    </w:p>
    <w:p>
      <w:pPr>
        <w:pStyle w:val="57"/>
        <w:ind w:firstLine="420"/>
      </w:pPr>
      <w:r>
        <w:rPr>
          <w:rFonts w:hint="eastAsia"/>
        </w:rPr>
        <w:t>评价报告格式见图B.1～图B.3所示。</w:t>
      </w:r>
      <w:bookmarkStart w:id="52" w:name="_GoBack"/>
      <w:bookmarkEnd w:id="52"/>
      <w:r>
        <w:rPr>
          <w:rFonts w:hint="eastAsia"/>
        </w:rPr>
        <w:t xml:space="preserve"> </w:t>
      </w:r>
    </w:p>
    <w:p>
      <w:pPr>
        <w:widowControl/>
        <w:adjustRightInd/>
        <w:spacing w:line="240" w:lineRule="auto"/>
        <w:jc w:val="center"/>
        <w:rPr>
          <w:rFonts w:ascii="宋体" w:hAnsi="Times New Roman"/>
          <w:kern w:val="0"/>
          <w:szCs w:val="20"/>
        </w:rPr>
      </w:pPr>
      <w:r>
        <w:drawing>
          <wp:inline distT="0" distB="0" distL="0" distR="0">
            <wp:extent cx="6096000" cy="7791450"/>
            <wp:effectExtent l="19050" t="0" r="0" b="0"/>
            <wp:docPr id="14" name="图片 14" descr="F:\360MoveData\Users\Administrato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360MoveData\Users\Administrator\Desktop\1.png"/>
                    <pic:cNvPicPr>
                      <a:picLocks noChangeAspect="1" noChangeArrowheads="1"/>
                    </pic:cNvPicPr>
                  </pic:nvPicPr>
                  <pic:blipFill>
                    <a:blip r:embed="rId25"/>
                    <a:srcRect/>
                    <a:stretch>
                      <a:fillRect/>
                    </a:stretch>
                  </pic:blipFill>
                  <pic:spPr>
                    <a:xfrm>
                      <a:off x="0" y="0"/>
                      <a:ext cx="6096000" cy="7791450"/>
                    </a:xfrm>
                    <a:prstGeom prst="rect">
                      <a:avLst/>
                    </a:prstGeom>
                    <a:noFill/>
                    <a:ln w="9525">
                      <a:noFill/>
                      <a:miter lim="800000"/>
                      <a:headEnd/>
                      <a:tailEnd/>
                    </a:ln>
                  </pic:spPr>
                </pic:pic>
              </a:graphicData>
            </a:graphic>
          </wp:inline>
        </w:drawing>
      </w:r>
    </w:p>
    <w:p>
      <w:pPr>
        <w:pStyle w:val="84"/>
        <w:spacing w:before="120" w:after="120"/>
      </w:pPr>
      <w:r>
        <w:rPr>
          <w:rFonts w:hint="eastAsia"/>
        </w:rPr>
        <w:t>评价报告封面</w:t>
      </w:r>
    </w:p>
    <w:p>
      <w:pPr>
        <w:widowControl/>
        <w:rPr>
          <w:sz w:val="3"/>
          <w:szCs w:val="3"/>
        </w:rPr>
        <w:sectPr>
          <w:headerReference r:id="rId18" w:type="default"/>
          <w:footerReference r:id="rId20" w:type="default"/>
          <w:headerReference r:id="rId19" w:type="even"/>
          <w:footerReference r:id="rId21" w:type="even"/>
          <w:pgSz w:w="11910" w:h="16840"/>
          <w:pgMar w:top="1400" w:right="1080" w:bottom="1180" w:left="1080" w:header="720" w:footer="720" w:gutter="0"/>
          <w:cols w:space="720" w:num="1"/>
        </w:sectPr>
      </w:pPr>
    </w:p>
    <w:p>
      <w:pPr>
        <w:pStyle w:val="14"/>
        <w:rPr>
          <w:sz w:val="3"/>
          <w:szCs w:val="3"/>
        </w:rPr>
      </w:pPr>
    </w:p>
    <w:tbl>
      <w:tblPr>
        <w:tblStyle w:val="27"/>
        <w:tblW w:w="0" w:type="auto"/>
        <w:tblInd w:w="2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6"/>
        <w:gridCol w:w="1405"/>
        <w:gridCol w:w="1119"/>
        <w:gridCol w:w="1035"/>
        <w:gridCol w:w="1561"/>
        <w:gridCol w:w="1276"/>
        <w:gridCol w:w="1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510" w:type="dxa"/>
            <w:gridSpan w:val="7"/>
            <w:tcBorders>
              <w:top w:val="single" w:color="000000" w:sz="4" w:space="0"/>
              <w:left w:val="single" w:color="000000" w:sz="4" w:space="0"/>
              <w:bottom w:val="single" w:color="000000" w:sz="4" w:space="0"/>
              <w:right w:val="single" w:color="000000" w:sz="4" w:space="0"/>
            </w:tcBorders>
          </w:tcPr>
          <w:p>
            <w:pPr>
              <w:pStyle w:val="233"/>
              <w:spacing w:before="133"/>
              <w:ind w:left="107"/>
              <w:jc w:val="left"/>
              <w:rPr>
                <w:rFonts w:cs="Times New Roman"/>
                <w:sz w:val="28"/>
                <w:szCs w:val="28"/>
              </w:rPr>
            </w:pPr>
            <w:r>
              <w:rPr>
                <w:rFonts w:hint="eastAsia" w:cs="Times New Roman"/>
                <w:sz w:val="28"/>
                <w:szCs w:val="28"/>
              </w:rPr>
              <w:t xml:space="preserve">一、概况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1296" w:type="dxa"/>
            <w:tcBorders>
              <w:top w:val="single" w:color="000000" w:sz="4" w:space="0"/>
              <w:left w:val="single" w:color="000000" w:sz="4" w:space="0"/>
              <w:bottom w:val="single" w:color="000000" w:sz="4" w:space="0"/>
              <w:right w:val="single" w:color="000000" w:sz="4" w:space="0"/>
            </w:tcBorders>
            <w:vAlign w:val="center"/>
          </w:tcPr>
          <w:p>
            <w:pPr>
              <w:pStyle w:val="233"/>
              <w:spacing w:before="219"/>
              <w:rPr>
                <w:rFonts w:cs="Times New Roman"/>
                <w:sz w:val="28"/>
                <w:szCs w:val="28"/>
              </w:rPr>
            </w:pPr>
            <w:r>
              <w:rPr>
                <w:rFonts w:hint="eastAsia" w:cs="Times New Roman"/>
                <w:spacing w:val="-1"/>
                <w:sz w:val="28"/>
                <w:szCs w:val="28"/>
              </w:rPr>
              <w:t>标准</w:t>
            </w:r>
          </w:p>
          <w:p>
            <w:pPr>
              <w:pStyle w:val="233"/>
              <w:rPr>
                <w:rFonts w:cs="Times New Roman"/>
                <w:sz w:val="28"/>
                <w:szCs w:val="28"/>
              </w:rPr>
            </w:pPr>
            <w:r>
              <w:rPr>
                <w:rFonts w:hint="eastAsia" w:cs="Times New Roman"/>
                <w:spacing w:val="-1"/>
                <w:sz w:val="28"/>
                <w:szCs w:val="28"/>
              </w:rPr>
              <w:t>名称</w:t>
            </w:r>
          </w:p>
        </w:tc>
        <w:tc>
          <w:tcPr>
            <w:tcW w:w="8214" w:type="dxa"/>
            <w:gridSpan w:val="6"/>
            <w:tcBorders>
              <w:top w:val="single" w:color="000000" w:sz="4" w:space="0"/>
              <w:left w:val="nil"/>
              <w:bottom w:val="single" w:color="000000" w:sz="4" w:space="0"/>
              <w:right w:val="single" w:color="000000" w:sz="4" w:space="0"/>
            </w:tcBorders>
          </w:tcPr>
          <w:p>
            <w:pPr>
              <w:pStyle w:val="233"/>
              <w:spacing w:before="5"/>
              <w:jc w:val="left"/>
              <w:rPr>
                <w:rFonts w:cs="Times New Roman"/>
                <w:sz w:val="28"/>
                <w:szCs w:val="28"/>
              </w:rPr>
            </w:pPr>
          </w:p>
          <w:p>
            <w:pPr>
              <w:pStyle w:val="233"/>
              <w:ind w:left="145"/>
              <w:rPr>
                <w:rFonts w:cs="Times New Roman"/>
                <w:sz w:val="28"/>
                <w:szCs w:val="28"/>
              </w:rPr>
            </w:pPr>
            <w:r>
              <w:rPr>
                <w:rFonts w:hint="eastAsia" w:cs="Times New Roman"/>
                <w:sz w:val="28"/>
                <w:szCs w:val="2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1296" w:type="dxa"/>
            <w:tcBorders>
              <w:top w:val="single" w:color="000000" w:sz="4" w:space="0"/>
              <w:left w:val="single" w:color="000000" w:sz="4" w:space="0"/>
              <w:bottom w:val="single" w:color="000000" w:sz="4" w:space="0"/>
              <w:right w:val="single" w:color="000000" w:sz="4" w:space="0"/>
            </w:tcBorders>
            <w:vAlign w:val="center"/>
          </w:tcPr>
          <w:p>
            <w:pPr>
              <w:pStyle w:val="233"/>
              <w:spacing w:before="219"/>
              <w:rPr>
                <w:rFonts w:cs="Times New Roman"/>
                <w:sz w:val="28"/>
                <w:szCs w:val="28"/>
              </w:rPr>
            </w:pPr>
            <w:r>
              <w:rPr>
                <w:rFonts w:hint="eastAsia" w:cs="Times New Roman"/>
                <w:spacing w:val="-1"/>
                <w:sz w:val="28"/>
                <w:szCs w:val="28"/>
              </w:rPr>
              <w:t>标准</w:t>
            </w:r>
          </w:p>
          <w:p>
            <w:pPr>
              <w:pStyle w:val="233"/>
              <w:rPr>
                <w:rFonts w:cs="Times New Roman"/>
                <w:sz w:val="28"/>
                <w:szCs w:val="28"/>
              </w:rPr>
            </w:pPr>
            <w:r>
              <w:rPr>
                <w:rFonts w:hint="eastAsia" w:cs="Times New Roman"/>
                <w:spacing w:val="-1"/>
                <w:sz w:val="28"/>
                <w:szCs w:val="28"/>
              </w:rPr>
              <w:t>内容</w:t>
            </w:r>
          </w:p>
        </w:tc>
        <w:tc>
          <w:tcPr>
            <w:tcW w:w="8214" w:type="dxa"/>
            <w:gridSpan w:val="6"/>
            <w:tcBorders>
              <w:top w:val="single" w:color="000000" w:sz="4" w:space="0"/>
              <w:left w:val="nil"/>
              <w:bottom w:val="single" w:color="000000" w:sz="4" w:space="0"/>
              <w:right w:val="single" w:color="000000" w:sz="4" w:space="0"/>
            </w:tcBorders>
          </w:tcPr>
          <w:p>
            <w:pPr>
              <w:pStyle w:val="233"/>
              <w:spacing w:before="5"/>
              <w:jc w:val="left"/>
              <w:rPr>
                <w:rFonts w:cs="Times New Roman"/>
                <w:sz w:val="28"/>
                <w:szCs w:val="28"/>
              </w:rPr>
            </w:pPr>
          </w:p>
          <w:p>
            <w:pPr>
              <w:pStyle w:val="233"/>
              <w:ind w:left="145"/>
              <w:rPr>
                <w:rFonts w:cs="Times New Roman"/>
                <w:sz w:val="28"/>
                <w:szCs w:val="28"/>
              </w:rPr>
            </w:pPr>
            <w:r>
              <w:rPr>
                <w:rFonts w:hint="eastAsia" w:cs="Times New Roman"/>
                <w:sz w:val="28"/>
                <w:szCs w:val="2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trPr>
        <w:tc>
          <w:tcPr>
            <w:tcW w:w="1296" w:type="dxa"/>
            <w:vMerge w:val="restart"/>
            <w:tcBorders>
              <w:top w:val="nil"/>
              <w:left w:val="single" w:color="000000" w:sz="4" w:space="0"/>
              <w:bottom w:val="single" w:color="000000" w:sz="4" w:space="0"/>
              <w:right w:val="single" w:color="000000" w:sz="4" w:space="0"/>
            </w:tcBorders>
            <w:vAlign w:val="center"/>
          </w:tcPr>
          <w:p>
            <w:pPr>
              <w:pStyle w:val="233"/>
              <w:spacing w:before="212" w:line="415" w:lineRule="auto"/>
              <w:ind w:left="366" w:right="217"/>
              <w:rPr>
                <w:rFonts w:cs="Times New Roman"/>
                <w:sz w:val="28"/>
                <w:szCs w:val="28"/>
              </w:rPr>
            </w:pPr>
            <w:r>
              <w:rPr>
                <w:rFonts w:hint="eastAsia" w:cs="Times New Roman"/>
                <w:sz w:val="28"/>
                <w:szCs w:val="28"/>
              </w:rPr>
              <w:t>申请单位</w:t>
            </w:r>
          </w:p>
        </w:tc>
        <w:tc>
          <w:tcPr>
            <w:tcW w:w="1405" w:type="dxa"/>
            <w:tcBorders>
              <w:top w:val="single" w:color="000000" w:sz="4" w:space="0"/>
              <w:left w:val="nil"/>
              <w:bottom w:val="single" w:color="000000" w:sz="4" w:space="0"/>
              <w:right w:val="single" w:color="000000" w:sz="4" w:space="0"/>
            </w:tcBorders>
            <w:vAlign w:val="center"/>
          </w:tcPr>
          <w:p>
            <w:pPr>
              <w:pStyle w:val="233"/>
              <w:ind w:left="195" w:right="39"/>
              <w:rPr>
                <w:rFonts w:cs="Times New Roman"/>
                <w:sz w:val="28"/>
                <w:szCs w:val="28"/>
              </w:rPr>
            </w:pPr>
            <w:r>
              <w:rPr>
                <w:rFonts w:hint="eastAsia" w:cs="Times New Roman"/>
                <w:sz w:val="28"/>
                <w:szCs w:val="28"/>
              </w:rPr>
              <w:t>单位名称</w:t>
            </w:r>
          </w:p>
        </w:tc>
        <w:tc>
          <w:tcPr>
            <w:tcW w:w="6809" w:type="dxa"/>
            <w:gridSpan w:val="5"/>
            <w:tcBorders>
              <w:top w:val="single" w:color="000000" w:sz="4" w:space="0"/>
              <w:left w:val="nil"/>
              <w:bottom w:val="single" w:color="000000" w:sz="4" w:space="0"/>
              <w:right w:val="single" w:color="000000" w:sz="4" w:space="0"/>
            </w:tcBorders>
            <w:vAlign w:val="center"/>
          </w:tcPr>
          <w:p>
            <w:pPr>
              <w:pStyle w:val="233"/>
              <w:spacing w:before="6"/>
              <w:rPr>
                <w:rFonts w:cs="Times New Roman"/>
                <w:sz w:val="28"/>
                <w:szCs w:val="28"/>
              </w:rPr>
            </w:pPr>
          </w:p>
          <w:p>
            <w:pPr>
              <w:pStyle w:val="233"/>
              <w:ind w:left="147"/>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296"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sz w:val="28"/>
                <w:szCs w:val="28"/>
              </w:rPr>
            </w:pPr>
          </w:p>
        </w:tc>
        <w:tc>
          <w:tcPr>
            <w:tcW w:w="1405" w:type="dxa"/>
            <w:tcBorders>
              <w:top w:val="single" w:color="000000" w:sz="4" w:space="0"/>
              <w:left w:val="nil"/>
              <w:bottom w:val="single" w:color="000000" w:sz="4" w:space="0"/>
              <w:right w:val="single" w:color="000000" w:sz="4" w:space="0"/>
            </w:tcBorders>
            <w:vAlign w:val="center"/>
          </w:tcPr>
          <w:p>
            <w:pPr>
              <w:pStyle w:val="233"/>
              <w:ind w:left="195" w:right="39"/>
              <w:rPr>
                <w:rFonts w:cs="Times New Roman"/>
                <w:sz w:val="28"/>
                <w:szCs w:val="28"/>
              </w:rPr>
            </w:pPr>
            <w:r>
              <w:rPr>
                <w:rFonts w:hint="eastAsia" w:cs="Times New Roman"/>
                <w:sz w:val="28"/>
                <w:szCs w:val="28"/>
              </w:rPr>
              <w:t>通信地址</w:t>
            </w:r>
          </w:p>
        </w:tc>
        <w:tc>
          <w:tcPr>
            <w:tcW w:w="3715" w:type="dxa"/>
            <w:gridSpan w:val="3"/>
            <w:tcBorders>
              <w:top w:val="single" w:color="000000" w:sz="4" w:space="0"/>
              <w:left w:val="nil"/>
              <w:bottom w:val="single" w:color="000000" w:sz="4" w:space="0"/>
              <w:right w:val="single" w:color="000000" w:sz="4" w:space="0"/>
            </w:tcBorders>
            <w:vAlign w:val="center"/>
          </w:tcPr>
          <w:p>
            <w:pPr>
              <w:pStyle w:val="233"/>
              <w:spacing w:before="5"/>
              <w:rPr>
                <w:rFonts w:cs="Times New Roman"/>
                <w:sz w:val="28"/>
                <w:szCs w:val="28"/>
              </w:rPr>
            </w:pPr>
          </w:p>
          <w:p>
            <w:pPr>
              <w:pStyle w:val="233"/>
              <w:jc w:val="both"/>
              <w:rPr>
                <w:rFonts w:cs="Times New Roman"/>
                <w:sz w:val="28"/>
                <w:szCs w:val="28"/>
              </w:rPr>
            </w:pPr>
          </w:p>
        </w:tc>
        <w:tc>
          <w:tcPr>
            <w:tcW w:w="1276" w:type="dxa"/>
            <w:tcBorders>
              <w:top w:val="single" w:color="000000" w:sz="4" w:space="0"/>
              <w:left w:val="nil"/>
              <w:bottom w:val="single" w:color="000000" w:sz="4" w:space="0"/>
              <w:right w:val="single" w:color="000000" w:sz="4" w:space="0"/>
            </w:tcBorders>
            <w:vAlign w:val="center"/>
          </w:tcPr>
          <w:p>
            <w:pPr>
              <w:pStyle w:val="233"/>
              <w:ind w:left="404" w:right="261"/>
              <w:rPr>
                <w:rFonts w:cs="Times New Roman"/>
                <w:sz w:val="28"/>
                <w:szCs w:val="28"/>
              </w:rPr>
            </w:pPr>
            <w:r>
              <w:rPr>
                <w:rFonts w:hint="eastAsia" w:cs="Times New Roman"/>
                <w:sz w:val="28"/>
                <w:szCs w:val="28"/>
              </w:rPr>
              <w:t>邮编</w:t>
            </w:r>
          </w:p>
        </w:tc>
        <w:tc>
          <w:tcPr>
            <w:tcW w:w="1818" w:type="dxa"/>
            <w:tcBorders>
              <w:top w:val="single" w:color="000000" w:sz="4" w:space="0"/>
              <w:left w:val="nil"/>
              <w:bottom w:val="single" w:color="000000" w:sz="4" w:space="0"/>
              <w:right w:val="single" w:color="000000" w:sz="4" w:space="0"/>
            </w:tcBorders>
            <w:vAlign w:val="center"/>
          </w:tcPr>
          <w:p>
            <w:pPr>
              <w:pStyle w:val="233"/>
              <w:spacing w:before="5"/>
              <w:rPr>
                <w:rFonts w:cs="Times New Roman"/>
                <w:sz w:val="28"/>
                <w:szCs w:val="28"/>
              </w:rPr>
            </w:pPr>
          </w:p>
          <w:p>
            <w:pPr>
              <w:pStyle w:val="233"/>
              <w:ind w:left="135"/>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1296"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sz w:val="28"/>
                <w:szCs w:val="28"/>
              </w:rPr>
            </w:pPr>
          </w:p>
        </w:tc>
        <w:tc>
          <w:tcPr>
            <w:tcW w:w="1405" w:type="dxa"/>
            <w:tcBorders>
              <w:top w:val="single" w:color="000000" w:sz="4" w:space="0"/>
              <w:left w:val="nil"/>
              <w:bottom w:val="single" w:color="000000" w:sz="4" w:space="0"/>
              <w:right w:val="single" w:color="000000" w:sz="4" w:space="0"/>
            </w:tcBorders>
            <w:vAlign w:val="center"/>
          </w:tcPr>
          <w:p>
            <w:pPr>
              <w:pStyle w:val="233"/>
              <w:ind w:left="185" w:right="39"/>
              <w:rPr>
                <w:rFonts w:cs="Times New Roman"/>
                <w:sz w:val="28"/>
                <w:szCs w:val="28"/>
              </w:rPr>
            </w:pPr>
            <w:r>
              <w:rPr>
                <w:rFonts w:hint="eastAsia" w:cs="Times New Roman"/>
                <w:spacing w:val="-1"/>
                <w:sz w:val="28"/>
                <w:szCs w:val="28"/>
              </w:rPr>
              <w:t>联系人</w:t>
            </w:r>
          </w:p>
        </w:tc>
        <w:tc>
          <w:tcPr>
            <w:tcW w:w="1119" w:type="dxa"/>
            <w:tcBorders>
              <w:top w:val="single" w:color="000000" w:sz="4" w:space="0"/>
              <w:left w:val="nil"/>
              <w:bottom w:val="single" w:color="000000" w:sz="4" w:space="0"/>
              <w:right w:val="single" w:color="000000" w:sz="4" w:space="0"/>
            </w:tcBorders>
            <w:vAlign w:val="center"/>
          </w:tcPr>
          <w:p>
            <w:pPr>
              <w:pStyle w:val="233"/>
              <w:spacing w:before="5"/>
              <w:rPr>
                <w:rFonts w:cs="Times New Roman"/>
                <w:sz w:val="28"/>
                <w:szCs w:val="28"/>
              </w:rPr>
            </w:pPr>
          </w:p>
          <w:p>
            <w:pPr>
              <w:pStyle w:val="233"/>
              <w:ind w:left="148"/>
              <w:rPr>
                <w:rFonts w:cs="Times New Roman"/>
                <w:sz w:val="28"/>
                <w:szCs w:val="28"/>
              </w:rPr>
            </w:pPr>
          </w:p>
        </w:tc>
        <w:tc>
          <w:tcPr>
            <w:tcW w:w="1035" w:type="dxa"/>
            <w:tcBorders>
              <w:top w:val="single" w:color="000000" w:sz="4" w:space="0"/>
              <w:left w:val="nil"/>
              <w:bottom w:val="single" w:color="000000" w:sz="4" w:space="0"/>
              <w:right w:val="single" w:color="000000" w:sz="4" w:space="0"/>
            </w:tcBorders>
            <w:vAlign w:val="center"/>
          </w:tcPr>
          <w:p>
            <w:pPr>
              <w:pStyle w:val="233"/>
              <w:ind w:left="233"/>
              <w:rPr>
                <w:rFonts w:cs="Times New Roman"/>
                <w:sz w:val="28"/>
                <w:szCs w:val="28"/>
              </w:rPr>
            </w:pPr>
            <w:r>
              <w:rPr>
                <w:rFonts w:hint="eastAsia" w:cs="Times New Roman"/>
                <w:sz w:val="28"/>
                <w:szCs w:val="28"/>
              </w:rPr>
              <w:t>电话</w:t>
            </w:r>
          </w:p>
        </w:tc>
        <w:tc>
          <w:tcPr>
            <w:tcW w:w="1561" w:type="dxa"/>
            <w:tcBorders>
              <w:top w:val="single" w:color="000000" w:sz="4" w:space="0"/>
              <w:left w:val="nil"/>
              <w:bottom w:val="single" w:color="000000" w:sz="4" w:space="0"/>
              <w:right w:val="single" w:color="000000" w:sz="4" w:space="0"/>
            </w:tcBorders>
            <w:vAlign w:val="center"/>
          </w:tcPr>
          <w:p>
            <w:pPr>
              <w:pStyle w:val="233"/>
              <w:spacing w:before="5"/>
              <w:rPr>
                <w:rFonts w:cs="Times New Roman"/>
                <w:sz w:val="28"/>
                <w:szCs w:val="28"/>
              </w:rPr>
            </w:pPr>
          </w:p>
          <w:p>
            <w:pPr>
              <w:pStyle w:val="233"/>
              <w:ind w:left="146"/>
              <w:rPr>
                <w:rFonts w:cs="Times New Roman"/>
                <w:sz w:val="28"/>
                <w:szCs w:val="28"/>
              </w:rPr>
            </w:pPr>
          </w:p>
        </w:tc>
        <w:tc>
          <w:tcPr>
            <w:tcW w:w="1276" w:type="dxa"/>
            <w:tcBorders>
              <w:top w:val="single" w:color="000000" w:sz="4" w:space="0"/>
              <w:left w:val="nil"/>
              <w:bottom w:val="single" w:color="000000" w:sz="4" w:space="0"/>
              <w:right w:val="single" w:color="000000" w:sz="4" w:space="0"/>
            </w:tcBorders>
            <w:vAlign w:val="center"/>
          </w:tcPr>
          <w:p>
            <w:pPr>
              <w:pStyle w:val="233"/>
              <w:ind w:left="404" w:right="261"/>
              <w:rPr>
                <w:rFonts w:cs="Times New Roman"/>
                <w:sz w:val="28"/>
                <w:szCs w:val="28"/>
              </w:rPr>
            </w:pPr>
            <w:r>
              <w:rPr>
                <w:rFonts w:hint="eastAsia" w:cs="Times New Roman"/>
                <w:sz w:val="28"/>
                <w:szCs w:val="28"/>
              </w:rPr>
              <w:t>邮箱</w:t>
            </w:r>
          </w:p>
        </w:tc>
        <w:tc>
          <w:tcPr>
            <w:tcW w:w="1818" w:type="dxa"/>
            <w:tcBorders>
              <w:top w:val="single" w:color="000000" w:sz="4" w:space="0"/>
              <w:left w:val="nil"/>
              <w:bottom w:val="single" w:color="000000" w:sz="4" w:space="0"/>
              <w:right w:val="single" w:color="000000" w:sz="4" w:space="0"/>
            </w:tcBorders>
            <w:vAlign w:val="center"/>
          </w:tcPr>
          <w:p>
            <w:pPr>
              <w:pStyle w:val="233"/>
              <w:spacing w:before="5"/>
              <w:rPr>
                <w:rFonts w:cs="Times New Roman"/>
                <w:sz w:val="28"/>
                <w:szCs w:val="28"/>
              </w:rPr>
            </w:pPr>
          </w:p>
          <w:p>
            <w:pPr>
              <w:pStyle w:val="233"/>
              <w:ind w:left="135"/>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9510" w:type="dxa"/>
            <w:gridSpan w:val="7"/>
            <w:tcBorders>
              <w:top w:val="single" w:color="000000" w:sz="4" w:space="0"/>
              <w:left w:val="single" w:color="000000" w:sz="4" w:space="0"/>
              <w:bottom w:val="single" w:color="000000" w:sz="4" w:space="0"/>
              <w:right w:val="single" w:color="000000" w:sz="4" w:space="0"/>
            </w:tcBorders>
          </w:tcPr>
          <w:p>
            <w:pPr>
              <w:pStyle w:val="233"/>
              <w:spacing w:before="176"/>
              <w:ind w:left="107"/>
              <w:jc w:val="left"/>
              <w:rPr>
                <w:rFonts w:cs="Times New Roman"/>
                <w:sz w:val="28"/>
                <w:szCs w:val="28"/>
              </w:rPr>
            </w:pPr>
            <w:r>
              <w:rPr>
                <w:rFonts w:hint="eastAsia" w:cs="Times New Roman"/>
                <w:spacing w:val="-1"/>
                <w:sz w:val="28"/>
                <w:szCs w:val="28"/>
              </w:rPr>
              <w:t>二、专家组成员</w:t>
            </w:r>
            <w:r>
              <w:rPr>
                <w:rFonts w:hint="eastAsia" w:cs="Times New Roman"/>
                <w:sz w:val="28"/>
                <w:szCs w:val="2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96" w:type="dxa"/>
            <w:tcBorders>
              <w:top w:val="single" w:color="000000" w:sz="4" w:space="0"/>
              <w:left w:val="single" w:color="000000" w:sz="4" w:space="0"/>
              <w:bottom w:val="single" w:color="000000" w:sz="4" w:space="0"/>
              <w:right w:val="single" w:color="000000" w:sz="4" w:space="0"/>
            </w:tcBorders>
            <w:vAlign w:val="center"/>
          </w:tcPr>
          <w:p>
            <w:pPr>
              <w:pStyle w:val="233"/>
              <w:rPr>
                <w:rFonts w:cs="Times New Roman"/>
                <w:sz w:val="28"/>
                <w:szCs w:val="28"/>
              </w:rPr>
            </w:pPr>
            <w:r>
              <w:rPr>
                <w:rFonts w:hint="eastAsia" w:cs="Times New Roman"/>
                <w:spacing w:val="-1"/>
                <w:sz w:val="28"/>
                <w:szCs w:val="28"/>
              </w:rPr>
              <w:t>专家组</w:t>
            </w:r>
          </w:p>
        </w:tc>
        <w:tc>
          <w:tcPr>
            <w:tcW w:w="1405" w:type="dxa"/>
            <w:tcBorders>
              <w:top w:val="single" w:color="000000" w:sz="4" w:space="0"/>
              <w:left w:val="nil"/>
              <w:bottom w:val="single" w:color="000000" w:sz="4" w:space="0"/>
              <w:right w:val="single" w:color="000000" w:sz="4" w:space="0"/>
            </w:tcBorders>
            <w:vAlign w:val="center"/>
          </w:tcPr>
          <w:p>
            <w:pPr>
              <w:pStyle w:val="233"/>
              <w:rPr>
                <w:rFonts w:cs="Times New Roman"/>
                <w:sz w:val="28"/>
                <w:szCs w:val="28"/>
              </w:rPr>
            </w:pPr>
            <w:r>
              <w:rPr>
                <w:rFonts w:hint="eastAsia" w:cs="Times New Roman"/>
                <w:sz w:val="28"/>
                <w:szCs w:val="28"/>
              </w:rPr>
              <w:t>姓名</w:t>
            </w:r>
          </w:p>
        </w:tc>
        <w:tc>
          <w:tcPr>
            <w:tcW w:w="3715" w:type="dxa"/>
            <w:gridSpan w:val="3"/>
            <w:tcBorders>
              <w:top w:val="single" w:color="000000" w:sz="4" w:space="0"/>
              <w:left w:val="nil"/>
              <w:bottom w:val="single" w:color="000000" w:sz="4" w:space="0"/>
              <w:right w:val="single" w:color="000000" w:sz="4" w:space="0"/>
            </w:tcBorders>
            <w:vAlign w:val="center"/>
          </w:tcPr>
          <w:p>
            <w:pPr>
              <w:pStyle w:val="233"/>
              <w:rPr>
                <w:rFonts w:cs="Times New Roman"/>
                <w:sz w:val="28"/>
                <w:szCs w:val="28"/>
              </w:rPr>
            </w:pPr>
            <w:r>
              <w:rPr>
                <w:rFonts w:hint="eastAsia" w:cs="Times New Roman"/>
                <w:sz w:val="28"/>
                <w:szCs w:val="28"/>
              </w:rPr>
              <w:t>工作单位</w:t>
            </w:r>
          </w:p>
        </w:tc>
        <w:tc>
          <w:tcPr>
            <w:tcW w:w="1276" w:type="dxa"/>
            <w:tcBorders>
              <w:top w:val="single" w:color="000000" w:sz="4" w:space="0"/>
              <w:left w:val="nil"/>
              <w:bottom w:val="single" w:color="000000" w:sz="4" w:space="0"/>
              <w:right w:val="single" w:color="000000" w:sz="4" w:space="0"/>
            </w:tcBorders>
            <w:vAlign w:val="center"/>
          </w:tcPr>
          <w:p>
            <w:pPr>
              <w:pStyle w:val="233"/>
              <w:rPr>
                <w:rFonts w:cs="Times New Roman"/>
                <w:sz w:val="28"/>
                <w:szCs w:val="28"/>
              </w:rPr>
            </w:pPr>
            <w:r>
              <w:rPr>
                <w:rFonts w:hint="eastAsia" w:cs="Times New Roman"/>
                <w:sz w:val="28"/>
                <w:szCs w:val="28"/>
              </w:rPr>
              <w:t>职称</w:t>
            </w:r>
          </w:p>
        </w:tc>
        <w:tc>
          <w:tcPr>
            <w:tcW w:w="1818" w:type="dxa"/>
            <w:tcBorders>
              <w:top w:val="single" w:color="000000" w:sz="4" w:space="0"/>
              <w:left w:val="nil"/>
              <w:bottom w:val="single" w:color="000000" w:sz="4" w:space="0"/>
              <w:right w:val="single" w:color="000000" w:sz="4" w:space="0"/>
            </w:tcBorders>
            <w:vAlign w:val="center"/>
          </w:tcPr>
          <w:p>
            <w:pPr>
              <w:pStyle w:val="233"/>
              <w:ind w:left="675" w:right="533"/>
              <w:rPr>
                <w:rFonts w:cs="Times New Roman"/>
                <w:sz w:val="28"/>
                <w:szCs w:val="28"/>
              </w:rPr>
            </w:pPr>
            <w:r>
              <w:rPr>
                <w:rFonts w:hint="eastAsia" w:cs="Times New Roman"/>
                <w:sz w:val="28"/>
                <w:szCs w:val="28"/>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296" w:type="dxa"/>
            <w:tcBorders>
              <w:top w:val="single" w:color="000000" w:sz="4" w:space="0"/>
              <w:left w:val="single" w:color="000000" w:sz="4" w:space="0"/>
              <w:bottom w:val="single" w:color="000000" w:sz="4" w:space="0"/>
              <w:right w:val="single" w:color="000000" w:sz="4" w:space="0"/>
            </w:tcBorders>
            <w:vAlign w:val="center"/>
          </w:tcPr>
          <w:p>
            <w:pPr>
              <w:pStyle w:val="233"/>
              <w:spacing w:before="190"/>
              <w:rPr>
                <w:rFonts w:cs="Times New Roman"/>
                <w:sz w:val="28"/>
                <w:szCs w:val="28"/>
              </w:rPr>
            </w:pPr>
            <w:r>
              <w:rPr>
                <w:rFonts w:hint="eastAsia" w:cs="Times New Roman"/>
                <w:sz w:val="28"/>
                <w:szCs w:val="28"/>
              </w:rPr>
              <w:t>组长</w:t>
            </w:r>
          </w:p>
        </w:tc>
        <w:tc>
          <w:tcPr>
            <w:tcW w:w="1405" w:type="dxa"/>
            <w:tcBorders>
              <w:top w:val="single" w:color="000000" w:sz="4" w:space="0"/>
              <w:left w:val="nil"/>
              <w:bottom w:val="single" w:color="000000" w:sz="4" w:space="0"/>
              <w:right w:val="single" w:color="000000" w:sz="4" w:space="0"/>
            </w:tcBorders>
            <w:vAlign w:val="center"/>
          </w:tcPr>
          <w:p>
            <w:pPr>
              <w:pStyle w:val="233"/>
              <w:spacing w:before="190"/>
              <w:ind w:left="146"/>
              <w:rPr>
                <w:rFonts w:cs="Times New Roman"/>
                <w:sz w:val="28"/>
                <w:szCs w:val="28"/>
              </w:rPr>
            </w:pPr>
          </w:p>
        </w:tc>
        <w:tc>
          <w:tcPr>
            <w:tcW w:w="3715" w:type="dxa"/>
            <w:gridSpan w:val="3"/>
            <w:tcBorders>
              <w:top w:val="single" w:color="000000" w:sz="4" w:space="0"/>
              <w:left w:val="nil"/>
              <w:bottom w:val="single" w:color="000000" w:sz="4" w:space="0"/>
              <w:right w:val="single" w:color="000000" w:sz="4" w:space="0"/>
            </w:tcBorders>
            <w:vAlign w:val="center"/>
          </w:tcPr>
          <w:p>
            <w:pPr>
              <w:pStyle w:val="233"/>
              <w:spacing w:before="190"/>
              <w:ind w:left="144"/>
              <w:rPr>
                <w:rFonts w:cs="Times New Roman"/>
                <w:sz w:val="28"/>
                <w:szCs w:val="28"/>
              </w:rPr>
            </w:pPr>
          </w:p>
        </w:tc>
        <w:tc>
          <w:tcPr>
            <w:tcW w:w="1276" w:type="dxa"/>
            <w:tcBorders>
              <w:top w:val="single" w:color="000000" w:sz="4" w:space="0"/>
              <w:left w:val="nil"/>
              <w:bottom w:val="single" w:color="000000" w:sz="4" w:space="0"/>
              <w:right w:val="single" w:color="000000" w:sz="4" w:space="0"/>
            </w:tcBorders>
            <w:vAlign w:val="center"/>
          </w:tcPr>
          <w:p>
            <w:pPr>
              <w:pStyle w:val="233"/>
              <w:spacing w:before="190"/>
              <w:ind w:left="146"/>
              <w:rPr>
                <w:rFonts w:cs="Times New Roman"/>
                <w:sz w:val="28"/>
                <w:szCs w:val="28"/>
              </w:rPr>
            </w:pPr>
          </w:p>
        </w:tc>
        <w:tc>
          <w:tcPr>
            <w:tcW w:w="1818" w:type="dxa"/>
            <w:tcBorders>
              <w:top w:val="single" w:color="000000" w:sz="4" w:space="0"/>
              <w:left w:val="nil"/>
              <w:bottom w:val="single" w:color="000000" w:sz="4" w:space="0"/>
              <w:right w:val="single" w:color="000000" w:sz="4" w:space="0"/>
            </w:tcBorders>
            <w:vAlign w:val="center"/>
          </w:tcPr>
          <w:p>
            <w:pPr>
              <w:pStyle w:val="233"/>
              <w:spacing w:before="190"/>
              <w:ind w:left="139"/>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96" w:type="dxa"/>
            <w:vMerge w:val="restart"/>
            <w:tcBorders>
              <w:top w:val="nil"/>
              <w:left w:val="single" w:color="000000" w:sz="4" w:space="0"/>
              <w:bottom w:val="single" w:color="000000" w:sz="4" w:space="0"/>
              <w:right w:val="single" w:color="000000" w:sz="4" w:space="0"/>
            </w:tcBorders>
            <w:vAlign w:val="center"/>
          </w:tcPr>
          <w:p>
            <w:pPr>
              <w:pStyle w:val="233"/>
              <w:spacing w:before="232"/>
              <w:rPr>
                <w:rFonts w:cs="Times New Roman"/>
                <w:sz w:val="28"/>
                <w:szCs w:val="28"/>
              </w:rPr>
            </w:pPr>
            <w:r>
              <w:rPr>
                <w:rFonts w:hint="eastAsia" w:cs="Times New Roman"/>
                <w:sz w:val="28"/>
                <w:szCs w:val="28"/>
              </w:rPr>
              <w:t>组员</w:t>
            </w:r>
          </w:p>
        </w:tc>
        <w:tc>
          <w:tcPr>
            <w:tcW w:w="1405" w:type="dxa"/>
            <w:tcBorders>
              <w:top w:val="single" w:color="000000" w:sz="4" w:space="0"/>
              <w:left w:val="nil"/>
              <w:bottom w:val="single" w:color="000000" w:sz="4" w:space="0"/>
              <w:right w:val="single" w:color="000000" w:sz="4" w:space="0"/>
            </w:tcBorders>
            <w:vAlign w:val="center"/>
          </w:tcPr>
          <w:p>
            <w:pPr>
              <w:pStyle w:val="233"/>
              <w:spacing w:before="187"/>
              <w:ind w:left="146"/>
              <w:rPr>
                <w:rFonts w:cs="Times New Roman"/>
                <w:sz w:val="28"/>
                <w:szCs w:val="28"/>
              </w:rPr>
            </w:pPr>
          </w:p>
        </w:tc>
        <w:tc>
          <w:tcPr>
            <w:tcW w:w="3715" w:type="dxa"/>
            <w:gridSpan w:val="3"/>
            <w:tcBorders>
              <w:top w:val="single" w:color="000000" w:sz="4" w:space="0"/>
              <w:left w:val="nil"/>
              <w:bottom w:val="single" w:color="000000" w:sz="4" w:space="0"/>
              <w:right w:val="single" w:color="000000" w:sz="4" w:space="0"/>
            </w:tcBorders>
            <w:vAlign w:val="center"/>
          </w:tcPr>
          <w:p>
            <w:pPr>
              <w:pStyle w:val="233"/>
              <w:spacing w:before="187"/>
              <w:ind w:left="144"/>
              <w:rPr>
                <w:rFonts w:cs="Times New Roman"/>
                <w:sz w:val="28"/>
                <w:szCs w:val="28"/>
              </w:rPr>
            </w:pPr>
          </w:p>
        </w:tc>
        <w:tc>
          <w:tcPr>
            <w:tcW w:w="1276" w:type="dxa"/>
            <w:tcBorders>
              <w:top w:val="single" w:color="000000" w:sz="4" w:space="0"/>
              <w:left w:val="nil"/>
              <w:bottom w:val="single" w:color="000000" w:sz="4" w:space="0"/>
              <w:right w:val="single" w:color="000000" w:sz="4" w:space="0"/>
            </w:tcBorders>
            <w:vAlign w:val="center"/>
          </w:tcPr>
          <w:p>
            <w:pPr>
              <w:pStyle w:val="233"/>
              <w:spacing w:before="187"/>
              <w:ind w:left="146"/>
              <w:rPr>
                <w:rFonts w:cs="Times New Roman"/>
                <w:sz w:val="28"/>
                <w:szCs w:val="28"/>
              </w:rPr>
            </w:pPr>
          </w:p>
        </w:tc>
        <w:tc>
          <w:tcPr>
            <w:tcW w:w="1818" w:type="dxa"/>
            <w:tcBorders>
              <w:top w:val="single" w:color="000000" w:sz="4" w:space="0"/>
              <w:left w:val="nil"/>
              <w:bottom w:val="single" w:color="000000" w:sz="4" w:space="0"/>
              <w:right w:val="single" w:color="000000" w:sz="4" w:space="0"/>
            </w:tcBorders>
            <w:vAlign w:val="center"/>
          </w:tcPr>
          <w:p>
            <w:pPr>
              <w:pStyle w:val="233"/>
              <w:spacing w:before="187"/>
              <w:ind w:left="139"/>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96"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sz w:val="28"/>
                <w:szCs w:val="28"/>
              </w:rPr>
            </w:pPr>
          </w:p>
        </w:tc>
        <w:tc>
          <w:tcPr>
            <w:tcW w:w="1405" w:type="dxa"/>
            <w:tcBorders>
              <w:top w:val="single" w:color="000000" w:sz="4" w:space="0"/>
              <w:left w:val="nil"/>
              <w:bottom w:val="single" w:color="000000" w:sz="4" w:space="0"/>
              <w:right w:val="single" w:color="000000" w:sz="4" w:space="0"/>
            </w:tcBorders>
            <w:vAlign w:val="center"/>
          </w:tcPr>
          <w:p>
            <w:pPr>
              <w:pStyle w:val="233"/>
              <w:spacing w:before="190"/>
              <w:ind w:left="146"/>
              <w:rPr>
                <w:rFonts w:cs="Times New Roman"/>
                <w:sz w:val="28"/>
                <w:szCs w:val="28"/>
              </w:rPr>
            </w:pPr>
          </w:p>
        </w:tc>
        <w:tc>
          <w:tcPr>
            <w:tcW w:w="3715" w:type="dxa"/>
            <w:gridSpan w:val="3"/>
            <w:tcBorders>
              <w:top w:val="single" w:color="000000" w:sz="4" w:space="0"/>
              <w:left w:val="nil"/>
              <w:bottom w:val="single" w:color="000000" w:sz="4" w:space="0"/>
              <w:right w:val="single" w:color="000000" w:sz="4" w:space="0"/>
            </w:tcBorders>
            <w:vAlign w:val="center"/>
          </w:tcPr>
          <w:p>
            <w:pPr>
              <w:pStyle w:val="233"/>
              <w:spacing w:before="190"/>
              <w:ind w:left="144"/>
              <w:rPr>
                <w:rFonts w:cs="Times New Roman"/>
                <w:sz w:val="28"/>
                <w:szCs w:val="28"/>
              </w:rPr>
            </w:pPr>
          </w:p>
        </w:tc>
        <w:tc>
          <w:tcPr>
            <w:tcW w:w="1276" w:type="dxa"/>
            <w:tcBorders>
              <w:top w:val="single" w:color="000000" w:sz="4" w:space="0"/>
              <w:left w:val="nil"/>
              <w:bottom w:val="single" w:color="000000" w:sz="4" w:space="0"/>
              <w:right w:val="single" w:color="000000" w:sz="4" w:space="0"/>
            </w:tcBorders>
            <w:vAlign w:val="center"/>
          </w:tcPr>
          <w:p>
            <w:pPr>
              <w:pStyle w:val="233"/>
              <w:spacing w:before="190"/>
              <w:ind w:left="146"/>
              <w:rPr>
                <w:rFonts w:cs="Times New Roman"/>
                <w:sz w:val="28"/>
                <w:szCs w:val="28"/>
              </w:rPr>
            </w:pPr>
          </w:p>
        </w:tc>
        <w:tc>
          <w:tcPr>
            <w:tcW w:w="1818" w:type="dxa"/>
            <w:tcBorders>
              <w:top w:val="single" w:color="000000" w:sz="4" w:space="0"/>
              <w:left w:val="nil"/>
              <w:bottom w:val="single" w:color="000000" w:sz="4" w:space="0"/>
              <w:right w:val="single" w:color="000000" w:sz="4" w:space="0"/>
            </w:tcBorders>
            <w:vAlign w:val="center"/>
          </w:tcPr>
          <w:p>
            <w:pPr>
              <w:pStyle w:val="233"/>
              <w:spacing w:before="190"/>
              <w:ind w:left="139"/>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296"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sz w:val="28"/>
                <w:szCs w:val="28"/>
              </w:rPr>
            </w:pPr>
          </w:p>
        </w:tc>
        <w:tc>
          <w:tcPr>
            <w:tcW w:w="1405" w:type="dxa"/>
            <w:tcBorders>
              <w:top w:val="single" w:color="000000" w:sz="4" w:space="0"/>
              <w:left w:val="nil"/>
              <w:bottom w:val="single" w:color="000000" w:sz="4" w:space="0"/>
              <w:right w:val="single" w:color="000000" w:sz="4" w:space="0"/>
            </w:tcBorders>
            <w:vAlign w:val="center"/>
          </w:tcPr>
          <w:p>
            <w:pPr>
              <w:pStyle w:val="233"/>
              <w:spacing w:before="191"/>
              <w:ind w:left="146"/>
              <w:rPr>
                <w:rFonts w:cs="Times New Roman"/>
                <w:sz w:val="28"/>
                <w:szCs w:val="28"/>
              </w:rPr>
            </w:pPr>
          </w:p>
        </w:tc>
        <w:tc>
          <w:tcPr>
            <w:tcW w:w="3715" w:type="dxa"/>
            <w:gridSpan w:val="3"/>
            <w:tcBorders>
              <w:top w:val="single" w:color="000000" w:sz="4" w:space="0"/>
              <w:left w:val="nil"/>
              <w:bottom w:val="single" w:color="000000" w:sz="4" w:space="0"/>
              <w:right w:val="single" w:color="000000" w:sz="4" w:space="0"/>
            </w:tcBorders>
            <w:vAlign w:val="center"/>
          </w:tcPr>
          <w:p>
            <w:pPr>
              <w:pStyle w:val="233"/>
              <w:spacing w:before="191"/>
              <w:ind w:left="144"/>
              <w:rPr>
                <w:rFonts w:cs="Times New Roman"/>
                <w:sz w:val="28"/>
                <w:szCs w:val="28"/>
              </w:rPr>
            </w:pPr>
          </w:p>
        </w:tc>
        <w:tc>
          <w:tcPr>
            <w:tcW w:w="1276" w:type="dxa"/>
            <w:tcBorders>
              <w:top w:val="single" w:color="000000" w:sz="4" w:space="0"/>
              <w:left w:val="nil"/>
              <w:bottom w:val="single" w:color="000000" w:sz="4" w:space="0"/>
              <w:right w:val="single" w:color="000000" w:sz="4" w:space="0"/>
            </w:tcBorders>
            <w:vAlign w:val="center"/>
          </w:tcPr>
          <w:p>
            <w:pPr>
              <w:pStyle w:val="233"/>
              <w:spacing w:before="191"/>
              <w:ind w:left="146"/>
              <w:rPr>
                <w:rFonts w:cs="Times New Roman"/>
                <w:sz w:val="28"/>
                <w:szCs w:val="28"/>
              </w:rPr>
            </w:pPr>
          </w:p>
        </w:tc>
        <w:tc>
          <w:tcPr>
            <w:tcW w:w="1818" w:type="dxa"/>
            <w:tcBorders>
              <w:top w:val="single" w:color="000000" w:sz="4" w:space="0"/>
              <w:left w:val="nil"/>
              <w:bottom w:val="single" w:color="000000" w:sz="4" w:space="0"/>
              <w:right w:val="single" w:color="000000" w:sz="4" w:space="0"/>
            </w:tcBorders>
            <w:vAlign w:val="center"/>
          </w:tcPr>
          <w:p>
            <w:pPr>
              <w:pStyle w:val="233"/>
              <w:spacing w:before="191"/>
              <w:ind w:left="139"/>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296"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sz w:val="28"/>
                <w:szCs w:val="28"/>
              </w:rPr>
            </w:pPr>
          </w:p>
        </w:tc>
        <w:tc>
          <w:tcPr>
            <w:tcW w:w="1405" w:type="dxa"/>
            <w:tcBorders>
              <w:top w:val="single" w:color="000000" w:sz="4" w:space="0"/>
              <w:left w:val="nil"/>
              <w:bottom w:val="single" w:color="000000" w:sz="4" w:space="0"/>
              <w:right w:val="single" w:color="000000" w:sz="4" w:space="0"/>
            </w:tcBorders>
            <w:vAlign w:val="center"/>
          </w:tcPr>
          <w:p>
            <w:pPr>
              <w:pStyle w:val="233"/>
              <w:spacing w:before="190"/>
              <w:ind w:left="146"/>
              <w:rPr>
                <w:rFonts w:cs="Times New Roman"/>
                <w:sz w:val="28"/>
                <w:szCs w:val="28"/>
              </w:rPr>
            </w:pPr>
          </w:p>
        </w:tc>
        <w:tc>
          <w:tcPr>
            <w:tcW w:w="3715" w:type="dxa"/>
            <w:gridSpan w:val="3"/>
            <w:tcBorders>
              <w:top w:val="single" w:color="000000" w:sz="4" w:space="0"/>
              <w:left w:val="nil"/>
              <w:bottom w:val="single" w:color="000000" w:sz="4" w:space="0"/>
              <w:right w:val="single" w:color="000000" w:sz="4" w:space="0"/>
            </w:tcBorders>
            <w:vAlign w:val="center"/>
          </w:tcPr>
          <w:p>
            <w:pPr>
              <w:pStyle w:val="233"/>
              <w:spacing w:before="190"/>
              <w:ind w:left="144"/>
              <w:rPr>
                <w:rFonts w:cs="Times New Roman"/>
                <w:sz w:val="28"/>
                <w:szCs w:val="28"/>
              </w:rPr>
            </w:pPr>
          </w:p>
        </w:tc>
        <w:tc>
          <w:tcPr>
            <w:tcW w:w="1276" w:type="dxa"/>
            <w:tcBorders>
              <w:top w:val="single" w:color="000000" w:sz="4" w:space="0"/>
              <w:left w:val="nil"/>
              <w:bottom w:val="single" w:color="000000" w:sz="4" w:space="0"/>
              <w:right w:val="single" w:color="000000" w:sz="4" w:space="0"/>
            </w:tcBorders>
            <w:vAlign w:val="center"/>
          </w:tcPr>
          <w:p>
            <w:pPr>
              <w:pStyle w:val="233"/>
              <w:spacing w:before="190"/>
              <w:ind w:left="146"/>
              <w:rPr>
                <w:rFonts w:cs="Times New Roman"/>
                <w:sz w:val="28"/>
                <w:szCs w:val="28"/>
              </w:rPr>
            </w:pPr>
          </w:p>
        </w:tc>
        <w:tc>
          <w:tcPr>
            <w:tcW w:w="1818" w:type="dxa"/>
            <w:tcBorders>
              <w:top w:val="single" w:color="000000" w:sz="4" w:space="0"/>
              <w:left w:val="nil"/>
              <w:bottom w:val="single" w:color="000000" w:sz="4" w:space="0"/>
              <w:right w:val="single" w:color="000000" w:sz="4" w:space="0"/>
            </w:tcBorders>
            <w:vAlign w:val="center"/>
          </w:tcPr>
          <w:p>
            <w:pPr>
              <w:pStyle w:val="233"/>
              <w:spacing w:before="190"/>
              <w:ind w:left="139"/>
              <w:rPr>
                <w:rFonts w:cs="Times New Roman"/>
                <w:sz w:val="28"/>
                <w:szCs w:val="28"/>
              </w:rPr>
            </w:pPr>
          </w:p>
        </w:tc>
      </w:tr>
    </w:tbl>
    <w:p>
      <w:pPr>
        <w:pStyle w:val="84"/>
        <w:spacing w:before="120" w:after="120"/>
        <w:ind w:firstLine="420"/>
      </w:pPr>
      <w:r>
        <w:rPr>
          <w:rFonts w:hint="eastAsia"/>
        </w:rPr>
        <w:t>评价报告概况及专家组成员信息</w:t>
      </w:r>
    </w:p>
    <w:p/>
    <w:p>
      <w:pPr>
        <w:sectPr>
          <w:pgSz w:w="11910" w:h="16840"/>
          <w:pgMar w:top="1400" w:right="1080" w:bottom="1180" w:left="1080" w:header="720" w:footer="720" w:gutter="0"/>
          <w:cols w:space="720" w:num="1"/>
        </w:sectPr>
      </w:pPr>
    </w:p>
    <w:tbl>
      <w:tblPr>
        <w:tblStyle w:val="27"/>
        <w:tblW w:w="9506" w:type="dxa"/>
        <w:tblInd w:w="2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506" w:type="dxa"/>
            <w:tcBorders>
              <w:top w:val="single" w:color="000000" w:sz="4" w:space="0"/>
              <w:left w:val="single" w:color="000000" w:sz="4" w:space="0"/>
              <w:bottom w:val="single" w:color="000000" w:sz="4" w:space="0"/>
              <w:right w:val="single" w:color="000000" w:sz="4" w:space="0"/>
            </w:tcBorders>
          </w:tcPr>
          <w:p>
            <w:pPr>
              <w:pStyle w:val="233"/>
              <w:spacing w:before="133"/>
              <w:ind w:left="107"/>
              <w:jc w:val="left"/>
              <w:rPr>
                <w:rFonts w:cs="Times New Roman"/>
                <w:sz w:val="28"/>
                <w:szCs w:val="28"/>
              </w:rPr>
            </w:pPr>
            <w:r>
              <w:rPr>
                <w:rFonts w:hint="eastAsia" w:cs="Times New Roman"/>
                <w:spacing w:val="-1"/>
                <w:sz w:val="28"/>
                <w:szCs w:val="28"/>
              </w:rPr>
              <w:t>三、评价内容</w:t>
            </w:r>
            <w:r>
              <w:rPr>
                <w:rFonts w:hint="eastAsia" w:cs="Times New Roman"/>
                <w:sz w:val="28"/>
                <w:szCs w:val="2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0" w:hRule="atLeast"/>
        </w:trPr>
        <w:tc>
          <w:tcPr>
            <w:tcW w:w="9506" w:type="dxa"/>
            <w:tcBorders>
              <w:top w:val="single" w:color="000000" w:sz="4" w:space="0"/>
              <w:left w:val="single" w:color="000000" w:sz="4" w:space="0"/>
              <w:bottom w:val="single" w:color="000000" w:sz="4" w:space="0"/>
              <w:right w:val="single" w:color="000000" w:sz="4" w:space="0"/>
            </w:tcBorders>
          </w:tcPr>
          <w:p>
            <w:pPr>
              <w:pStyle w:val="233"/>
              <w:spacing w:before="3"/>
              <w:jc w:val="left"/>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506" w:type="dxa"/>
            <w:tcBorders>
              <w:top w:val="single" w:color="000000" w:sz="4" w:space="0"/>
              <w:left w:val="single" w:color="000000" w:sz="4" w:space="0"/>
              <w:bottom w:val="single" w:color="000000" w:sz="4" w:space="0"/>
              <w:right w:val="single" w:color="000000" w:sz="4" w:space="0"/>
            </w:tcBorders>
          </w:tcPr>
          <w:p>
            <w:pPr>
              <w:pStyle w:val="233"/>
              <w:spacing w:before="133"/>
              <w:ind w:left="107"/>
              <w:jc w:val="left"/>
              <w:rPr>
                <w:rFonts w:cs="Times New Roman"/>
                <w:sz w:val="28"/>
                <w:szCs w:val="28"/>
              </w:rPr>
            </w:pPr>
            <w:r>
              <w:rPr>
                <w:rFonts w:hint="eastAsia" w:cs="Times New Roman"/>
                <w:spacing w:val="-1"/>
                <w:sz w:val="28"/>
                <w:szCs w:val="28"/>
              </w:rPr>
              <w:t>四、比对标准/标杆范围</w:t>
            </w:r>
            <w:r>
              <w:rPr>
                <w:rFonts w:hint="eastAsia" w:cs="Times New Roman"/>
                <w:sz w:val="28"/>
                <w:szCs w:val="2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8" w:hRule="atLeast"/>
        </w:trPr>
        <w:tc>
          <w:tcPr>
            <w:tcW w:w="9506" w:type="dxa"/>
            <w:tcBorders>
              <w:top w:val="single" w:color="000000" w:sz="4" w:space="0"/>
              <w:left w:val="single" w:color="000000" w:sz="4" w:space="0"/>
              <w:bottom w:val="single" w:color="000000" w:sz="4" w:space="0"/>
              <w:right w:val="single" w:color="000000" w:sz="4" w:space="0"/>
            </w:tcBorders>
          </w:tcPr>
          <w:p>
            <w:pPr>
              <w:pStyle w:val="233"/>
              <w:spacing w:before="209"/>
              <w:jc w:val="both"/>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506" w:type="dxa"/>
            <w:tcBorders>
              <w:top w:val="single" w:color="000000" w:sz="4" w:space="0"/>
              <w:left w:val="single" w:color="000000" w:sz="4" w:space="0"/>
              <w:bottom w:val="single" w:color="000000" w:sz="4" w:space="0"/>
              <w:right w:val="single" w:color="000000" w:sz="4" w:space="0"/>
            </w:tcBorders>
          </w:tcPr>
          <w:p>
            <w:pPr>
              <w:pStyle w:val="233"/>
              <w:spacing w:before="132"/>
              <w:ind w:left="107"/>
              <w:jc w:val="left"/>
              <w:rPr>
                <w:rFonts w:cs="Times New Roman"/>
                <w:sz w:val="28"/>
                <w:szCs w:val="28"/>
              </w:rPr>
            </w:pPr>
            <w:r>
              <w:rPr>
                <w:rFonts w:hint="eastAsia" w:cs="Times New Roman"/>
                <w:spacing w:val="-1"/>
                <w:sz w:val="28"/>
                <w:szCs w:val="28"/>
              </w:rPr>
              <w:t>五、评价结论</w:t>
            </w:r>
            <w:r>
              <w:rPr>
                <w:rFonts w:hint="eastAsia" w:cs="Times New Roman"/>
                <w:sz w:val="28"/>
                <w:szCs w:val="2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8" w:hRule="atLeast"/>
        </w:trPr>
        <w:tc>
          <w:tcPr>
            <w:tcW w:w="9506" w:type="dxa"/>
            <w:tcBorders>
              <w:top w:val="single" w:color="000000" w:sz="4" w:space="0"/>
              <w:left w:val="single" w:color="000000" w:sz="4" w:space="0"/>
              <w:bottom w:val="single" w:color="000000" w:sz="4" w:space="0"/>
              <w:right w:val="single" w:color="000000" w:sz="4" w:space="0"/>
            </w:tcBorders>
          </w:tcPr>
          <w:p>
            <w:pPr>
              <w:pStyle w:val="233"/>
              <w:jc w:val="left"/>
              <w:rPr>
                <w:rFonts w:cs="Times New Roman"/>
                <w:sz w:val="28"/>
                <w:szCs w:val="28"/>
              </w:rPr>
            </w:pPr>
          </w:p>
          <w:p>
            <w:pPr>
              <w:pStyle w:val="233"/>
              <w:spacing w:before="3"/>
              <w:jc w:val="left"/>
              <w:rPr>
                <w:rFonts w:cs="Times New Roman"/>
                <w:sz w:val="28"/>
                <w:szCs w:val="28"/>
              </w:rPr>
            </w:pPr>
          </w:p>
          <w:p>
            <w:pPr>
              <w:pStyle w:val="233"/>
              <w:ind w:left="4752"/>
              <w:jc w:val="left"/>
              <w:rPr>
                <w:rFonts w:cs="Times New Roman"/>
                <w:sz w:val="28"/>
                <w:szCs w:val="28"/>
              </w:rPr>
            </w:pPr>
            <w:r>
              <w:rPr>
                <w:rFonts w:hint="eastAsia" w:cs="Times New Roman"/>
                <w:sz w:val="28"/>
                <w:szCs w:val="28"/>
              </w:rPr>
              <w:t> </w:t>
            </w:r>
          </w:p>
          <w:p>
            <w:pPr>
              <w:pStyle w:val="233"/>
              <w:spacing w:before="10"/>
              <w:jc w:val="left"/>
              <w:rPr>
                <w:rFonts w:cs="Times New Roman"/>
                <w:sz w:val="28"/>
                <w:szCs w:val="28"/>
              </w:rPr>
            </w:pPr>
          </w:p>
          <w:p>
            <w:pPr>
              <w:pStyle w:val="233"/>
              <w:ind w:left="4752"/>
              <w:jc w:val="left"/>
              <w:rPr>
                <w:rFonts w:cs="Times New Roman"/>
                <w:sz w:val="28"/>
                <w:szCs w:val="28"/>
              </w:rPr>
            </w:pPr>
          </w:p>
        </w:tc>
      </w:tr>
      <w:bookmarkEnd w:id="48"/>
    </w:tbl>
    <w:p>
      <w:pPr>
        <w:pStyle w:val="84"/>
        <w:spacing w:before="156" w:after="156"/>
        <w:ind w:firstLine="420"/>
      </w:pPr>
      <w:bookmarkStart w:id="51" w:name="BookMark8"/>
      <w:r>
        <w:rPr>
          <w:rFonts w:hint="eastAsia"/>
        </w:rPr>
        <w:t>评价报告内容、比对标准及结论</w:t>
      </w:r>
    </w:p>
    <w:p>
      <w:pPr>
        <w:pStyle w:val="14"/>
        <w:jc w:val="center"/>
      </w:pPr>
      <w:r>
        <w:drawing>
          <wp:inline distT="0" distB="0" distL="0" distR="0">
            <wp:extent cx="1485900" cy="317500"/>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6"/>
                    <a:stretch>
                      <a:fillRect/>
                    </a:stretch>
                  </pic:blipFill>
                  <pic:spPr>
                    <a:xfrm>
                      <a:off x="0" y="0"/>
                      <a:ext cx="1485900" cy="317500"/>
                    </a:xfrm>
                    <a:prstGeom prst="rect">
                      <a:avLst/>
                    </a:prstGeom>
                  </pic:spPr>
                </pic:pic>
              </a:graphicData>
            </a:graphic>
          </wp:inline>
        </w:drawing>
      </w:r>
      <w:bookmarkEnd w:id="51"/>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0000000000000000000"/>
    <w:charset w:val="86"/>
    <w:family w:val="auto"/>
    <w:pitch w:val="default"/>
    <w:sig w:usb0="00000000" w:usb1="00000000" w:usb2="00000016" w:usb3="00000000" w:csb0="0004000F" w:csb1="00000000"/>
  </w:font>
  <w:font w:name="等线 Light">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9</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DB3206/TXXXX—XXXX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instrText xml:space="preserve"> STYLEREF  标准文件_文件编号  \* MERGEFORMAT </w:instrText>
    </w:r>
    <w:r>
      <w:fldChar w:fldCharType="separate"/>
    </w:r>
    <w:r>
      <w:t>DB3206/TXXXX—XXXX</w:t>
    </w:r>
    <w:r>
      <w:rPr>
        <w:lang w:val="fr-F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pict>
        <v:shape id="_x0000_s1025" o:spid="_x0000_s1025" o:spt="202" type="#_x0000_t202" style="position:absolute;left:0pt;margin-left:751.15pt;margin-top:444.35pt;height:144pt;width:144pt;mso-position-horizontal-relative:page;mso-position-vertical-relative:page;mso-wrap-style:none;z-index:251659264;v-text-anchor:bottom;mso-width-relative:page;mso-height-relative:page;" filled="f" stroked="f" coordsize="21600,21600">
          <v:path/>
          <v:fill on="f" focussize="0,0"/>
          <v:stroke on="f" joinstyle="miter"/>
          <v:imagedata o:title=""/>
          <o:lock v:ext="edit"/>
          <v:textbox style="layout-flow:vertical-ideographic;mso-fit-shape-to-text:t;">
            <w:txbxContent>
              <w:p>
                <w:pPr>
                  <w:pStyle w:val="62"/>
                </w:pPr>
                <w:r>
                  <w:fldChar w:fldCharType="begin"/>
                </w:r>
                <w:r>
                  <w:instrText xml:space="preserve"> STYLEREF  标准文件_文件编号  \* MERGEFORMAT </w:instrText>
                </w:r>
                <w:r>
                  <w:fldChar w:fldCharType="separate"/>
                </w:r>
                <w:r>
                  <w:t>DB3206/TXXXX—XXXX</w:t>
                </w:r>
                <w:r>
                  <w:fldChar w:fldCharType="end"/>
                </w:r>
              </w:p>
            </w:txbxContent>
          </v:textbox>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instrText xml:space="preserve"> STYLEREF  标准文件_文件编号  \* MERGEFORMAT </w:instrText>
    </w:r>
    <w:r>
      <w:fldChar w:fldCharType="separate"/>
    </w:r>
    <w:r>
      <w:t>DB3206/TXXXX—XXXX</w:t>
    </w:r>
    <w:r>
      <w:rPr>
        <w:lang w:val="fr-F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DB3206/TXXXX—XXXX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instrText xml:space="preserve"> STYLEREF  标准文件_文件编号  \* MERGEFORMAT </w:instrText>
    </w:r>
    <w:r>
      <w:fldChar w:fldCharType="separate"/>
    </w:r>
    <w:r>
      <w:t>DB3206/TXXXX—XXXX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1418"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g0MzA4ZDY0NWQ1NjE4YTA0OWMwYzdjZDE1YzljMzMifQ=="/>
  </w:docVars>
  <w:rsids>
    <w:rsidRoot w:val="00644FE2"/>
    <w:rsid w:val="0000040A"/>
    <w:rsid w:val="00000A94"/>
    <w:rsid w:val="00001972"/>
    <w:rsid w:val="00001D9A"/>
    <w:rsid w:val="00007B3A"/>
    <w:rsid w:val="000107E0"/>
    <w:rsid w:val="00011FDE"/>
    <w:rsid w:val="00012FFD"/>
    <w:rsid w:val="00014162"/>
    <w:rsid w:val="00014340"/>
    <w:rsid w:val="000147C2"/>
    <w:rsid w:val="00015227"/>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6A4"/>
    <w:rsid w:val="00067F1E"/>
    <w:rsid w:val="00070736"/>
    <w:rsid w:val="00071CC0"/>
    <w:rsid w:val="00073C8C"/>
    <w:rsid w:val="00077B64"/>
    <w:rsid w:val="00080A1C"/>
    <w:rsid w:val="00082317"/>
    <w:rsid w:val="00083D2C"/>
    <w:rsid w:val="00086AA1"/>
    <w:rsid w:val="00087A77"/>
    <w:rsid w:val="00090CA6"/>
    <w:rsid w:val="00091CF3"/>
    <w:rsid w:val="00092B8A"/>
    <w:rsid w:val="00092FB0"/>
    <w:rsid w:val="000934C5"/>
    <w:rsid w:val="00093D25"/>
    <w:rsid w:val="00093DAB"/>
    <w:rsid w:val="00094D73"/>
    <w:rsid w:val="00095082"/>
    <w:rsid w:val="00096D63"/>
    <w:rsid w:val="000A0B60"/>
    <w:rsid w:val="000A0EB8"/>
    <w:rsid w:val="000A19FC"/>
    <w:rsid w:val="000A296B"/>
    <w:rsid w:val="000A7311"/>
    <w:rsid w:val="000B060F"/>
    <w:rsid w:val="000B1592"/>
    <w:rsid w:val="000B1FF2"/>
    <w:rsid w:val="000B3CDA"/>
    <w:rsid w:val="000B49A1"/>
    <w:rsid w:val="000B56EC"/>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06EFB"/>
    <w:rsid w:val="00113B1E"/>
    <w:rsid w:val="001164FC"/>
    <w:rsid w:val="0011711C"/>
    <w:rsid w:val="0012059C"/>
    <w:rsid w:val="00124DAB"/>
    <w:rsid w:val="00124E4F"/>
    <w:rsid w:val="001260B7"/>
    <w:rsid w:val="001265CB"/>
    <w:rsid w:val="001321C6"/>
    <w:rsid w:val="001325C4"/>
    <w:rsid w:val="00133010"/>
    <w:rsid w:val="001338EE"/>
    <w:rsid w:val="00133AAE"/>
    <w:rsid w:val="00135323"/>
    <w:rsid w:val="001356C4"/>
    <w:rsid w:val="00141114"/>
    <w:rsid w:val="00142969"/>
    <w:rsid w:val="00142E17"/>
    <w:rsid w:val="001446C2"/>
    <w:rsid w:val="00144BD0"/>
    <w:rsid w:val="001457E7"/>
    <w:rsid w:val="00145D9D"/>
    <w:rsid w:val="00146388"/>
    <w:rsid w:val="001529E5"/>
    <w:rsid w:val="00153C7E"/>
    <w:rsid w:val="00156B25"/>
    <w:rsid w:val="00156E1A"/>
    <w:rsid w:val="00157894"/>
    <w:rsid w:val="00157A29"/>
    <w:rsid w:val="00157B55"/>
    <w:rsid w:val="001632F4"/>
    <w:rsid w:val="001642FA"/>
    <w:rsid w:val="001649EB"/>
    <w:rsid w:val="00164BAF"/>
    <w:rsid w:val="00164FA8"/>
    <w:rsid w:val="00165065"/>
    <w:rsid w:val="00165434"/>
    <w:rsid w:val="0016580B"/>
    <w:rsid w:val="00165F49"/>
    <w:rsid w:val="00166B88"/>
    <w:rsid w:val="0016770A"/>
    <w:rsid w:val="00170804"/>
    <w:rsid w:val="001708E9"/>
    <w:rsid w:val="00171684"/>
    <w:rsid w:val="0017340B"/>
    <w:rsid w:val="00173FB1"/>
    <w:rsid w:val="00176DE2"/>
    <w:rsid w:val="00176DFD"/>
    <w:rsid w:val="001852C9"/>
    <w:rsid w:val="00190087"/>
    <w:rsid w:val="001913C4"/>
    <w:rsid w:val="00191D6F"/>
    <w:rsid w:val="0019348F"/>
    <w:rsid w:val="00193A07"/>
    <w:rsid w:val="00194C95"/>
    <w:rsid w:val="00195C34"/>
    <w:rsid w:val="0019653D"/>
    <w:rsid w:val="00196EF5"/>
    <w:rsid w:val="0019702B"/>
    <w:rsid w:val="00197E3A"/>
    <w:rsid w:val="001A1A53"/>
    <w:rsid w:val="001A234A"/>
    <w:rsid w:val="001A4CF3"/>
    <w:rsid w:val="001B06E8"/>
    <w:rsid w:val="001B71D0"/>
    <w:rsid w:val="001B71EE"/>
    <w:rsid w:val="001C04A8"/>
    <w:rsid w:val="001C2C03"/>
    <w:rsid w:val="001C3EA5"/>
    <w:rsid w:val="001C42F7"/>
    <w:rsid w:val="001C49E5"/>
    <w:rsid w:val="001C680C"/>
    <w:rsid w:val="001C7FEA"/>
    <w:rsid w:val="001D0499"/>
    <w:rsid w:val="001D0BBE"/>
    <w:rsid w:val="001D0ED4"/>
    <w:rsid w:val="001D212F"/>
    <w:rsid w:val="001D29D7"/>
    <w:rsid w:val="001D2DE7"/>
    <w:rsid w:val="001D411C"/>
    <w:rsid w:val="001D63CD"/>
    <w:rsid w:val="001E1B6A"/>
    <w:rsid w:val="001E2484"/>
    <w:rsid w:val="001E3CC4"/>
    <w:rsid w:val="001E4882"/>
    <w:rsid w:val="001E69C9"/>
    <w:rsid w:val="001E73AB"/>
    <w:rsid w:val="001E7B09"/>
    <w:rsid w:val="001F092D"/>
    <w:rsid w:val="001F143A"/>
    <w:rsid w:val="001F1605"/>
    <w:rsid w:val="001F1BE1"/>
    <w:rsid w:val="001F2508"/>
    <w:rsid w:val="001F4816"/>
    <w:rsid w:val="001F4ED0"/>
    <w:rsid w:val="001F4EE9"/>
    <w:rsid w:val="001F69B4"/>
    <w:rsid w:val="001F77C7"/>
    <w:rsid w:val="00200183"/>
    <w:rsid w:val="00200333"/>
    <w:rsid w:val="002003E2"/>
    <w:rsid w:val="0020107D"/>
    <w:rsid w:val="00202AA4"/>
    <w:rsid w:val="002031F7"/>
    <w:rsid w:val="002040E6"/>
    <w:rsid w:val="0020527B"/>
    <w:rsid w:val="00205F2C"/>
    <w:rsid w:val="00210B15"/>
    <w:rsid w:val="002142EA"/>
    <w:rsid w:val="002204BB"/>
    <w:rsid w:val="00220CA1"/>
    <w:rsid w:val="00221B79"/>
    <w:rsid w:val="00221C6B"/>
    <w:rsid w:val="00223D0A"/>
    <w:rsid w:val="00224D10"/>
    <w:rsid w:val="002253A1"/>
    <w:rsid w:val="00225CF8"/>
    <w:rsid w:val="0022794E"/>
    <w:rsid w:val="00233D64"/>
    <w:rsid w:val="0023482A"/>
    <w:rsid w:val="002359CB"/>
    <w:rsid w:val="00237CB3"/>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4CF7"/>
    <w:rsid w:val="00280457"/>
    <w:rsid w:val="00281BB8"/>
    <w:rsid w:val="00281E9E"/>
    <w:rsid w:val="00282405"/>
    <w:rsid w:val="00283FC7"/>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3CDD"/>
    <w:rsid w:val="002A4CEA"/>
    <w:rsid w:val="002A5977"/>
    <w:rsid w:val="002A5A13"/>
    <w:rsid w:val="002A757F"/>
    <w:rsid w:val="002A7F44"/>
    <w:rsid w:val="002B0C40"/>
    <w:rsid w:val="002B1966"/>
    <w:rsid w:val="002B4508"/>
    <w:rsid w:val="002B5779"/>
    <w:rsid w:val="002B7332"/>
    <w:rsid w:val="002B7F51"/>
    <w:rsid w:val="002C0525"/>
    <w:rsid w:val="002C09E7"/>
    <w:rsid w:val="002C1E06"/>
    <w:rsid w:val="002C1E1C"/>
    <w:rsid w:val="002C2DAC"/>
    <w:rsid w:val="002C3F07"/>
    <w:rsid w:val="002C5278"/>
    <w:rsid w:val="002C6D1C"/>
    <w:rsid w:val="002C7EBB"/>
    <w:rsid w:val="002D06C1"/>
    <w:rsid w:val="002D42B5"/>
    <w:rsid w:val="002D4D2A"/>
    <w:rsid w:val="002D4F1A"/>
    <w:rsid w:val="002D6EC6"/>
    <w:rsid w:val="002D79AC"/>
    <w:rsid w:val="002E039D"/>
    <w:rsid w:val="002E0865"/>
    <w:rsid w:val="002E4D5A"/>
    <w:rsid w:val="002E6326"/>
    <w:rsid w:val="002F30E0"/>
    <w:rsid w:val="002F35E4"/>
    <w:rsid w:val="002F3730"/>
    <w:rsid w:val="002F38E1"/>
    <w:rsid w:val="002F7AF6"/>
    <w:rsid w:val="00300E63"/>
    <w:rsid w:val="00302F5F"/>
    <w:rsid w:val="0030441D"/>
    <w:rsid w:val="00306063"/>
    <w:rsid w:val="003105FB"/>
    <w:rsid w:val="00313B85"/>
    <w:rsid w:val="00315579"/>
    <w:rsid w:val="00317988"/>
    <w:rsid w:val="003221B4"/>
    <w:rsid w:val="0032258D"/>
    <w:rsid w:val="00322E62"/>
    <w:rsid w:val="00324D13"/>
    <w:rsid w:val="00324D2A"/>
    <w:rsid w:val="00324EDD"/>
    <w:rsid w:val="003331E4"/>
    <w:rsid w:val="00334C58"/>
    <w:rsid w:val="00336C64"/>
    <w:rsid w:val="00337162"/>
    <w:rsid w:val="0034194F"/>
    <w:rsid w:val="00344605"/>
    <w:rsid w:val="003474AA"/>
    <w:rsid w:val="00350D1D"/>
    <w:rsid w:val="00352C83"/>
    <w:rsid w:val="00360232"/>
    <w:rsid w:val="003615D2"/>
    <w:rsid w:val="0036429C"/>
    <w:rsid w:val="00364A53"/>
    <w:rsid w:val="00364E1D"/>
    <w:rsid w:val="003654CB"/>
    <w:rsid w:val="00365AA9"/>
    <w:rsid w:val="00365F86"/>
    <w:rsid w:val="00365F87"/>
    <w:rsid w:val="00366E89"/>
    <w:rsid w:val="003705F4"/>
    <w:rsid w:val="00370D58"/>
    <w:rsid w:val="00371316"/>
    <w:rsid w:val="00371A2B"/>
    <w:rsid w:val="00376713"/>
    <w:rsid w:val="00381815"/>
    <w:rsid w:val="003819AF"/>
    <w:rsid w:val="003820E9"/>
    <w:rsid w:val="00382131"/>
    <w:rsid w:val="00382DE7"/>
    <w:rsid w:val="00384FFC"/>
    <w:rsid w:val="003872FC"/>
    <w:rsid w:val="00387ADC"/>
    <w:rsid w:val="00390020"/>
    <w:rsid w:val="003903D6"/>
    <w:rsid w:val="00390EE6"/>
    <w:rsid w:val="0039118F"/>
    <w:rsid w:val="00392AD7"/>
    <w:rsid w:val="003938D9"/>
    <w:rsid w:val="00393CAE"/>
    <w:rsid w:val="00394376"/>
    <w:rsid w:val="003943FF"/>
    <w:rsid w:val="00395700"/>
    <w:rsid w:val="003974EB"/>
    <w:rsid w:val="00397CC5"/>
    <w:rsid w:val="003A1582"/>
    <w:rsid w:val="003A4077"/>
    <w:rsid w:val="003B09AD"/>
    <w:rsid w:val="003B1F18"/>
    <w:rsid w:val="003B5BF0"/>
    <w:rsid w:val="003B60BF"/>
    <w:rsid w:val="003B6BE3"/>
    <w:rsid w:val="003B7E36"/>
    <w:rsid w:val="003C010C"/>
    <w:rsid w:val="003C0A6C"/>
    <w:rsid w:val="003C14F8"/>
    <w:rsid w:val="003C38BF"/>
    <w:rsid w:val="003C5183"/>
    <w:rsid w:val="003C5383"/>
    <w:rsid w:val="003C5A43"/>
    <w:rsid w:val="003D0519"/>
    <w:rsid w:val="003D0FF6"/>
    <w:rsid w:val="003D262C"/>
    <w:rsid w:val="003D6D61"/>
    <w:rsid w:val="003D7F23"/>
    <w:rsid w:val="003E091D"/>
    <w:rsid w:val="003E0F11"/>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006A"/>
    <w:rsid w:val="004127A0"/>
    <w:rsid w:val="0041477A"/>
    <w:rsid w:val="004167A3"/>
    <w:rsid w:val="004322B5"/>
    <w:rsid w:val="00432DAA"/>
    <w:rsid w:val="00434305"/>
    <w:rsid w:val="00435DF7"/>
    <w:rsid w:val="0044083F"/>
    <w:rsid w:val="00441AE7"/>
    <w:rsid w:val="00445574"/>
    <w:rsid w:val="004467FB"/>
    <w:rsid w:val="00452D6B"/>
    <w:rsid w:val="00454484"/>
    <w:rsid w:val="00454859"/>
    <w:rsid w:val="00455133"/>
    <w:rsid w:val="0045517B"/>
    <w:rsid w:val="004602F0"/>
    <w:rsid w:val="00463B77"/>
    <w:rsid w:val="00463C7B"/>
    <w:rsid w:val="004644A6"/>
    <w:rsid w:val="004659BD"/>
    <w:rsid w:val="00470775"/>
    <w:rsid w:val="004746B1"/>
    <w:rsid w:val="0047583F"/>
    <w:rsid w:val="00475DE8"/>
    <w:rsid w:val="00477525"/>
    <w:rsid w:val="00481C44"/>
    <w:rsid w:val="00484817"/>
    <w:rsid w:val="00484936"/>
    <w:rsid w:val="00485C89"/>
    <w:rsid w:val="00486BE3"/>
    <w:rsid w:val="004905E4"/>
    <w:rsid w:val="00490A89"/>
    <w:rsid w:val="00490AB4"/>
    <w:rsid w:val="00492F02"/>
    <w:rsid w:val="004939AE"/>
    <w:rsid w:val="0049477E"/>
    <w:rsid w:val="004A12DF"/>
    <w:rsid w:val="004A17E6"/>
    <w:rsid w:val="004A1BA8"/>
    <w:rsid w:val="004A4B57"/>
    <w:rsid w:val="004A63FA"/>
    <w:rsid w:val="004B0272"/>
    <w:rsid w:val="004B2701"/>
    <w:rsid w:val="004B2E1B"/>
    <w:rsid w:val="004B3AA8"/>
    <w:rsid w:val="004B3E93"/>
    <w:rsid w:val="004B6665"/>
    <w:rsid w:val="004C0294"/>
    <w:rsid w:val="004C0450"/>
    <w:rsid w:val="004C1FBC"/>
    <w:rsid w:val="004C3F1D"/>
    <w:rsid w:val="004C458D"/>
    <w:rsid w:val="004C6E61"/>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327D"/>
    <w:rsid w:val="004E4AA5"/>
    <w:rsid w:val="004E4AEE"/>
    <w:rsid w:val="004E59E3"/>
    <w:rsid w:val="004E67C0"/>
    <w:rsid w:val="004F131B"/>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F"/>
    <w:rsid w:val="00516088"/>
    <w:rsid w:val="00516B0B"/>
    <w:rsid w:val="005220EC"/>
    <w:rsid w:val="00522669"/>
    <w:rsid w:val="00523F95"/>
    <w:rsid w:val="00524D65"/>
    <w:rsid w:val="00525693"/>
    <w:rsid w:val="00525B16"/>
    <w:rsid w:val="00533D04"/>
    <w:rsid w:val="00534804"/>
    <w:rsid w:val="00534BDF"/>
    <w:rsid w:val="005354EA"/>
    <w:rsid w:val="0053585F"/>
    <w:rsid w:val="00535EC4"/>
    <w:rsid w:val="00535ED9"/>
    <w:rsid w:val="0053692B"/>
    <w:rsid w:val="005378ED"/>
    <w:rsid w:val="00541853"/>
    <w:rsid w:val="00543BDA"/>
    <w:rsid w:val="005441CC"/>
    <w:rsid w:val="00546E1D"/>
    <w:rsid w:val="005479DA"/>
    <w:rsid w:val="00547BCC"/>
    <w:rsid w:val="0055013B"/>
    <w:rsid w:val="00551F6F"/>
    <w:rsid w:val="00555044"/>
    <w:rsid w:val="00561475"/>
    <w:rsid w:val="0056487B"/>
    <w:rsid w:val="00564FB9"/>
    <w:rsid w:val="00571520"/>
    <w:rsid w:val="00573D9E"/>
    <w:rsid w:val="005801E3"/>
    <w:rsid w:val="00581802"/>
    <w:rsid w:val="005836A8"/>
    <w:rsid w:val="00583A12"/>
    <w:rsid w:val="0058409C"/>
    <w:rsid w:val="00584262"/>
    <w:rsid w:val="00586630"/>
    <w:rsid w:val="00587ADD"/>
    <w:rsid w:val="00591E27"/>
    <w:rsid w:val="00595814"/>
    <w:rsid w:val="00596160"/>
    <w:rsid w:val="005966E2"/>
    <w:rsid w:val="00597007"/>
    <w:rsid w:val="005A0966"/>
    <w:rsid w:val="005A11B7"/>
    <w:rsid w:val="005A260B"/>
    <w:rsid w:val="005A4A1B"/>
    <w:rsid w:val="005A7830"/>
    <w:rsid w:val="005A7FCE"/>
    <w:rsid w:val="005B0F3F"/>
    <w:rsid w:val="005B4834"/>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1FB6"/>
    <w:rsid w:val="005E2335"/>
    <w:rsid w:val="005E34CA"/>
    <w:rsid w:val="005E3C18"/>
    <w:rsid w:val="005E6812"/>
    <w:rsid w:val="005E7881"/>
    <w:rsid w:val="005E78E0"/>
    <w:rsid w:val="005F0D9C"/>
    <w:rsid w:val="005F15E0"/>
    <w:rsid w:val="005F284E"/>
    <w:rsid w:val="005F4712"/>
    <w:rsid w:val="006015CE"/>
    <w:rsid w:val="006033C4"/>
    <w:rsid w:val="00604784"/>
    <w:rsid w:val="00606419"/>
    <w:rsid w:val="00607D29"/>
    <w:rsid w:val="00610AA1"/>
    <w:rsid w:val="00612952"/>
    <w:rsid w:val="00612CFA"/>
    <w:rsid w:val="00614CC1"/>
    <w:rsid w:val="00615A9D"/>
    <w:rsid w:val="00617387"/>
    <w:rsid w:val="006205D6"/>
    <w:rsid w:val="00624E44"/>
    <w:rsid w:val="006252D8"/>
    <w:rsid w:val="006259BC"/>
    <w:rsid w:val="0062636B"/>
    <w:rsid w:val="006267B1"/>
    <w:rsid w:val="00632182"/>
    <w:rsid w:val="00632AE0"/>
    <w:rsid w:val="00633C17"/>
    <w:rsid w:val="00634D9E"/>
    <w:rsid w:val="00636E3E"/>
    <w:rsid w:val="006379F7"/>
    <w:rsid w:val="00637E4D"/>
    <w:rsid w:val="00640620"/>
    <w:rsid w:val="00641A1F"/>
    <w:rsid w:val="00644FE2"/>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D9E"/>
    <w:rsid w:val="00672060"/>
    <w:rsid w:val="00672BFD"/>
    <w:rsid w:val="006770F4"/>
    <w:rsid w:val="00677A84"/>
    <w:rsid w:val="0068026D"/>
    <w:rsid w:val="00680A27"/>
    <w:rsid w:val="006816A4"/>
    <w:rsid w:val="006819B8"/>
    <w:rsid w:val="006840A6"/>
    <w:rsid w:val="006850CD"/>
    <w:rsid w:val="00685AAB"/>
    <w:rsid w:val="006870BF"/>
    <w:rsid w:val="00690CB8"/>
    <w:rsid w:val="006928E3"/>
    <w:rsid w:val="00695D22"/>
    <w:rsid w:val="006A07AA"/>
    <w:rsid w:val="006A25E5"/>
    <w:rsid w:val="006A2B46"/>
    <w:rsid w:val="006A336D"/>
    <w:rsid w:val="006A37B9"/>
    <w:rsid w:val="006A70D5"/>
    <w:rsid w:val="006B0EE3"/>
    <w:rsid w:val="006B2672"/>
    <w:rsid w:val="006B54BF"/>
    <w:rsid w:val="006B5F44"/>
    <w:rsid w:val="006B5F90"/>
    <w:rsid w:val="006B62E4"/>
    <w:rsid w:val="006B780F"/>
    <w:rsid w:val="006C1BBA"/>
    <w:rsid w:val="006C2079"/>
    <w:rsid w:val="006C5A62"/>
    <w:rsid w:val="006C5D68"/>
    <w:rsid w:val="006C6976"/>
    <w:rsid w:val="006C6DD0"/>
    <w:rsid w:val="006D04EA"/>
    <w:rsid w:val="006D16C4"/>
    <w:rsid w:val="006D3E96"/>
    <w:rsid w:val="006D4515"/>
    <w:rsid w:val="006D4BB1"/>
    <w:rsid w:val="006D6593"/>
    <w:rsid w:val="006E058C"/>
    <w:rsid w:val="006E23EA"/>
    <w:rsid w:val="006F03A8"/>
    <w:rsid w:val="006F2ACA"/>
    <w:rsid w:val="006F2ADC"/>
    <w:rsid w:val="006F2BFE"/>
    <w:rsid w:val="006F3047"/>
    <w:rsid w:val="006F31E9"/>
    <w:rsid w:val="006F6284"/>
    <w:rsid w:val="007002C5"/>
    <w:rsid w:val="00704387"/>
    <w:rsid w:val="00707669"/>
    <w:rsid w:val="00710755"/>
    <w:rsid w:val="00711040"/>
    <w:rsid w:val="00711A71"/>
    <w:rsid w:val="00711CBA"/>
    <w:rsid w:val="00711FB5"/>
    <w:rsid w:val="00712A01"/>
    <w:rsid w:val="00714F58"/>
    <w:rsid w:val="00722FBF"/>
    <w:rsid w:val="00722FC2"/>
    <w:rsid w:val="00724879"/>
    <w:rsid w:val="00724E1B"/>
    <w:rsid w:val="00725561"/>
    <w:rsid w:val="0072568F"/>
    <w:rsid w:val="00725949"/>
    <w:rsid w:val="00727FA2"/>
    <w:rsid w:val="00731D54"/>
    <w:rsid w:val="007322D9"/>
    <w:rsid w:val="00732BC0"/>
    <w:rsid w:val="00734F96"/>
    <w:rsid w:val="007354EF"/>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11D"/>
    <w:rsid w:val="00764A97"/>
    <w:rsid w:val="00765C43"/>
    <w:rsid w:val="00765EFB"/>
    <w:rsid w:val="007671CA"/>
    <w:rsid w:val="00767C61"/>
    <w:rsid w:val="0077008A"/>
    <w:rsid w:val="007729FC"/>
    <w:rsid w:val="00773C1F"/>
    <w:rsid w:val="00774DA4"/>
    <w:rsid w:val="00776599"/>
    <w:rsid w:val="00777BB2"/>
    <w:rsid w:val="007808CE"/>
    <w:rsid w:val="0078114B"/>
    <w:rsid w:val="00781DD2"/>
    <w:rsid w:val="00782039"/>
    <w:rsid w:val="00783ECF"/>
    <w:rsid w:val="0078413A"/>
    <w:rsid w:val="007867E9"/>
    <w:rsid w:val="007959E8"/>
    <w:rsid w:val="00795E9C"/>
    <w:rsid w:val="007A0521"/>
    <w:rsid w:val="007A2E12"/>
    <w:rsid w:val="007A3475"/>
    <w:rsid w:val="007A41C8"/>
    <w:rsid w:val="007A54CE"/>
    <w:rsid w:val="007A6FD9"/>
    <w:rsid w:val="007A7FFA"/>
    <w:rsid w:val="007B04EB"/>
    <w:rsid w:val="007B0D4F"/>
    <w:rsid w:val="007B1A6B"/>
    <w:rsid w:val="007B5A3D"/>
    <w:rsid w:val="007B5B95"/>
    <w:rsid w:val="007B68EA"/>
    <w:rsid w:val="007B7453"/>
    <w:rsid w:val="007C1E8B"/>
    <w:rsid w:val="007C2D89"/>
    <w:rsid w:val="007C4593"/>
    <w:rsid w:val="007C5309"/>
    <w:rsid w:val="007C55F4"/>
    <w:rsid w:val="007C6069"/>
    <w:rsid w:val="007D06C4"/>
    <w:rsid w:val="007D0C06"/>
    <w:rsid w:val="007D1352"/>
    <w:rsid w:val="007D2508"/>
    <w:rsid w:val="007D346A"/>
    <w:rsid w:val="007D3A66"/>
    <w:rsid w:val="007D6518"/>
    <w:rsid w:val="007D76BD"/>
    <w:rsid w:val="007E0BF1"/>
    <w:rsid w:val="007F0ED8"/>
    <w:rsid w:val="007F0F63"/>
    <w:rsid w:val="007F75CE"/>
    <w:rsid w:val="008013A4"/>
    <w:rsid w:val="008027CE"/>
    <w:rsid w:val="00802F42"/>
    <w:rsid w:val="00804383"/>
    <w:rsid w:val="0080445D"/>
    <w:rsid w:val="00804BB7"/>
    <w:rsid w:val="00804D41"/>
    <w:rsid w:val="008053E3"/>
    <w:rsid w:val="00810257"/>
    <w:rsid w:val="008104F5"/>
    <w:rsid w:val="00811072"/>
    <w:rsid w:val="00811369"/>
    <w:rsid w:val="00815419"/>
    <w:rsid w:val="008163C8"/>
    <w:rsid w:val="008164A1"/>
    <w:rsid w:val="00817325"/>
    <w:rsid w:val="008209E6"/>
    <w:rsid w:val="00823303"/>
    <w:rsid w:val="008233B2"/>
    <w:rsid w:val="00823A9F"/>
    <w:rsid w:val="00823C85"/>
    <w:rsid w:val="00824A2B"/>
    <w:rsid w:val="00825138"/>
    <w:rsid w:val="008269DD"/>
    <w:rsid w:val="00830621"/>
    <w:rsid w:val="0083348C"/>
    <w:rsid w:val="008373D3"/>
    <w:rsid w:val="00840617"/>
    <w:rsid w:val="00840F84"/>
    <w:rsid w:val="00842A47"/>
    <w:rsid w:val="00843C13"/>
    <w:rsid w:val="008454F8"/>
    <w:rsid w:val="0085173A"/>
    <w:rsid w:val="00855606"/>
    <w:rsid w:val="00856316"/>
    <w:rsid w:val="008603CE"/>
    <w:rsid w:val="0086160B"/>
    <w:rsid w:val="00861E9C"/>
    <w:rsid w:val="008620FC"/>
    <w:rsid w:val="008627A5"/>
    <w:rsid w:val="00863E05"/>
    <w:rsid w:val="00864026"/>
    <w:rsid w:val="00864FD9"/>
    <w:rsid w:val="00865ACA"/>
    <w:rsid w:val="00865D28"/>
    <w:rsid w:val="00865F85"/>
    <w:rsid w:val="00867C10"/>
    <w:rsid w:val="00870439"/>
    <w:rsid w:val="00870DA1"/>
    <w:rsid w:val="00882C74"/>
    <w:rsid w:val="00883F93"/>
    <w:rsid w:val="00884DB3"/>
    <w:rsid w:val="00885A9D"/>
    <w:rsid w:val="008864F6"/>
    <w:rsid w:val="0089049D"/>
    <w:rsid w:val="008928C9"/>
    <w:rsid w:val="008930CB"/>
    <w:rsid w:val="008938DC"/>
    <w:rsid w:val="00893FD1"/>
    <w:rsid w:val="00894836"/>
    <w:rsid w:val="00894F7B"/>
    <w:rsid w:val="00895172"/>
    <w:rsid w:val="00895680"/>
    <w:rsid w:val="00896DFF"/>
    <w:rsid w:val="00897560"/>
    <w:rsid w:val="0089762C"/>
    <w:rsid w:val="008A1893"/>
    <w:rsid w:val="008A3215"/>
    <w:rsid w:val="008A57E6"/>
    <w:rsid w:val="008A6F81"/>
    <w:rsid w:val="008A769A"/>
    <w:rsid w:val="008B0C9C"/>
    <w:rsid w:val="008B166D"/>
    <w:rsid w:val="008B17F4"/>
    <w:rsid w:val="008B2F4C"/>
    <w:rsid w:val="008B3615"/>
    <w:rsid w:val="008B4AC4"/>
    <w:rsid w:val="008B50C8"/>
    <w:rsid w:val="008B5281"/>
    <w:rsid w:val="008B5AAA"/>
    <w:rsid w:val="008B7E05"/>
    <w:rsid w:val="008C1797"/>
    <w:rsid w:val="008C1C0C"/>
    <w:rsid w:val="008C219C"/>
    <w:rsid w:val="008C4486"/>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3186"/>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450"/>
    <w:rsid w:val="009245F5"/>
    <w:rsid w:val="009249EC"/>
    <w:rsid w:val="009273B3"/>
    <w:rsid w:val="009305B5"/>
    <w:rsid w:val="0094140A"/>
    <w:rsid w:val="009427BF"/>
    <w:rsid w:val="009429D5"/>
    <w:rsid w:val="00942BF1"/>
    <w:rsid w:val="00945180"/>
    <w:rsid w:val="00945428"/>
    <w:rsid w:val="0094607B"/>
    <w:rsid w:val="00953604"/>
    <w:rsid w:val="00953616"/>
    <w:rsid w:val="0095423C"/>
    <w:rsid w:val="0095496B"/>
    <w:rsid w:val="009610DC"/>
    <w:rsid w:val="00961490"/>
    <w:rsid w:val="0096381A"/>
    <w:rsid w:val="00965E04"/>
    <w:rsid w:val="009674AD"/>
    <w:rsid w:val="00970CDC"/>
    <w:rsid w:val="009753AD"/>
    <w:rsid w:val="00977010"/>
    <w:rsid w:val="00977D02"/>
    <w:rsid w:val="009809BB"/>
    <w:rsid w:val="0098364B"/>
    <w:rsid w:val="009911AF"/>
    <w:rsid w:val="00991875"/>
    <w:rsid w:val="00991F92"/>
    <w:rsid w:val="00992985"/>
    <w:rsid w:val="00993889"/>
    <w:rsid w:val="00993EF3"/>
    <w:rsid w:val="0099551B"/>
    <w:rsid w:val="00996465"/>
    <w:rsid w:val="00997265"/>
    <w:rsid w:val="00997BF1"/>
    <w:rsid w:val="009A089C"/>
    <w:rsid w:val="009A118E"/>
    <w:rsid w:val="009A208A"/>
    <w:rsid w:val="009A21CD"/>
    <w:rsid w:val="009A278C"/>
    <w:rsid w:val="009A2BC2"/>
    <w:rsid w:val="009A3180"/>
    <w:rsid w:val="009A42C1"/>
    <w:rsid w:val="009A5429"/>
    <w:rsid w:val="009A5D8B"/>
    <w:rsid w:val="009A72AD"/>
    <w:rsid w:val="009B09E0"/>
    <w:rsid w:val="009B0BC5"/>
    <w:rsid w:val="009B1247"/>
    <w:rsid w:val="009B1FF8"/>
    <w:rsid w:val="009B6029"/>
    <w:rsid w:val="009B6971"/>
    <w:rsid w:val="009C0E05"/>
    <w:rsid w:val="009C14F7"/>
    <w:rsid w:val="009C27F1"/>
    <w:rsid w:val="009C3152"/>
    <w:rsid w:val="009C4CFA"/>
    <w:rsid w:val="009C5070"/>
    <w:rsid w:val="009C727D"/>
    <w:rsid w:val="009D112C"/>
    <w:rsid w:val="009D47FA"/>
    <w:rsid w:val="009D4C5B"/>
    <w:rsid w:val="009D50D2"/>
    <w:rsid w:val="009D6BCA"/>
    <w:rsid w:val="009E0B9D"/>
    <w:rsid w:val="009E0F62"/>
    <w:rsid w:val="009E12A0"/>
    <w:rsid w:val="009E33D7"/>
    <w:rsid w:val="009E4A58"/>
    <w:rsid w:val="009E5A2D"/>
    <w:rsid w:val="009E5AB2"/>
    <w:rsid w:val="009E6219"/>
    <w:rsid w:val="009F03B3"/>
    <w:rsid w:val="009F1922"/>
    <w:rsid w:val="00A0096C"/>
    <w:rsid w:val="00A01757"/>
    <w:rsid w:val="00A028C0"/>
    <w:rsid w:val="00A02BAE"/>
    <w:rsid w:val="00A0328D"/>
    <w:rsid w:val="00A06A6B"/>
    <w:rsid w:val="00A07E47"/>
    <w:rsid w:val="00A129D0"/>
    <w:rsid w:val="00A12C33"/>
    <w:rsid w:val="00A12DD8"/>
    <w:rsid w:val="00A138BA"/>
    <w:rsid w:val="00A14C8E"/>
    <w:rsid w:val="00A153D9"/>
    <w:rsid w:val="00A15F09"/>
    <w:rsid w:val="00A169B6"/>
    <w:rsid w:val="00A2271D"/>
    <w:rsid w:val="00A22B70"/>
    <w:rsid w:val="00A237D5"/>
    <w:rsid w:val="00A24632"/>
    <w:rsid w:val="00A30EFC"/>
    <w:rsid w:val="00A31984"/>
    <w:rsid w:val="00A32D73"/>
    <w:rsid w:val="00A33611"/>
    <w:rsid w:val="00A3367B"/>
    <w:rsid w:val="00A3597D"/>
    <w:rsid w:val="00A36DD1"/>
    <w:rsid w:val="00A4006C"/>
    <w:rsid w:val="00A40091"/>
    <w:rsid w:val="00A4030F"/>
    <w:rsid w:val="00A41C79"/>
    <w:rsid w:val="00A41CB5"/>
    <w:rsid w:val="00A42CDF"/>
    <w:rsid w:val="00A43FC9"/>
    <w:rsid w:val="00A444B2"/>
    <w:rsid w:val="00A4452E"/>
    <w:rsid w:val="00A4472C"/>
    <w:rsid w:val="00A4478F"/>
    <w:rsid w:val="00A44E69"/>
    <w:rsid w:val="00A4661E"/>
    <w:rsid w:val="00A50E4D"/>
    <w:rsid w:val="00A526BE"/>
    <w:rsid w:val="00A55BD6"/>
    <w:rsid w:val="00A55D50"/>
    <w:rsid w:val="00A57142"/>
    <w:rsid w:val="00A63F92"/>
    <w:rsid w:val="00A648CD"/>
    <w:rsid w:val="00A6537A"/>
    <w:rsid w:val="00A672CE"/>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0EFC"/>
    <w:rsid w:val="00AA124B"/>
    <w:rsid w:val="00AA1E45"/>
    <w:rsid w:val="00AA4286"/>
    <w:rsid w:val="00AA456B"/>
    <w:rsid w:val="00AA57F5"/>
    <w:rsid w:val="00AA672E"/>
    <w:rsid w:val="00AA6EC9"/>
    <w:rsid w:val="00AB1B5A"/>
    <w:rsid w:val="00AB299F"/>
    <w:rsid w:val="00AB41D5"/>
    <w:rsid w:val="00AB6309"/>
    <w:rsid w:val="00AB6C5F"/>
    <w:rsid w:val="00AB7129"/>
    <w:rsid w:val="00AC27A6"/>
    <w:rsid w:val="00AC30F7"/>
    <w:rsid w:val="00AC3A5A"/>
    <w:rsid w:val="00AC48A4"/>
    <w:rsid w:val="00AC4D95"/>
    <w:rsid w:val="00AC5DF4"/>
    <w:rsid w:val="00AD0AEF"/>
    <w:rsid w:val="00AD11B7"/>
    <w:rsid w:val="00AD1A94"/>
    <w:rsid w:val="00AD1C05"/>
    <w:rsid w:val="00AD4126"/>
    <w:rsid w:val="00AD421C"/>
    <w:rsid w:val="00AD44FA"/>
    <w:rsid w:val="00AD57AE"/>
    <w:rsid w:val="00AE070A"/>
    <w:rsid w:val="00AE101C"/>
    <w:rsid w:val="00AE37E5"/>
    <w:rsid w:val="00AE5EB4"/>
    <w:rsid w:val="00AF0C18"/>
    <w:rsid w:val="00AF47C5"/>
    <w:rsid w:val="00AF5398"/>
    <w:rsid w:val="00B049AF"/>
    <w:rsid w:val="00B07242"/>
    <w:rsid w:val="00B10534"/>
    <w:rsid w:val="00B112D6"/>
    <w:rsid w:val="00B113DB"/>
    <w:rsid w:val="00B11D8A"/>
    <w:rsid w:val="00B12981"/>
    <w:rsid w:val="00B147DD"/>
    <w:rsid w:val="00B156FD"/>
    <w:rsid w:val="00B21F61"/>
    <w:rsid w:val="00B25827"/>
    <w:rsid w:val="00B261F1"/>
    <w:rsid w:val="00B262BE"/>
    <w:rsid w:val="00B265BC"/>
    <w:rsid w:val="00B31FB1"/>
    <w:rsid w:val="00B33952"/>
    <w:rsid w:val="00B33C5E"/>
    <w:rsid w:val="00B342F4"/>
    <w:rsid w:val="00B34369"/>
    <w:rsid w:val="00B34DC2"/>
    <w:rsid w:val="00B36971"/>
    <w:rsid w:val="00B378E5"/>
    <w:rsid w:val="00B4346D"/>
    <w:rsid w:val="00B436E0"/>
    <w:rsid w:val="00B440F4"/>
    <w:rsid w:val="00B447A5"/>
    <w:rsid w:val="00B4654C"/>
    <w:rsid w:val="00B47293"/>
    <w:rsid w:val="00B50E50"/>
    <w:rsid w:val="00B52120"/>
    <w:rsid w:val="00B54ABC"/>
    <w:rsid w:val="00B54DDE"/>
    <w:rsid w:val="00B56FBE"/>
    <w:rsid w:val="00B60ACF"/>
    <w:rsid w:val="00B62B58"/>
    <w:rsid w:val="00B65149"/>
    <w:rsid w:val="00B65955"/>
    <w:rsid w:val="00B66567"/>
    <w:rsid w:val="00B66F52"/>
    <w:rsid w:val="00B66FE5"/>
    <w:rsid w:val="00B72880"/>
    <w:rsid w:val="00B750B1"/>
    <w:rsid w:val="00B758BF"/>
    <w:rsid w:val="00B77EC8"/>
    <w:rsid w:val="00B827A6"/>
    <w:rsid w:val="00B831CE"/>
    <w:rsid w:val="00B86677"/>
    <w:rsid w:val="00B87131"/>
    <w:rsid w:val="00B939B1"/>
    <w:rsid w:val="00B9534E"/>
    <w:rsid w:val="00B96463"/>
    <w:rsid w:val="00B96D40"/>
    <w:rsid w:val="00B97386"/>
    <w:rsid w:val="00BA11A1"/>
    <w:rsid w:val="00BA263B"/>
    <w:rsid w:val="00BA3716"/>
    <w:rsid w:val="00BA42B2"/>
    <w:rsid w:val="00BA58D4"/>
    <w:rsid w:val="00BA5B9E"/>
    <w:rsid w:val="00BA7C9A"/>
    <w:rsid w:val="00BA7D43"/>
    <w:rsid w:val="00BB22B3"/>
    <w:rsid w:val="00BB5F8F"/>
    <w:rsid w:val="00BB657A"/>
    <w:rsid w:val="00BC1A4E"/>
    <w:rsid w:val="00BC5DC7"/>
    <w:rsid w:val="00BC6B8B"/>
    <w:rsid w:val="00BC6C0C"/>
    <w:rsid w:val="00BC6CB8"/>
    <w:rsid w:val="00BC73D8"/>
    <w:rsid w:val="00BD52D7"/>
    <w:rsid w:val="00BD5AD2"/>
    <w:rsid w:val="00BE22F3"/>
    <w:rsid w:val="00BE4FBD"/>
    <w:rsid w:val="00BE5B52"/>
    <w:rsid w:val="00BE7B8D"/>
    <w:rsid w:val="00BF0993"/>
    <w:rsid w:val="00BF10A9"/>
    <w:rsid w:val="00BF1703"/>
    <w:rsid w:val="00BF231C"/>
    <w:rsid w:val="00BF51E5"/>
    <w:rsid w:val="00BF5C6C"/>
    <w:rsid w:val="00BF611F"/>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36820"/>
    <w:rsid w:val="00C42130"/>
    <w:rsid w:val="00C423A4"/>
    <w:rsid w:val="00C44BF5"/>
    <w:rsid w:val="00C464CB"/>
    <w:rsid w:val="00C521D6"/>
    <w:rsid w:val="00C55232"/>
    <w:rsid w:val="00C553A4"/>
    <w:rsid w:val="00C55A06"/>
    <w:rsid w:val="00C55D03"/>
    <w:rsid w:val="00C601BC"/>
    <w:rsid w:val="00C604D1"/>
    <w:rsid w:val="00C6329F"/>
    <w:rsid w:val="00C63340"/>
    <w:rsid w:val="00C643F9"/>
    <w:rsid w:val="00C64E95"/>
    <w:rsid w:val="00C64E99"/>
    <w:rsid w:val="00C71372"/>
    <w:rsid w:val="00C72410"/>
    <w:rsid w:val="00C7287F"/>
    <w:rsid w:val="00C800DA"/>
    <w:rsid w:val="00C80CB8"/>
    <w:rsid w:val="00C819F8"/>
    <w:rsid w:val="00C8248C"/>
    <w:rsid w:val="00C84E33"/>
    <w:rsid w:val="00C85736"/>
    <w:rsid w:val="00C86D6F"/>
    <w:rsid w:val="00C905FC"/>
    <w:rsid w:val="00C92D03"/>
    <w:rsid w:val="00C9319C"/>
    <w:rsid w:val="00C9435D"/>
    <w:rsid w:val="00C94DF2"/>
    <w:rsid w:val="00C96741"/>
    <w:rsid w:val="00CA2D1B"/>
    <w:rsid w:val="00CA375D"/>
    <w:rsid w:val="00CA5DBD"/>
    <w:rsid w:val="00CA662A"/>
    <w:rsid w:val="00CA7AFD"/>
    <w:rsid w:val="00CA7C3C"/>
    <w:rsid w:val="00CB0189"/>
    <w:rsid w:val="00CB0BA2"/>
    <w:rsid w:val="00CB1976"/>
    <w:rsid w:val="00CB1A42"/>
    <w:rsid w:val="00CB1B0C"/>
    <w:rsid w:val="00CB2C0B"/>
    <w:rsid w:val="00CB517D"/>
    <w:rsid w:val="00CB5281"/>
    <w:rsid w:val="00CC0184"/>
    <w:rsid w:val="00CC038D"/>
    <w:rsid w:val="00CC08DB"/>
    <w:rsid w:val="00CC0DFE"/>
    <w:rsid w:val="00CC39FF"/>
    <w:rsid w:val="00CC3C2F"/>
    <w:rsid w:val="00CC4AC8"/>
    <w:rsid w:val="00CC5233"/>
    <w:rsid w:val="00CC5DE6"/>
    <w:rsid w:val="00CC6E4E"/>
    <w:rsid w:val="00CC6FE8"/>
    <w:rsid w:val="00CC7202"/>
    <w:rsid w:val="00CD103B"/>
    <w:rsid w:val="00CD2808"/>
    <w:rsid w:val="00CD28BF"/>
    <w:rsid w:val="00CD30E6"/>
    <w:rsid w:val="00CD4092"/>
    <w:rsid w:val="00CD4A20"/>
    <w:rsid w:val="00CD50A1"/>
    <w:rsid w:val="00CD519E"/>
    <w:rsid w:val="00CE05E1"/>
    <w:rsid w:val="00CE0C4F"/>
    <w:rsid w:val="00CE30EA"/>
    <w:rsid w:val="00CE6608"/>
    <w:rsid w:val="00CF048A"/>
    <w:rsid w:val="00CF155A"/>
    <w:rsid w:val="00CF2947"/>
    <w:rsid w:val="00CF5074"/>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4BDC"/>
    <w:rsid w:val="00D16C1B"/>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6912"/>
    <w:rsid w:val="00D675FB"/>
    <w:rsid w:val="00D71F25"/>
    <w:rsid w:val="00D72A9C"/>
    <w:rsid w:val="00D73994"/>
    <w:rsid w:val="00D77031"/>
    <w:rsid w:val="00D81E74"/>
    <w:rsid w:val="00D8332A"/>
    <w:rsid w:val="00D84941"/>
    <w:rsid w:val="00D84FA1"/>
    <w:rsid w:val="00D851F0"/>
    <w:rsid w:val="00D8537A"/>
    <w:rsid w:val="00D85F75"/>
    <w:rsid w:val="00D86DB7"/>
    <w:rsid w:val="00D926D0"/>
    <w:rsid w:val="00D93030"/>
    <w:rsid w:val="00D950E1"/>
    <w:rsid w:val="00D952A6"/>
    <w:rsid w:val="00D95DD7"/>
    <w:rsid w:val="00D97F03"/>
    <w:rsid w:val="00D97F99"/>
    <w:rsid w:val="00DA1E08"/>
    <w:rsid w:val="00DA24F8"/>
    <w:rsid w:val="00DA28E8"/>
    <w:rsid w:val="00DA38D3"/>
    <w:rsid w:val="00DA3932"/>
    <w:rsid w:val="00DA3AFC"/>
    <w:rsid w:val="00DA64F8"/>
    <w:rsid w:val="00DA6C15"/>
    <w:rsid w:val="00DB0258"/>
    <w:rsid w:val="00DB0A19"/>
    <w:rsid w:val="00DB1436"/>
    <w:rsid w:val="00DB38EE"/>
    <w:rsid w:val="00DB498B"/>
    <w:rsid w:val="00DB66CA"/>
    <w:rsid w:val="00DB6BCA"/>
    <w:rsid w:val="00DB73F7"/>
    <w:rsid w:val="00DC0321"/>
    <w:rsid w:val="00DC3067"/>
    <w:rsid w:val="00DC370B"/>
    <w:rsid w:val="00DC5B90"/>
    <w:rsid w:val="00DD00FF"/>
    <w:rsid w:val="00DD0107"/>
    <w:rsid w:val="00DD0619"/>
    <w:rsid w:val="00DD07FB"/>
    <w:rsid w:val="00DD25C6"/>
    <w:rsid w:val="00DD4FE5"/>
    <w:rsid w:val="00DD54B0"/>
    <w:rsid w:val="00DD57EE"/>
    <w:rsid w:val="00DD6BCC"/>
    <w:rsid w:val="00DE0A4B"/>
    <w:rsid w:val="00DE1991"/>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2DB9"/>
    <w:rsid w:val="00E15CCD"/>
    <w:rsid w:val="00E202EF"/>
    <w:rsid w:val="00E210B5"/>
    <w:rsid w:val="00E23D99"/>
    <w:rsid w:val="00E2552F"/>
    <w:rsid w:val="00E3137A"/>
    <w:rsid w:val="00E32CCF"/>
    <w:rsid w:val="00E34A98"/>
    <w:rsid w:val="00E35A2B"/>
    <w:rsid w:val="00E35D1E"/>
    <w:rsid w:val="00E364F9"/>
    <w:rsid w:val="00E365FA"/>
    <w:rsid w:val="00E36789"/>
    <w:rsid w:val="00E44A83"/>
    <w:rsid w:val="00E502C1"/>
    <w:rsid w:val="00E502DD"/>
    <w:rsid w:val="00E50D3A"/>
    <w:rsid w:val="00E51387"/>
    <w:rsid w:val="00E51E68"/>
    <w:rsid w:val="00E52EFD"/>
    <w:rsid w:val="00E5408A"/>
    <w:rsid w:val="00E55ABE"/>
    <w:rsid w:val="00E56800"/>
    <w:rsid w:val="00E60C63"/>
    <w:rsid w:val="00E62FF9"/>
    <w:rsid w:val="00E635D6"/>
    <w:rsid w:val="00E639BC"/>
    <w:rsid w:val="00E64FAB"/>
    <w:rsid w:val="00E664CC"/>
    <w:rsid w:val="00E70388"/>
    <w:rsid w:val="00E70F92"/>
    <w:rsid w:val="00E74C54"/>
    <w:rsid w:val="00E77A03"/>
    <w:rsid w:val="00E822E8"/>
    <w:rsid w:val="00E82554"/>
    <w:rsid w:val="00E82606"/>
    <w:rsid w:val="00E846C8"/>
    <w:rsid w:val="00E84957"/>
    <w:rsid w:val="00E84A55"/>
    <w:rsid w:val="00E85BFF"/>
    <w:rsid w:val="00E8694F"/>
    <w:rsid w:val="00E90391"/>
    <w:rsid w:val="00E906C2"/>
    <w:rsid w:val="00E90789"/>
    <w:rsid w:val="00E9311F"/>
    <w:rsid w:val="00E934D1"/>
    <w:rsid w:val="00E93B0E"/>
    <w:rsid w:val="00E941F3"/>
    <w:rsid w:val="00E943A1"/>
    <w:rsid w:val="00E94AF0"/>
    <w:rsid w:val="00E95D13"/>
    <w:rsid w:val="00E95DD3"/>
    <w:rsid w:val="00E969D5"/>
    <w:rsid w:val="00EA3624"/>
    <w:rsid w:val="00EA58D1"/>
    <w:rsid w:val="00EA61BC"/>
    <w:rsid w:val="00EA681A"/>
    <w:rsid w:val="00EA735B"/>
    <w:rsid w:val="00EB17DE"/>
    <w:rsid w:val="00EB1E69"/>
    <w:rsid w:val="00EB2086"/>
    <w:rsid w:val="00EB5EDF"/>
    <w:rsid w:val="00EB60FE"/>
    <w:rsid w:val="00EB74DB"/>
    <w:rsid w:val="00EC4302"/>
    <w:rsid w:val="00EC5359"/>
    <w:rsid w:val="00EC5507"/>
    <w:rsid w:val="00EC562A"/>
    <w:rsid w:val="00EC67A0"/>
    <w:rsid w:val="00ED067A"/>
    <w:rsid w:val="00ED2B50"/>
    <w:rsid w:val="00ED6637"/>
    <w:rsid w:val="00EE0350"/>
    <w:rsid w:val="00EE0719"/>
    <w:rsid w:val="00EE0E80"/>
    <w:rsid w:val="00EE4E1F"/>
    <w:rsid w:val="00EE54A6"/>
    <w:rsid w:val="00EE613F"/>
    <w:rsid w:val="00EE7295"/>
    <w:rsid w:val="00EE7869"/>
    <w:rsid w:val="00EF054A"/>
    <w:rsid w:val="00EF1CE1"/>
    <w:rsid w:val="00EF3235"/>
    <w:rsid w:val="00EF7E72"/>
    <w:rsid w:val="00F04729"/>
    <w:rsid w:val="00F06D37"/>
    <w:rsid w:val="00F07B9D"/>
    <w:rsid w:val="00F11586"/>
    <w:rsid w:val="00F1183B"/>
    <w:rsid w:val="00F1199A"/>
    <w:rsid w:val="00F11C9F"/>
    <w:rsid w:val="00F12263"/>
    <w:rsid w:val="00F1409D"/>
    <w:rsid w:val="00F14214"/>
    <w:rsid w:val="00F15082"/>
    <w:rsid w:val="00F157A9"/>
    <w:rsid w:val="00F16C2C"/>
    <w:rsid w:val="00F25BB6"/>
    <w:rsid w:val="00F26B7E"/>
    <w:rsid w:val="00F27A3B"/>
    <w:rsid w:val="00F33817"/>
    <w:rsid w:val="00F420D5"/>
    <w:rsid w:val="00F451EA"/>
    <w:rsid w:val="00F45447"/>
    <w:rsid w:val="00F456C6"/>
    <w:rsid w:val="00F4577B"/>
    <w:rsid w:val="00F46496"/>
    <w:rsid w:val="00F474D0"/>
    <w:rsid w:val="00F50179"/>
    <w:rsid w:val="00F515EE"/>
    <w:rsid w:val="00F52E55"/>
    <w:rsid w:val="00F55FEF"/>
    <w:rsid w:val="00F56511"/>
    <w:rsid w:val="00F57423"/>
    <w:rsid w:val="00F6194E"/>
    <w:rsid w:val="00F623AC"/>
    <w:rsid w:val="00F6412A"/>
    <w:rsid w:val="00F65893"/>
    <w:rsid w:val="00F66A4A"/>
    <w:rsid w:val="00F71E22"/>
    <w:rsid w:val="00F72142"/>
    <w:rsid w:val="00F72AE7"/>
    <w:rsid w:val="00F81141"/>
    <w:rsid w:val="00F833BA"/>
    <w:rsid w:val="00F84FD0"/>
    <w:rsid w:val="00F859A8"/>
    <w:rsid w:val="00F86D87"/>
    <w:rsid w:val="00F90E07"/>
    <w:rsid w:val="00F9108B"/>
    <w:rsid w:val="00F91349"/>
    <w:rsid w:val="00F93A8A"/>
    <w:rsid w:val="00F95248"/>
    <w:rsid w:val="00F956A9"/>
    <w:rsid w:val="00F963ED"/>
    <w:rsid w:val="00F966CF"/>
    <w:rsid w:val="00F96CAE"/>
    <w:rsid w:val="00F97C99"/>
    <w:rsid w:val="00FA3234"/>
    <w:rsid w:val="00FA4DAC"/>
    <w:rsid w:val="00FA662D"/>
    <w:rsid w:val="00FA73B1"/>
    <w:rsid w:val="00FB0CB9"/>
    <w:rsid w:val="00FB231D"/>
    <w:rsid w:val="00FB45F1"/>
    <w:rsid w:val="00FB4A72"/>
    <w:rsid w:val="00FB54E8"/>
    <w:rsid w:val="00FB7054"/>
    <w:rsid w:val="00FB7D86"/>
    <w:rsid w:val="00FC17B7"/>
    <w:rsid w:val="00FC2A31"/>
    <w:rsid w:val="00FC2CB7"/>
    <w:rsid w:val="00FC4090"/>
    <w:rsid w:val="00FC40BA"/>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5787A38"/>
    <w:rsid w:val="193F0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2"/>
        <o:r id="V:Rule2"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99"/>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1"/>
    <w:semiHidden/>
    <w:unhideWhenUsed/>
    <w:qFormat/>
    <w:uiPriority w:val="99"/>
    <w:rPr>
      <w:rFonts w:ascii="宋体"/>
      <w:sz w:val="18"/>
      <w:szCs w:val="18"/>
    </w:rPr>
  </w:style>
  <w:style w:type="paragraph" w:styleId="14">
    <w:name w:val="Body Text"/>
    <w:basedOn w:val="1"/>
    <w:link w:val="87"/>
    <w:qFormat/>
    <w:uiPriority w:val="99"/>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99"/>
    <w:rPr>
      <w:rFonts w:ascii="Times New Roman" w:hAnsi="Times New Roman" w:eastAsia="宋体" w:cs="Times New Roman"/>
      <w:b/>
      <w:bCs/>
      <w:kern w:val="44"/>
      <w:sz w:val="44"/>
      <w:szCs w:val="44"/>
    </w:rPr>
  </w:style>
  <w:style w:type="character" w:customStyle="1" w:styleId="36">
    <w:name w:val="标题 2 Char"/>
    <w:link w:val="3"/>
    <w:qFormat/>
    <w:uiPriority w:val="99"/>
    <w:rPr>
      <w:rFonts w:ascii="Arial" w:hAnsi="Arial" w:eastAsia="黑体" w:cs="Times New Roman"/>
      <w:b/>
      <w:bCs/>
      <w:sz w:val="32"/>
      <w:szCs w:val="32"/>
    </w:rPr>
  </w:style>
  <w:style w:type="character" w:customStyle="1" w:styleId="37">
    <w:name w:val="标题 3 Char"/>
    <w:link w:val="4"/>
    <w:qFormat/>
    <w:uiPriority w:val="99"/>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qFormat/>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页眉 Char"/>
    <w:link w:val="19"/>
    <w:qFormat/>
    <w:uiPriority w:val="99"/>
    <w:rPr>
      <w:rFonts w:ascii="Times New Roman" w:hAnsi="Times New Roman" w:eastAsia="宋体" w:cs="Times New Roman"/>
      <w:sz w:val="18"/>
      <w:szCs w:val="18"/>
    </w:rPr>
  </w:style>
  <w:style w:type="character" w:customStyle="1" w:styleId="45">
    <w:name w:val="页脚 Char"/>
    <w:link w:val="18"/>
    <w:qFormat/>
    <w:uiPriority w:val="99"/>
    <w:rPr>
      <w:rFonts w:ascii="宋体" w:hAnsi="Times New Roman" w:eastAsia="宋体" w:cs="Times New Roman"/>
      <w:sz w:val="18"/>
      <w:szCs w:val="18"/>
    </w:rPr>
  </w:style>
  <w:style w:type="character" w:customStyle="1" w:styleId="46">
    <w:name w:val="批注框文本 Char"/>
    <w:link w:val="17"/>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rPr>
  </w:style>
  <w:style w:type="character" w:customStyle="1" w:styleId="49">
    <w:name w:val="标题 Char"/>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4"/>
    <w:qFormat/>
    <w:uiPriority w:val="99"/>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Lines="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next w:val="57"/>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文档结构图 Char"/>
    <w:basedOn w:val="29"/>
    <w:link w:val="13"/>
    <w:semiHidden/>
    <w:qFormat/>
    <w:uiPriority w:val="99"/>
    <w:rPr>
      <w:rFonts w:ascii="宋体"/>
      <w:kern w:val="2"/>
      <w:sz w:val="18"/>
      <w:szCs w:val="18"/>
    </w:rPr>
  </w:style>
  <w:style w:type="paragraph" w:customStyle="1" w:styleId="232">
    <w:name w:val="正文1"/>
    <w:qFormat/>
    <w:uiPriority w:val="0"/>
    <w:pPr>
      <w:jc w:val="both"/>
    </w:pPr>
    <w:rPr>
      <w:rFonts w:ascii="Calibri" w:hAnsi="Calibri" w:eastAsia="宋体" w:cs="宋体"/>
      <w:kern w:val="2"/>
      <w:sz w:val="21"/>
      <w:szCs w:val="21"/>
      <w:lang w:val="en-US" w:eastAsia="zh-CN" w:bidi="ar-SA"/>
    </w:rPr>
  </w:style>
  <w:style w:type="paragraph" w:customStyle="1" w:styleId="233">
    <w:name w:val="Table Paragraph"/>
    <w:basedOn w:val="1"/>
    <w:qFormat/>
    <w:uiPriority w:val="0"/>
    <w:pPr>
      <w:autoSpaceDE w:val="0"/>
      <w:autoSpaceDN w:val="0"/>
      <w:adjustRightInd/>
      <w:spacing w:line="240" w:lineRule="auto"/>
      <w:jc w:val="center"/>
    </w:pPr>
    <w:rPr>
      <w:rFonts w:ascii="宋体" w:hAnsi="宋体" w:cs="宋体"/>
      <w:kern w:val="0"/>
      <w:sz w:val="22"/>
      <w:szCs w:val="22"/>
    </w:rPr>
  </w:style>
  <w:style w:type="character" w:customStyle="1" w:styleId="234">
    <w:name w:val="standard_number"/>
    <w:basedOn w:val="2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4.jpeg"/><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tiff"/><Relationship Id="rId22" Type="http://schemas.openxmlformats.org/officeDocument/2006/relationships/theme" Target="theme/theme1.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CCED8FDCE9C4B24B7BC654BE38D0FF3"/>
        <w:style w:val=""/>
        <w:category>
          <w:name w:val="常规"/>
          <w:gallery w:val="placeholder"/>
        </w:category>
        <w:types>
          <w:type w:val="bbPlcHdr"/>
        </w:types>
        <w:behaviors>
          <w:behavior w:val="content"/>
        </w:behaviors>
        <w:description w:val=""/>
        <w:guid w:val="{A4F20911-4CD0-4B5F-9BBB-D6AD66B574C5}"/>
      </w:docPartPr>
      <w:docPartBody>
        <w:p>
          <w:pPr>
            <w:pStyle w:val="5"/>
          </w:pPr>
          <w:r>
            <w:rPr>
              <w:rStyle w:val="4"/>
              <w:rFonts w:hint="eastAsia"/>
            </w:rPr>
            <w:t>单击或点击此处输入文字。</w:t>
          </w:r>
        </w:p>
      </w:docPartBody>
    </w:docPart>
    <w:docPart>
      <w:docPartPr>
        <w:name w:val="62C0F4F7927E426BB380B80B8B355A40"/>
        <w:style w:val=""/>
        <w:category>
          <w:name w:val="常规"/>
          <w:gallery w:val="placeholder"/>
        </w:category>
        <w:types>
          <w:type w:val="bbPlcHdr"/>
        </w:types>
        <w:behaviors>
          <w:behavior w:val="content"/>
        </w:behaviors>
        <w:description w:val=""/>
        <w:guid w:val="{D39C87B1-41C4-4117-B5F7-2C7F1B3AE9DC}"/>
      </w:docPartPr>
      <w:docPartBody>
        <w:p>
          <w:pPr>
            <w:pStyle w:val="6"/>
          </w:pPr>
          <w:r>
            <w:rPr>
              <w:rStyle w:val="4"/>
              <w:rFonts w:hint="eastAsia"/>
            </w:rPr>
            <w:t>选择一项。</w:t>
          </w:r>
        </w:p>
      </w:docPartBody>
    </w:docPart>
    <w:docPart>
      <w:docPartPr>
        <w:name w:val="63550AC225D247CAAA8DDC9F7ED6304E"/>
        <w:style w:val=""/>
        <w:category>
          <w:name w:val="常规"/>
          <w:gallery w:val="placeholder"/>
        </w:category>
        <w:types>
          <w:type w:val="bbPlcHdr"/>
        </w:types>
        <w:behaviors>
          <w:behavior w:val="content"/>
        </w:behaviors>
        <w:description w:val=""/>
        <w:guid w:val="{0907921E-810E-4C02-91D1-B1B83BF6CD46}"/>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0666"/>
    <w:rsid w:val="000274D4"/>
    <w:rsid w:val="000D7F7F"/>
    <w:rsid w:val="00194361"/>
    <w:rsid w:val="00203247"/>
    <w:rsid w:val="002F1CB9"/>
    <w:rsid w:val="003C75C3"/>
    <w:rsid w:val="004868FD"/>
    <w:rsid w:val="005232AB"/>
    <w:rsid w:val="00660BA6"/>
    <w:rsid w:val="00697CC2"/>
    <w:rsid w:val="006B0C00"/>
    <w:rsid w:val="00733107"/>
    <w:rsid w:val="0074185C"/>
    <w:rsid w:val="007D570C"/>
    <w:rsid w:val="00841561"/>
    <w:rsid w:val="00883297"/>
    <w:rsid w:val="00950F99"/>
    <w:rsid w:val="009D6B2B"/>
    <w:rsid w:val="00AB0666"/>
    <w:rsid w:val="00B073F5"/>
    <w:rsid w:val="00B138BD"/>
    <w:rsid w:val="00B66027"/>
    <w:rsid w:val="00BC1FDA"/>
    <w:rsid w:val="00C015A3"/>
    <w:rsid w:val="00D23C10"/>
    <w:rsid w:val="00D7074D"/>
    <w:rsid w:val="00D73E01"/>
    <w:rsid w:val="00DB1288"/>
    <w:rsid w:val="00EF62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CCED8FDCE9C4B24B7BC654BE38D0F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2C0F4F7927E426BB380B80B8B355A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3550AC225D247CAAA8DDC9F7ED6304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5"/>
    <customShpInfo spid="_x0000_s2050"/>
    <customShpInfo spid="_x0000_s2051"/>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52BB51-0975-4BE4-BBB6-7670F99C3AB7}">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15</Pages>
  <Words>796</Words>
  <Characters>4543</Characters>
  <Lines>37</Lines>
  <Paragraphs>10</Paragraphs>
  <TotalTime>2</TotalTime>
  <ScaleCrop>false</ScaleCrop>
  <LinksUpToDate>false</LinksUpToDate>
  <CharactersWithSpaces>5329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2023-10-11T07:12:00Z</dcterms:created>
  <dc:creator>PC</dc:creator>
  <dc:description>&lt;config cover="true" show_menu="true" version="1.0.0" doctype="SDKXY"&gt;_x000d_
&lt;/config&gt;</dc:description>
  <cp:lastModifiedBy>朱智荣</cp:lastModifiedBy>
  <cp:lastPrinted>2023-10-16T02:44:00Z</cp:lastPrinted>
  <dcterms:modified xsi:type="dcterms:W3CDTF">2023-10-16T11:45:23Z</dcterms:modified>
  <dc:title>地方标准</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F12196F4C8464755BE491456A7D1F9A4_12</vt:lpwstr>
  </property>
</Properties>
</file>